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EE3" w:rsidRPr="00981997" w:rsidRDefault="009F1EE3" w:rsidP="009F1EE3">
      <w:pPr>
        <w:autoSpaceDE w:val="0"/>
        <w:autoSpaceDN w:val="0"/>
        <w:adjustRightInd w:val="0"/>
        <w:spacing w:line="360" w:lineRule="auto"/>
        <w:ind w:firstLineChars="50" w:firstLine="120"/>
        <w:rPr>
          <w:rFonts w:ascii="宋体" w:eastAsia="宋体" w:hAnsi="宋体" w:cs="Arial"/>
          <w:color w:val="000000"/>
          <w:kern w:val="0"/>
          <w:sz w:val="24"/>
        </w:rPr>
      </w:pPr>
      <w:r w:rsidRPr="00981997">
        <w:rPr>
          <w:rFonts w:ascii="宋体" w:eastAsia="宋体" w:hAnsi="宋体" w:cs="Arial"/>
          <w:color w:val="000000"/>
          <w:kern w:val="0"/>
          <w:sz w:val="24"/>
        </w:rPr>
        <w:t xml:space="preserve">证券代码：600200  </w:t>
      </w:r>
      <w:r w:rsidRPr="00981997">
        <w:rPr>
          <w:rFonts w:ascii="宋体" w:eastAsia="宋体" w:hAnsi="宋体" w:cs="Arial"/>
          <w:color w:val="000000"/>
          <w:kern w:val="0"/>
          <w:sz w:val="24"/>
        </w:rPr>
        <w:tab/>
      </w:r>
      <w:r>
        <w:rPr>
          <w:rFonts w:ascii="宋体" w:eastAsia="宋体" w:hAnsi="宋体" w:cs="Arial" w:hint="eastAsia"/>
          <w:color w:val="000000"/>
          <w:kern w:val="0"/>
          <w:sz w:val="24"/>
        </w:rPr>
        <w:t xml:space="preserve">    </w:t>
      </w:r>
      <w:r w:rsidRPr="00981997">
        <w:rPr>
          <w:rFonts w:ascii="宋体" w:eastAsia="宋体" w:hAnsi="宋体" w:cs="Arial"/>
          <w:color w:val="000000"/>
          <w:kern w:val="0"/>
          <w:sz w:val="24"/>
        </w:rPr>
        <w:t>证券简称：江苏吴中</w:t>
      </w:r>
      <w:r>
        <w:rPr>
          <w:rFonts w:ascii="宋体" w:eastAsia="宋体" w:hAnsi="宋体" w:cs="Arial"/>
          <w:color w:val="000000"/>
          <w:kern w:val="0"/>
          <w:sz w:val="24"/>
        </w:rPr>
        <w:tab/>
        <w:t xml:space="preserve">   </w:t>
      </w:r>
      <w:r w:rsidRPr="00981997">
        <w:rPr>
          <w:rFonts w:ascii="宋体" w:eastAsia="宋体" w:hAnsi="宋体" w:cs="Arial"/>
          <w:color w:val="000000"/>
          <w:kern w:val="0"/>
          <w:sz w:val="24"/>
        </w:rPr>
        <w:t xml:space="preserve"> </w:t>
      </w:r>
      <w:r w:rsidRPr="00DD718F">
        <w:rPr>
          <w:rFonts w:ascii="宋体" w:eastAsia="宋体" w:hAnsi="宋体" w:cs="Arial" w:hint="eastAsia"/>
          <w:color w:val="000000"/>
          <w:kern w:val="0"/>
          <w:sz w:val="24"/>
        </w:rPr>
        <w:t>公告</w:t>
      </w:r>
      <w:r w:rsidRPr="00DD718F">
        <w:rPr>
          <w:rFonts w:ascii="宋体" w:eastAsia="宋体" w:hAnsi="宋体" w:cs="Arial"/>
          <w:color w:val="000000"/>
          <w:kern w:val="0"/>
          <w:sz w:val="24"/>
        </w:rPr>
        <w:t>编号：临2016-</w:t>
      </w:r>
      <w:r w:rsidRPr="00DD718F">
        <w:rPr>
          <w:rFonts w:ascii="宋体" w:eastAsia="宋体" w:hAnsi="宋体" w:cs="Arial" w:hint="eastAsia"/>
          <w:color w:val="000000"/>
          <w:kern w:val="0"/>
          <w:sz w:val="24"/>
        </w:rPr>
        <w:t>03</w:t>
      </w:r>
      <w:r w:rsidR="00DD718F">
        <w:rPr>
          <w:rFonts w:ascii="宋体" w:eastAsia="宋体" w:hAnsi="宋体" w:cs="Arial" w:hint="eastAsia"/>
          <w:color w:val="000000"/>
          <w:kern w:val="0"/>
          <w:sz w:val="24"/>
        </w:rPr>
        <w:t>1</w:t>
      </w:r>
    </w:p>
    <w:p w:rsidR="009F1EE3" w:rsidRPr="007A6D08" w:rsidRDefault="009F1EE3" w:rsidP="009F1EE3">
      <w:pPr>
        <w:pStyle w:val="Default"/>
        <w:snapToGrid w:val="0"/>
      </w:pPr>
      <w:bookmarkStart w:id="0" w:name="_GoBack"/>
      <w:bookmarkEnd w:id="0"/>
    </w:p>
    <w:p w:rsidR="009F1EE3" w:rsidRPr="00981997" w:rsidRDefault="009F1EE3" w:rsidP="009F1EE3">
      <w:pPr>
        <w:ind w:rightChars="-73" w:right="-153"/>
        <w:jc w:val="center"/>
        <w:rPr>
          <w:rFonts w:ascii="黑体" w:eastAsia="黑体" w:hAnsi="宋体" w:cs="Times New Roman"/>
          <w:b/>
          <w:bCs/>
          <w:color w:val="FF0000"/>
          <w:sz w:val="32"/>
        </w:rPr>
      </w:pPr>
      <w:r w:rsidRPr="00981997">
        <w:rPr>
          <w:rFonts w:ascii="黑体" w:eastAsia="黑体" w:hAnsi="宋体" w:cs="Times New Roman" w:hint="eastAsia"/>
          <w:b/>
          <w:bCs/>
          <w:color w:val="FF0000"/>
          <w:sz w:val="32"/>
        </w:rPr>
        <w:t>江苏吴中实业股份有限公司</w:t>
      </w:r>
    </w:p>
    <w:p w:rsidR="009F1EE3" w:rsidRPr="00981997" w:rsidRDefault="009F1EE3" w:rsidP="009F1EE3">
      <w:pPr>
        <w:ind w:rightChars="-73" w:right="-153"/>
        <w:jc w:val="center"/>
        <w:rPr>
          <w:rFonts w:ascii="黑体" w:eastAsia="黑体" w:hAnsi="宋体" w:cs="Times New Roman"/>
          <w:b/>
          <w:bCs/>
          <w:color w:val="FF0000"/>
          <w:sz w:val="32"/>
        </w:rPr>
      </w:pPr>
      <w:r w:rsidRPr="00981997">
        <w:rPr>
          <w:rFonts w:ascii="黑体" w:eastAsia="黑体" w:hAnsi="宋体" w:cs="Times New Roman" w:hint="eastAsia"/>
          <w:b/>
          <w:bCs/>
          <w:color w:val="FF0000"/>
          <w:sz w:val="32"/>
        </w:rPr>
        <w:t>关于本次发行股份及支付现金购买资产并募集配套资金不构成重大资产重组的公告</w:t>
      </w:r>
    </w:p>
    <w:p w:rsidR="009F1EE3" w:rsidRPr="00981997" w:rsidRDefault="009F1EE3" w:rsidP="009F1EE3">
      <w:pPr>
        <w:autoSpaceDE w:val="0"/>
        <w:autoSpaceDN w:val="0"/>
        <w:adjustRightInd w:val="0"/>
        <w:spacing w:line="360" w:lineRule="auto"/>
        <w:ind w:firstLineChars="200" w:firstLine="482"/>
        <w:rPr>
          <w:rFonts w:ascii="宋体" w:eastAsia="宋体" w:hAnsi="宋体" w:cs="宋体"/>
          <w:b/>
          <w:color w:val="000000"/>
          <w:kern w:val="0"/>
          <w:sz w:val="24"/>
        </w:rPr>
      </w:pPr>
    </w:p>
    <w:p w:rsidR="009F1EE3" w:rsidRPr="00981997" w:rsidRDefault="009F1EE3" w:rsidP="009F1EE3">
      <w:pPr>
        <w:autoSpaceDE w:val="0"/>
        <w:autoSpaceDN w:val="0"/>
        <w:adjustRightInd w:val="0"/>
        <w:spacing w:line="360" w:lineRule="auto"/>
        <w:ind w:firstLineChars="200" w:firstLine="482"/>
        <w:rPr>
          <w:rFonts w:ascii="宋体" w:eastAsia="宋体" w:hAnsi="宋体" w:cs="宋体"/>
          <w:b/>
          <w:color w:val="000000"/>
          <w:kern w:val="0"/>
          <w:sz w:val="24"/>
        </w:rPr>
      </w:pPr>
      <w:r w:rsidRPr="00981997">
        <w:rPr>
          <w:rFonts w:ascii="宋体" w:eastAsia="宋体" w:hAnsi="宋体" w:cs="宋体"/>
          <w:b/>
          <w:color w:val="000000"/>
          <w:kern w:val="0"/>
          <w:sz w:val="24"/>
        </w:rPr>
        <w:t>本公司董事会及全体董事保证本公告内容不存在任何虚假记载、误导性陈述或者重大遗漏，并对其内容的真实性、准确性和完整性承担个别及连带责任。</w:t>
      </w:r>
    </w:p>
    <w:p w:rsidR="009F1EE3" w:rsidRDefault="009F1EE3" w:rsidP="009F1EE3">
      <w:pPr>
        <w:spacing w:line="336" w:lineRule="auto"/>
        <w:ind w:firstLine="540"/>
        <w:rPr>
          <w:rFonts w:ascii="宋体" w:eastAsia="宋体" w:hAnsi="宋体" w:cs="Times New Roman"/>
          <w:sz w:val="24"/>
        </w:rPr>
      </w:pPr>
    </w:p>
    <w:p w:rsidR="009F1EE3" w:rsidRPr="00981997" w:rsidRDefault="009F1EE3" w:rsidP="009F1EE3">
      <w:pPr>
        <w:spacing w:line="336" w:lineRule="auto"/>
        <w:ind w:firstLine="540"/>
        <w:rPr>
          <w:rFonts w:ascii="宋体" w:eastAsia="宋体" w:hAnsi="宋体" w:cs="Times New Roman"/>
          <w:sz w:val="24"/>
        </w:rPr>
      </w:pPr>
      <w:r w:rsidRPr="00981997">
        <w:rPr>
          <w:rFonts w:ascii="宋体" w:eastAsia="宋体" w:hAnsi="宋体" w:cs="Times New Roman"/>
          <w:sz w:val="24"/>
        </w:rPr>
        <w:t>江苏吴中实业股份有限公司（以下简称</w:t>
      </w:r>
      <w:r w:rsidRPr="00981997">
        <w:rPr>
          <w:rFonts w:ascii="宋体" w:eastAsia="宋体" w:hAnsi="宋体" w:cs="Times New Roman" w:hint="eastAsia"/>
          <w:sz w:val="24"/>
        </w:rPr>
        <w:t>“</w:t>
      </w:r>
      <w:r w:rsidRPr="00981997">
        <w:rPr>
          <w:rFonts w:ascii="宋体" w:eastAsia="宋体" w:hAnsi="宋体" w:cs="Times New Roman"/>
          <w:sz w:val="24"/>
        </w:rPr>
        <w:t>江苏吴中</w:t>
      </w:r>
      <w:r w:rsidRPr="00981997">
        <w:rPr>
          <w:rFonts w:ascii="宋体" w:eastAsia="宋体" w:hAnsi="宋体" w:cs="Times New Roman" w:hint="eastAsia"/>
          <w:sz w:val="24"/>
        </w:rPr>
        <w:t>”</w:t>
      </w:r>
      <w:r w:rsidRPr="00981997">
        <w:rPr>
          <w:rFonts w:ascii="宋体" w:eastAsia="宋体" w:hAnsi="宋体" w:cs="Times New Roman"/>
          <w:sz w:val="24"/>
        </w:rPr>
        <w:t>或</w:t>
      </w:r>
      <w:r w:rsidRPr="00981997">
        <w:rPr>
          <w:rFonts w:ascii="宋体" w:eastAsia="宋体" w:hAnsi="宋体" w:cs="Times New Roman" w:hint="eastAsia"/>
          <w:sz w:val="24"/>
        </w:rPr>
        <w:t>“</w:t>
      </w:r>
      <w:r w:rsidRPr="00981997">
        <w:rPr>
          <w:rFonts w:ascii="宋体" w:eastAsia="宋体" w:hAnsi="宋体" w:cs="Times New Roman"/>
          <w:sz w:val="24"/>
        </w:rPr>
        <w:t>公司</w:t>
      </w:r>
      <w:r w:rsidRPr="00981997">
        <w:rPr>
          <w:rFonts w:ascii="宋体" w:eastAsia="宋体" w:hAnsi="宋体" w:cs="Times New Roman" w:hint="eastAsia"/>
          <w:sz w:val="24"/>
        </w:rPr>
        <w:t>”</w:t>
      </w:r>
      <w:r w:rsidRPr="00981997">
        <w:rPr>
          <w:rFonts w:ascii="宋体" w:eastAsia="宋体" w:hAnsi="宋体" w:cs="Times New Roman"/>
          <w:sz w:val="24"/>
        </w:rPr>
        <w:t>）</w:t>
      </w:r>
      <w:r w:rsidRPr="00981997">
        <w:rPr>
          <w:rFonts w:ascii="宋体" w:eastAsia="宋体" w:hAnsi="宋体" w:cs="Times New Roman" w:hint="eastAsia"/>
          <w:sz w:val="24"/>
        </w:rPr>
        <w:t>因筹划重大事项，公司股票于2015年11月26日临时停牌一天，并自2015年11月27日停牌，自2015年12月4日起公司因筹划重大资产重组事项连续停牌。</w:t>
      </w:r>
    </w:p>
    <w:p w:rsidR="009F1EE3" w:rsidRPr="00981997" w:rsidRDefault="009F1EE3" w:rsidP="009F1EE3">
      <w:pPr>
        <w:spacing w:line="336" w:lineRule="auto"/>
        <w:ind w:firstLine="540"/>
        <w:rPr>
          <w:rFonts w:ascii="宋体" w:eastAsia="宋体" w:hAnsi="宋体" w:cs="Times New Roman"/>
          <w:sz w:val="24"/>
        </w:rPr>
      </w:pPr>
      <w:r w:rsidRPr="00981997">
        <w:rPr>
          <w:rFonts w:ascii="宋体" w:eastAsia="宋体" w:hAnsi="宋体" w:cs="Times New Roman"/>
          <w:sz w:val="24"/>
        </w:rPr>
        <w:t>201</w:t>
      </w:r>
      <w:r w:rsidRPr="00981997">
        <w:rPr>
          <w:rFonts w:ascii="宋体" w:eastAsia="宋体" w:hAnsi="宋体" w:cs="Times New Roman" w:hint="eastAsia"/>
          <w:sz w:val="24"/>
        </w:rPr>
        <w:t>6</w:t>
      </w:r>
      <w:r w:rsidRPr="00981997">
        <w:rPr>
          <w:rFonts w:ascii="宋体" w:eastAsia="宋体" w:hAnsi="宋体" w:cs="Times New Roman"/>
          <w:sz w:val="24"/>
        </w:rPr>
        <w:t>年</w:t>
      </w:r>
      <w:r w:rsidRPr="00981997">
        <w:rPr>
          <w:rFonts w:ascii="宋体" w:eastAsia="宋体" w:hAnsi="宋体" w:cs="Times New Roman" w:hint="eastAsia"/>
          <w:sz w:val="24"/>
        </w:rPr>
        <w:t>2</w:t>
      </w:r>
      <w:r w:rsidRPr="00981997">
        <w:rPr>
          <w:rFonts w:ascii="宋体" w:eastAsia="宋体" w:hAnsi="宋体" w:cs="Times New Roman"/>
          <w:sz w:val="24"/>
        </w:rPr>
        <w:t>月2</w:t>
      </w:r>
      <w:r w:rsidRPr="00981997">
        <w:rPr>
          <w:rFonts w:ascii="宋体" w:eastAsia="宋体" w:hAnsi="宋体" w:cs="Times New Roman" w:hint="eastAsia"/>
          <w:sz w:val="24"/>
        </w:rPr>
        <w:t>5</w:t>
      </w:r>
      <w:r w:rsidRPr="00981997">
        <w:rPr>
          <w:rFonts w:ascii="宋体" w:eastAsia="宋体" w:hAnsi="宋体" w:cs="Times New Roman"/>
          <w:sz w:val="24"/>
        </w:rPr>
        <w:t>日，公司第八届董事会第</w:t>
      </w:r>
      <w:r w:rsidRPr="00981997">
        <w:rPr>
          <w:rFonts w:ascii="宋体" w:eastAsia="宋体" w:hAnsi="宋体" w:cs="Times New Roman" w:hint="eastAsia"/>
          <w:sz w:val="24"/>
        </w:rPr>
        <w:t>五</w:t>
      </w:r>
      <w:r w:rsidRPr="00981997">
        <w:rPr>
          <w:rFonts w:ascii="宋体" w:eastAsia="宋体" w:hAnsi="宋体" w:cs="Times New Roman"/>
          <w:sz w:val="24"/>
        </w:rPr>
        <w:t>次会议审议通过了《关于&lt;</w:t>
      </w:r>
      <w:r w:rsidRPr="00981997">
        <w:rPr>
          <w:rFonts w:ascii="宋体" w:eastAsia="宋体" w:hAnsi="宋体" w:cs="Times New Roman" w:hint="eastAsia"/>
          <w:sz w:val="24"/>
        </w:rPr>
        <w:t>江苏吴中实业股份有限公司发行股份及支付现金购买资产并募集配套资金</w:t>
      </w:r>
      <w:r w:rsidRPr="00981997">
        <w:rPr>
          <w:rFonts w:ascii="宋体" w:eastAsia="宋体" w:hAnsi="宋体" w:cs="Times New Roman"/>
          <w:sz w:val="24"/>
        </w:rPr>
        <w:t>预案&gt;及其摘要的议案》，并于201</w:t>
      </w:r>
      <w:r w:rsidRPr="00981997">
        <w:rPr>
          <w:rFonts w:ascii="宋体" w:eastAsia="宋体" w:hAnsi="宋体" w:cs="Times New Roman" w:hint="eastAsia"/>
          <w:sz w:val="24"/>
        </w:rPr>
        <w:t>6</w:t>
      </w:r>
      <w:r w:rsidRPr="00981997">
        <w:rPr>
          <w:rFonts w:ascii="宋体" w:eastAsia="宋体" w:hAnsi="宋体" w:cs="Times New Roman"/>
          <w:sz w:val="24"/>
        </w:rPr>
        <w:t>年</w:t>
      </w:r>
      <w:r w:rsidRPr="00981997">
        <w:rPr>
          <w:rFonts w:ascii="宋体" w:eastAsia="宋体" w:hAnsi="宋体" w:cs="Times New Roman" w:hint="eastAsia"/>
          <w:sz w:val="24"/>
        </w:rPr>
        <w:t>2</w:t>
      </w:r>
      <w:r w:rsidRPr="00981997">
        <w:rPr>
          <w:rFonts w:ascii="宋体" w:eastAsia="宋体" w:hAnsi="宋体" w:cs="Times New Roman"/>
          <w:sz w:val="24"/>
        </w:rPr>
        <w:t>月2</w:t>
      </w:r>
      <w:r w:rsidRPr="00981997">
        <w:rPr>
          <w:rFonts w:ascii="宋体" w:eastAsia="宋体" w:hAnsi="宋体" w:cs="Times New Roman" w:hint="eastAsia"/>
          <w:sz w:val="24"/>
        </w:rPr>
        <w:t>7</w:t>
      </w:r>
      <w:r w:rsidRPr="00981997">
        <w:rPr>
          <w:rFonts w:ascii="宋体" w:eastAsia="宋体" w:hAnsi="宋体" w:cs="Times New Roman"/>
          <w:sz w:val="24"/>
        </w:rPr>
        <w:t>日进行了披露</w:t>
      </w:r>
      <w:r w:rsidRPr="00981997">
        <w:rPr>
          <w:rFonts w:ascii="宋体" w:eastAsia="宋体" w:hAnsi="宋体" w:cs="Times New Roman" w:hint="eastAsia"/>
          <w:sz w:val="24"/>
        </w:rPr>
        <w:t>。</w:t>
      </w:r>
    </w:p>
    <w:p w:rsidR="009F1EE3" w:rsidRPr="00B6189A" w:rsidRDefault="009F1EE3" w:rsidP="009F1EE3">
      <w:pPr>
        <w:spacing w:beforeLines="30" w:before="93" w:afterLines="30" w:after="93"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一</w:t>
      </w:r>
      <w:r w:rsidRPr="00B6189A">
        <w:rPr>
          <w:rFonts w:ascii="Times New Roman" w:eastAsia="宋体" w:hAnsi="Times New Roman" w:cs="Times New Roman"/>
          <w:b/>
          <w:sz w:val="24"/>
          <w:szCs w:val="24"/>
        </w:rPr>
        <w:t>、预案披露情况</w:t>
      </w:r>
    </w:p>
    <w:p w:rsidR="009F1EE3" w:rsidRPr="00981997" w:rsidRDefault="009F1EE3" w:rsidP="009F1EE3">
      <w:pPr>
        <w:spacing w:line="336" w:lineRule="auto"/>
        <w:ind w:firstLine="540"/>
        <w:rPr>
          <w:rFonts w:ascii="宋体" w:eastAsia="宋体" w:hAnsi="宋体" w:cs="Times New Roman"/>
          <w:sz w:val="24"/>
        </w:rPr>
      </w:pPr>
      <w:r w:rsidRPr="00981997">
        <w:rPr>
          <w:rFonts w:ascii="宋体" w:eastAsia="宋体" w:hAnsi="宋体" w:cs="Times New Roman"/>
          <w:sz w:val="24"/>
        </w:rPr>
        <w:t>经江苏吴中2016年2月25日第八届董事会第五次会议审议，本次发行股份及支付现金购买响水</w:t>
      </w:r>
      <w:proofErr w:type="gramStart"/>
      <w:r w:rsidRPr="00981997">
        <w:rPr>
          <w:rFonts w:ascii="宋体" w:eastAsia="宋体" w:hAnsi="宋体" w:cs="Times New Roman"/>
          <w:sz w:val="24"/>
        </w:rPr>
        <w:t>恒</w:t>
      </w:r>
      <w:proofErr w:type="gramEnd"/>
      <w:r w:rsidRPr="00981997">
        <w:rPr>
          <w:rFonts w:ascii="宋体" w:eastAsia="宋体" w:hAnsi="宋体" w:cs="Times New Roman"/>
          <w:sz w:val="24"/>
        </w:rPr>
        <w:t>利达科技化工有限公司（以下简称“响水</w:t>
      </w:r>
      <w:proofErr w:type="gramStart"/>
      <w:r w:rsidRPr="00981997">
        <w:rPr>
          <w:rFonts w:ascii="宋体" w:eastAsia="宋体" w:hAnsi="宋体" w:cs="Times New Roman"/>
          <w:sz w:val="24"/>
        </w:rPr>
        <w:t>恒</w:t>
      </w:r>
      <w:proofErr w:type="gramEnd"/>
      <w:r w:rsidRPr="00981997">
        <w:rPr>
          <w:rFonts w:ascii="宋体" w:eastAsia="宋体" w:hAnsi="宋体" w:cs="Times New Roman"/>
          <w:sz w:val="24"/>
        </w:rPr>
        <w:t>利达”或“标的公司”）</w:t>
      </w:r>
      <w:r w:rsidRPr="00981997">
        <w:rPr>
          <w:rFonts w:ascii="宋体" w:eastAsia="宋体" w:hAnsi="宋体" w:cs="Times New Roman" w:hint="eastAsia"/>
          <w:sz w:val="24"/>
        </w:rPr>
        <w:t>100%股权，</w:t>
      </w:r>
      <w:r w:rsidRPr="00981997">
        <w:rPr>
          <w:rFonts w:ascii="宋体" w:eastAsia="宋体" w:hAnsi="宋体" w:cs="Times New Roman"/>
          <w:sz w:val="24"/>
        </w:rPr>
        <w:t>交易对价为60,000万元。鉴于当时上市公司尚未完成2015年度的审计工作，无法比较2015年末上市公司的相关财务指标，故公司于2016年</w:t>
      </w:r>
      <w:r w:rsidRPr="00981997">
        <w:rPr>
          <w:rFonts w:ascii="宋体" w:eastAsia="宋体" w:hAnsi="宋体" w:cs="Times New Roman" w:hint="eastAsia"/>
          <w:sz w:val="24"/>
        </w:rPr>
        <w:t>2</w:t>
      </w:r>
      <w:r w:rsidRPr="00981997">
        <w:rPr>
          <w:rFonts w:ascii="宋体" w:eastAsia="宋体" w:hAnsi="宋体" w:cs="Times New Roman"/>
          <w:sz w:val="24"/>
        </w:rPr>
        <w:t>月</w:t>
      </w:r>
      <w:r w:rsidRPr="00981997">
        <w:rPr>
          <w:rFonts w:ascii="宋体" w:eastAsia="宋体" w:hAnsi="宋体" w:cs="Times New Roman" w:hint="eastAsia"/>
          <w:sz w:val="24"/>
        </w:rPr>
        <w:t>27</w:t>
      </w:r>
      <w:r w:rsidRPr="00981997">
        <w:rPr>
          <w:rFonts w:ascii="宋体" w:eastAsia="宋体" w:hAnsi="宋体" w:cs="Times New Roman"/>
          <w:sz w:val="24"/>
        </w:rPr>
        <w:t>日披露《江苏吴中实业股份有限公司发行股份及支付现金购买资产并募集配套资金预案》（以下简称“《预案》”）中仍将本次交易按照2014年末上市公司相关财务数据界定为重大资产重组，并披露如下：</w:t>
      </w:r>
    </w:p>
    <w:p w:rsidR="009F1EE3" w:rsidRPr="00981997" w:rsidRDefault="009F1EE3" w:rsidP="009F1EE3">
      <w:pPr>
        <w:spacing w:line="336" w:lineRule="auto"/>
        <w:ind w:firstLine="540"/>
        <w:rPr>
          <w:rFonts w:ascii="宋体" w:eastAsia="宋体" w:hAnsi="宋体" w:cs="Times New Roman"/>
          <w:sz w:val="24"/>
        </w:rPr>
      </w:pPr>
      <w:r w:rsidRPr="00981997">
        <w:rPr>
          <w:rFonts w:ascii="宋体" w:eastAsia="宋体" w:hAnsi="宋体" w:cs="Times New Roman"/>
          <w:sz w:val="24"/>
        </w:rPr>
        <w:t>“</w:t>
      </w:r>
      <w:r w:rsidRPr="00981997">
        <w:rPr>
          <w:rFonts w:ascii="宋体" w:eastAsia="宋体" w:hAnsi="宋体" w:cs="Times New Roman" w:hint="eastAsia"/>
          <w:sz w:val="24"/>
        </w:rPr>
        <w:t>根据上市公司和标的公司2014年度财务数据情况，2014年末上市公司经审计净资产额为113,862.81万元，本次交易购买标的公司的交易作价为60,000万元，占比为52.69%，且金额超过5,000万元。根据《重组办法》对构成重大资产重组的条件规定，本次交易构成重大资产重组。</w:t>
      </w:r>
    </w:p>
    <w:p w:rsidR="009F1EE3" w:rsidRPr="00981997" w:rsidRDefault="009F1EE3" w:rsidP="009F1EE3">
      <w:pPr>
        <w:spacing w:line="336" w:lineRule="auto"/>
        <w:ind w:firstLine="540"/>
        <w:rPr>
          <w:rFonts w:ascii="宋体" w:eastAsia="宋体" w:hAnsi="宋体" w:cs="Times New Roman"/>
          <w:sz w:val="24"/>
        </w:rPr>
      </w:pPr>
      <w:r w:rsidRPr="00981997">
        <w:rPr>
          <w:rFonts w:ascii="宋体" w:eastAsia="宋体" w:hAnsi="宋体" w:cs="Times New Roman" w:hint="eastAsia"/>
          <w:sz w:val="24"/>
        </w:rPr>
        <w:t>本次交易基准日为2015年12月31日，考虑到上市公司于2015年10月实施了非公开发行股票，预计2015年末净资产将较大幅度增长，截至本预案签署之日，由于上市公司2015年度审计报告尚未出具，若以上市公司2015年12月</w:t>
      </w:r>
      <w:r w:rsidRPr="00981997">
        <w:rPr>
          <w:rFonts w:ascii="宋体" w:eastAsia="宋体" w:hAnsi="宋体" w:cs="Times New Roman" w:hint="eastAsia"/>
          <w:sz w:val="24"/>
        </w:rPr>
        <w:lastRenderedPageBreak/>
        <w:t>31日财务数据计算，本次交易是否构成重大资产重组仍存在不确定性。</w:t>
      </w:r>
    </w:p>
    <w:p w:rsidR="009F1EE3" w:rsidRPr="00981997" w:rsidRDefault="009F1EE3" w:rsidP="009F1EE3">
      <w:pPr>
        <w:spacing w:line="336" w:lineRule="auto"/>
        <w:ind w:firstLine="540"/>
        <w:rPr>
          <w:rFonts w:ascii="宋体" w:eastAsia="宋体" w:hAnsi="宋体" w:cs="Times New Roman"/>
          <w:sz w:val="24"/>
        </w:rPr>
      </w:pPr>
      <w:r w:rsidRPr="00981997">
        <w:rPr>
          <w:rFonts w:ascii="宋体" w:eastAsia="宋体" w:hAnsi="宋体" w:cs="Times New Roman" w:hint="eastAsia"/>
          <w:sz w:val="24"/>
        </w:rPr>
        <w:t>待公司2015年年报经审计后，公司将根据2015年度财务数据披露本次交易是否仍构成重大资产重组。</w:t>
      </w:r>
      <w:r w:rsidRPr="00981997">
        <w:rPr>
          <w:rFonts w:ascii="宋体" w:eastAsia="宋体" w:hAnsi="宋体" w:cs="Times New Roman"/>
          <w:sz w:val="24"/>
        </w:rPr>
        <w:t>”</w:t>
      </w:r>
    </w:p>
    <w:p w:rsidR="009F1EE3" w:rsidRDefault="009F1EE3" w:rsidP="009F1EE3">
      <w:pPr>
        <w:pStyle w:val="Default"/>
        <w:adjustRightInd/>
        <w:spacing w:beforeLines="30" w:before="93" w:afterLines="30" w:after="93" w:line="360" w:lineRule="auto"/>
        <w:ind w:firstLineChars="200" w:firstLine="482"/>
        <w:jc w:val="both"/>
        <w:rPr>
          <w:rFonts w:ascii="Times New Roman" w:hAnsi="Times New Roman" w:cs="Times New Roman"/>
          <w:b/>
        </w:rPr>
      </w:pPr>
      <w:r w:rsidRPr="00B6189A">
        <w:rPr>
          <w:rFonts w:ascii="Times New Roman" w:hAnsi="Times New Roman" w:cs="Times New Roman"/>
          <w:b/>
        </w:rPr>
        <w:t>二、本次交易</w:t>
      </w:r>
      <w:r>
        <w:rPr>
          <w:rFonts w:ascii="Times New Roman" w:hAnsi="Times New Roman" w:cs="Times New Roman" w:hint="eastAsia"/>
          <w:b/>
        </w:rPr>
        <w:t>是否</w:t>
      </w:r>
      <w:r w:rsidRPr="00B6189A">
        <w:rPr>
          <w:rFonts w:ascii="Times New Roman" w:hAnsi="Times New Roman" w:cs="Times New Roman"/>
          <w:b/>
        </w:rPr>
        <w:t>构成重大资产重组</w:t>
      </w:r>
      <w:r>
        <w:rPr>
          <w:rFonts w:ascii="Times New Roman" w:hAnsi="Times New Roman" w:cs="Times New Roman" w:hint="eastAsia"/>
          <w:b/>
        </w:rPr>
        <w:t>的情况</w:t>
      </w:r>
    </w:p>
    <w:p w:rsidR="009F1EE3" w:rsidRPr="00981997" w:rsidRDefault="009F1EE3" w:rsidP="009F1EE3">
      <w:pPr>
        <w:spacing w:line="336" w:lineRule="auto"/>
        <w:ind w:firstLine="540"/>
        <w:rPr>
          <w:rFonts w:ascii="宋体" w:eastAsia="宋体" w:hAnsi="宋体" w:cs="Times New Roman"/>
          <w:sz w:val="24"/>
        </w:rPr>
      </w:pPr>
      <w:r w:rsidRPr="00981997">
        <w:rPr>
          <w:rFonts w:ascii="宋体" w:eastAsia="宋体" w:hAnsi="宋体" w:cs="Times New Roman"/>
          <w:sz w:val="24"/>
        </w:rPr>
        <w:t>根据</w:t>
      </w:r>
      <w:r w:rsidRPr="00981997">
        <w:rPr>
          <w:rFonts w:ascii="宋体" w:eastAsia="宋体" w:hAnsi="宋体" w:cs="Times New Roman" w:hint="eastAsia"/>
          <w:sz w:val="24"/>
        </w:rPr>
        <w:t>立信会计师事务所（特殊普通合伙）出具的</w:t>
      </w:r>
      <w:r w:rsidRPr="00981997">
        <w:rPr>
          <w:rFonts w:ascii="宋体" w:eastAsia="宋体" w:hAnsi="宋体" w:cs="Times New Roman"/>
          <w:sz w:val="24"/>
        </w:rPr>
        <w:t>信会师报字[201</w:t>
      </w:r>
      <w:r w:rsidRPr="00981997">
        <w:rPr>
          <w:rFonts w:ascii="宋体" w:eastAsia="宋体" w:hAnsi="宋体" w:cs="Times New Roman" w:hint="eastAsia"/>
          <w:sz w:val="24"/>
        </w:rPr>
        <w:t>6</w:t>
      </w:r>
      <w:r w:rsidRPr="00981997">
        <w:rPr>
          <w:rFonts w:ascii="宋体" w:eastAsia="宋体" w:hAnsi="宋体" w:cs="Times New Roman"/>
          <w:sz w:val="24"/>
        </w:rPr>
        <w:t>]第</w:t>
      </w:r>
      <w:r w:rsidRPr="00981997">
        <w:rPr>
          <w:rFonts w:ascii="宋体" w:eastAsia="宋体" w:hAnsi="宋体" w:cs="Times New Roman" w:hint="eastAsia"/>
          <w:sz w:val="24"/>
        </w:rPr>
        <w:t>110998</w:t>
      </w:r>
      <w:r w:rsidRPr="00981997">
        <w:rPr>
          <w:rFonts w:ascii="宋体" w:eastAsia="宋体" w:hAnsi="宋体" w:cs="Times New Roman"/>
          <w:sz w:val="24"/>
        </w:rPr>
        <w:t>号</w:t>
      </w:r>
      <w:r w:rsidRPr="00981997">
        <w:rPr>
          <w:rFonts w:ascii="宋体" w:eastAsia="宋体" w:hAnsi="宋体" w:cs="Times New Roman" w:hint="eastAsia"/>
          <w:sz w:val="24"/>
        </w:rPr>
        <w:t>《审计报告》</w:t>
      </w:r>
      <w:r w:rsidRPr="00981997">
        <w:rPr>
          <w:rFonts w:ascii="宋体" w:eastAsia="宋体" w:hAnsi="宋体" w:cs="Times New Roman"/>
          <w:sz w:val="24"/>
        </w:rPr>
        <w:t>，截至2015年末，公司相关财务指标和本次交易对价及标的公司相关财务指标的占比计算如下：</w:t>
      </w:r>
    </w:p>
    <w:p w:rsidR="009F1EE3" w:rsidRPr="00981997" w:rsidRDefault="009F1EE3" w:rsidP="009F1EE3">
      <w:pPr>
        <w:spacing w:line="336" w:lineRule="auto"/>
        <w:ind w:firstLine="540"/>
        <w:jc w:val="right"/>
        <w:rPr>
          <w:rFonts w:ascii="宋体" w:eastAsia="宋体" w:hAnsi="宋体" w:cs="Times New Roman"/>
          <w:szCs w:val="21"/>
        </w:rPr>
      </w:pPr>
      <w:r w:rsidRPr="00981997">
        <w:rPr>
          <w:rFonts w:ascii="宋体" w:eastAsia="宋体" w:hAnsi="宋体" w:cs="Times New Roman" w:hint="eastAsia"/>
          <w:szCs w:val="21"/>
        </w:rPr>
        <w:t>单位：万元</w:t>
      </w:r>
    </w:p>
    <w:tbl>
      <w:tblPr>
        <w:tblStyle w:val="a3"/>
        <w:tblW w:w="0" w:type="auto"/>
        <w:tblLook w:val="04A0" w:firstRow="1" w:lastRow="0" w:firstColumn="1" w:lastColumn="0" w:noHBand="0" w:noVBand="1"/>
      </w:tblPr>
      <w:tblGrid>
        <w:gridCol w:w="2130"/>
        <w:gridCol w:w="2130"/>
        <w:gridCol w:w="2131"/>
        <w:gridCol w:w="2131"/>
      </w:tblGrid>
      <w:tr w:rsidR="009F1EE3" w:rsidRPr="00494222" w:rsidTr="00F7524D">
        <w:trPr>
          <w:trHeight w:val="357"/>
        </w:trPr>
        <w:tc>
          <w:tcPr>
            <w:tcW w:w="2130" w:type="dxa"/>
            <w:vAlign w:val="center"/>
          </w:tcPr>
          <w:p w:rsidR="009F1EE3" w:rsidRPr="00494222" w:rsidRDefault="009F1EE3" w:rsidP="00F7524D">
            <w:pPr>
              <w:pStyle w:val="Default"/>
              <w:jc w:val="center"/>
              <w:rPr>
                <w:rFonts w:ascii="Times New Roman" w:hAnsi="Times New Roman" w:cs="Times New Roman"/>
                <w:b/>
                <w:sz w:val="21"/>
                <w:szCs w:val="21"/>
              </w:rPr>
            </w:pPr>
            <w:r w:rsidRPr="00494222">
              <w:rPr>
                <w:rFonts w:ascii="Times New Roman" w:hAnsi="Times New Roman" w:cs="Times New Roman"/>
                <w:b/>
                <w:sz w:val="21"/>
                <w:szCs w:val="21"/>
              </w:rPr>
              <w:t>项目</w:t>
            </w:r>
          </w:p>
        </w:tc>
        <w:tc>
          <w:tcPr>
            <w:tcW w:w="2130" w:type="dxa"/>
            <w:vAlign w:val="center"/>
          </w:tcPr>
          <w:p w:rsidR="009F1EE3" w:rsidRPr="00494222" w:rsidRDefault="009F1EE3" w:rsidP="00F7524D">
            <w:pPr>
              <w:pStyle w:val="Default"/>
              <w:jc w:val="center"/>
              <w:rPr>
                <w:rFonts w:ascii="Times New Roman" w:hAnsi="Times New Roman" w:cs="Times New Roman"/>
                <w:b/>
                <w:sz w:val="21"/>
                <w:szCs w:val="21"/>
              </w:rPr>
            </w:pPr>
            <w:r w:rsidRPr="00494222">
              <w:rPr>
                <w:rFonts w:ascii="Times New Roman" w:hAnsi="Times New Roman" w:cs="Times New Roman"/>
                <w:b/>
                <w:sz w:val="21"/>
                <w:szCs w:val="21"/>
              </w:rPr>
              <w:t>2015</w:t>
            </w:r>
            <w:r w:rsidRPr="00494222">
              <w:rPr>
                <w:rFonts w:ascii="Times New Roman" w:hAnsi="Times New Roman" w:cs="Times New Roman"/>
                <w:b/>
                <w:sz w:val="21"/>
                <w:szCs w:val="21"/>
              </w:rPr>
              <w:t>年末资产总额</w:t>
            </w:r>
          </w:p>
        </w:tc>
        <w:tc>
          <w:tcPr>
            <w:tcW w:w="2131" w:type="dxa"/>
            <w:vAlign w:val="center"/>
          </w:tcPr>
          <w:p w:rsidR="009F1EE3" w:rsidRPr="00494222" w:rsidRDefault="009F1EE3" w:rsidP="00F7524D">
            <w:pPr>
              <w:pStyle w:val="Default"/>
              <w:jc w:val="center"/>
              <w:rPr>
                <w:rFonts w:ascii="Times New Roman" w:hAnsi="Times New Roman" w:cs="Times New Roman"/>
                <w:b/>
                <w:sz w:val="21"/>
                <w:szCs w:val="21"/>
              </w:rPr>
            </w:pPr>
            <w:r w:rsidRPr="00494222">
              <w:rPr>
                <w:rFonts w:ascii="Times New Roman" w:hAnsi="Times New Roman" w:cs="Times New Roman"/>
                <w:b/>
                <w:sz w:val="21"/>
                <w:szCs w:val="21"/>
              </w:rPr>
              <w:t>2015</w:t>
            </w:r>
            <w:r w:rsidRPr="00494222">
              <w:rPr>
                <w:rFonts w:ascii="Times New Roman" w:hAnsi="Times New Roman" w:cs="Times New Roman"/>
                <w:b/>
                <w:sz w:val="21"/>
                <w:szCs w:val="21"/>
              </w:rPr>
              <w:t>年末资产净额</w:t>
            </w:r>
          </w:p>
        </w:tc>
        <w:tc>
          <w:tcPr>
            <w:tcW w:w="2131" w:type="dxa"/>
            <w:vAlign w:val="center"/>
          </w:tcPr>
          <w:p w:rsidR="009F1EE3" w:rsidRPr="00494222" w:rsidRDefault="009F1EE3" w:rsidP="00F7524D">
            <w:pPr>
              <w:pStyle w:val="Default"/>
              <w:jc w:val="center"/>
              <w:rPr>
                <w:rFonts w:ascii="Times New Roman" w:hAnsi="Times New Roman" w:cs="Times New Roman"/>
                <w:b/>
                <w:sz w:val="21"/>
                <w:szCs w:val="21"/>
              </w:rPr>
            </w:pPr>
            <w:r w:rsidRPr="00494222">
              <w:rPr>
                <w:rFonts w:ascii="Times New Roman" w:hAnsi="Times New Roman" w:cs="Times New Roman"/>
                <w:b/>
                <w:sz w:val="21"/>
                <w:szCs w:val="21"/>
              </w:rPr>
              <w:t>2015</w:t>
            </w:r>
            <w:r w:rsidRPr="00494222">
              <w:rPr>
                <w:rFonts w:ascii="Times New Roman" w:hAnsi="Times New Roman" w:cs="Times New Roman"/>
                <w:b/>
                <w:sz w:val="21"/>
                <w:szCs w:val="21"/>
              </w:rPr>
              <w:t>年度营业收入</w:t>
            </w:r>
          </w:p>
        </w:tc>
      </w:tr>
      <w:tr w:rsidR="009F1EE3" w:rsidRPr="00494222" w:rsidTr="00F7524D">
        <w:trPr>
          <w:trHeight w:val="357"/>
        </w:trPr>
        <w:tc>
          <w:tcPr>
            <w:tcW w:w="2130" w:type="dxa"/>
            <w:vAlign w:val="center"/>
          </w:tcPr>
          <w:p w:rsidR="009F1EE3" w:rsidRPr="00494222" w:rsidRDefault="009F1EE3" w:rsidP="00F7524D">
            <w:pPr>
              <w:rPr>
                <w:rFonts w:ascii="Times New Roman" w:eastAsia="宋体" w:hAnsi="Times New Roman" w:cs="Times New Roman"/>
                <w:szCs w:val="21"/>
              </w:rPr>
            </w:pPr>
            <w:r w:rsidRPr="00494222">
              <w:rPr>
                <w:rFonts w:ascii="Times New Roman" w:eastAsia="宋体" w:hAnsi="Times New Roman" w:cs="Times New Roman"/>
                <w:szCs w:val="21"/>
              </w:rPr>
              <w:t>上市公司</w:t>
            </w:r>
          </w:p>
        </w:tc>
        <w:tc>
          <w:tcPr>
            <w:tcW w:w="2130" w:type="dxa"/>
            <w:vAlign w:val="center"/>
          </w:tcPr>
          <w:p w:rsidR="009F1EE3" w:rsidRPr="00494222" w:rsidRDefault="009F1EE3" w:rsidP="00F7524D">
            <w:pPr>
              <w:jc w:val="right"/>
              <w:rPr>
                <w:rFonts w:ascii="Times New Roman" w:eastAsia="宋体" w:hAnsi="Times New Roman" w:cs="Times New Roman"/>
              </w:rPr>
            </w:pPr>
            <w:r w:rsidRPr="00494222">
              <w:rPr>
                <w:rFonts w:ascii="Times New Roman" w:eastAsia="宋体" w:hAnsi="Times New Roman" w:cs="Times New Roman"/>
              </w:rPr>
              <w:t>424,244.50</w:t>
            </w:r>
          </w:p>
        </w:tc>
        <w:tc>
          <w:tcPr>
            <w:tcW w:w="2131" w:type="dxa"/>
            <w:vAlign w:val="center"/>
          </w:tcPr>
          <w:p w:rsidR="009F1EE3" w:rsidRPr="00494222" w:rsidRDefault="009F1EE3" w:rsidP="00F7524D">
            <w:pPr>
              <w:jc w:val="right"/>
              <w:rPr>
                <w:rFonts w:ascii="Times New Roman" w:eastAsia="宋体" w:hAnsi="Times New Roman" w:cs="Times New Roman"/>
              </w:rPr>
            </w:pPr>
            <w:r w:rsidRPr="00C25B76">
              <w:rPr>
                <w:rFonts w:ascii="Times New Roman" w:eastAsia="宋体" w:hAnsi="Times New Roman" w:cs="Times New Roman"/>
              </w:rPr>
              <w:t>154,187.13</w:t>
            </w:r>
          </w:p>
        </w:tc>
        <w:tc>
          <w:tcPr>
            <w:tcW w:w="2131" w:type="dxa"/>
            <w:vAlign w:val="center"/>
          </w:tcPr>
          <w:p w:rsidR="009F1EE3" w:rsidRPr="00494222" w:rsidRDefault="009F1EE3" w:rsidP="00F7524D">
            <w:pPr>
              <w:jc w:val="right"/>
              <w:rPr>
                <w:rFonts w:ascii="Times New Roman" w:eastAsia="宋体" w:hAnsi="Times New Roman" w:cs="Times New Roman"/>
              </w:rPr>
            </w:pPr>
            <w:r w:rsidRPr="00494222">
              <w:rPr>
                <w:rFonts w:ascii="Times New Roman" w:eastAsia="宋体" w:hAnsi="Times New Roman" w:cs="Times New Roman"/>
              </w:rPr>
              <w:t>292,835.62</w:t>
            </w:r>
          </w:p>
        </w:tc>
      </w:tr>
      <w:tr w:rsidR="009F1EE3" w:rsidRPr="00494222" w:rsidTr="00F7524D">
        <w:trPr>
          <w:trHeight w:val="357"/>
        </w:trPr>
        <w:tc>
          <w:tcPr>
            <w:tcW w:w="2130" w:type="dxa"/>
            <w:vAlign w:val="center"/>
          </w:tcPr>
          <w:p w:rsidR="009F1EE3" w:rsidRPr="00494222" w:rsidRDefault="009F1EE3" w:rsidP="00F7524D">
            <w:pPr>
              <w:rPr>
                <w:rFonts w:ascii="Times New Roman" w:eastAsia="宋体" w:hAnsi="Times New Roman" w:cs="Times New Roman"/>
                <w:szCs w:val="21"/>
              </w:rPr>
            </w:pPr>
            <w:r w:rsidRPr="00494222">
              <w:rPr>
                <w:rFonts w:ascii="Times New Roman" w:eastAsia="宋体" w:hAnsi="Times New Roman" w:cs="Times New Roman"/>
                <w:szCs w:val="21"/>
              </w:rPr>
              <w:t>标的公司</w:t>
            </w:r>
          </w:p>
        </w:tc>
        <w:tc>
          <w:tcPr>
            <w:tcW w:w="2130" w:type="dxa"/>
            <w:vAlign w:val="center"/>
          </w:tcPr>
          <w:p w:rsidR="009F1EE3" w:rsidRPr="00494222" w:rsidRDefault="009F1EE3" w:rsidP="00F7524D">
            <w:pPr>
              <w:jc w:val="right"/>
              <w:rPr>
                <w:rFonts w:ascii="Times New Roman" w:eastAsia="宋体" w:hAnsi="Times New Roman" w:cs="Times New Roman"/>
              </w:rPr>
            </w:pPr>
            <w:r w:rsidRPr="00494222">
              <w:rPr>
                <w:rFonts w:ascii="Times New Roman" w:eastAsia="宋体" w:hAnsi="Times New Roman" w:cs="Times New Roman"/>
              </w:rPr>
              <w:t>36,594.52</w:t>
            </w:r>
          </w:p>
        </w:tc>
        <w:tc>
          <w:tcPr>
            <w:tcW w:w="2131" w:type="dxa"/>
            <w:vAlign w:val="center"/>
          </w:tcPr>
          <w:p w:rsidR="009F1EE3" w:rsidRPr="00494222" w:rsidRDefault="009F1EE3" w:rsidP="00F7524D">
            <w:pPr>
              <w:jc w:val="right"/>
              <w:rPr>
                <w:rFonts w:ascii="Times New Roman" w:eastAsia="宋体" w:hAnsi="Times New Roman" w:cs="Times New Roman"/>
              </w:rPr>
            </w:pPr>
            <w:r w:rsidRPr="00494222">
              <w:rPr>
                <w:rFonts w:ascii="Times New Roman" w:eastAsia="宋体" w:hAnsi="Times New Roman" w:cs="Times New Roman"/>
              </w:rPr>
              <w:t>16,442.03</w:t>
            </w:r>
          </w:p>
        </w:tc>
        <w:tc>
          <w:tcPr>
            <w:tcW w:w="2131" w:type="dxa"/>
            <w:vAlign w:val="center"/>
          </w:tcPr>
          <w:p w:rsidR="009F1EE3" w:rsidRPr="00494222" w:rsidRDefault="009F1EE3" w:rsidP="00F7524D">
            <w:pPr>
              <w:jc w:val="right"/>
              <w:rPr>
                <w:rFonts w:ascii="Times New Roman" w:eastAsia="宋体" w:hAnsi="Times New Roman" w:cs="Times New Roman"/>
              </w:rPr>
            </w:pPr>
            <w:r w:rsidRPr="00494222">
              <w:rPr>
                <w:rFonts w:ascii="Times New Roman" w:eastAsia="宋体" w:hAnsi="Times New Roman" w:cs="Times New Roman"/>
              </w:rPr>
              <w:t>49,705.85</w:t>
            </w:r>
          </w:p>
        </w:tc>
      </w:tr>
      <w:tr w:rsidR="009F1EE3" w:rsidRPr="00494222" w:rsidTr="00F7524D">
        <w:trPr>
          <w:trHeight w:val="357"/>
        </w:trPr>
        <w:tc>
          <w:tcPr>
            <w:tcW w:w="2130" w:type="dxa"/>
            <w:vAlign w:val="center"/>
          </w:tcPr>
          <w:p w:rsidR="009F1EE3" w:rsidRPr="00494222" w:rsidRDefault="009F1EE3" w:rsidP="00F7524D">
            <w:pPr>
              <w:rPr>
                <w:rFonts w:ascii="Times New Roman" w:eastAsia="宋体" w:hAnsi="Times New Roman" w:cs="Times New Roman"/>
                <w:szCs w:val="21"/>
              </w:rPr>
            </w:pPr>
            <w:r w:rsidRPr="00494222">
              <w:rPr>
                <w:rFonts w:ascii="Times New Roman" w:eastAsia="宋体" w:hAnsi="Times New Roman" w:cs="Times New Roman"/>
                <w:szCs w:val="21"/>
              </w:rPr>
              <w:t>占上市公司比例</w:t>
            </w:r>
          </w:p>
        </w:tc>
        <w:tc>
          <w:tcPr>
            <w:tcW w:w="2130" w:type="dxa"/>
            <w:vAlign w:val="center"/>
          </w:tcPr>
          <w:p w:rsidR="009F1EE3" w:rsidRPr="00494222" w:rsidRDefault="009F1EE3" w:rsidP="00F7524D">
            <w:pPr>
              <w:jc w:val="right"/>
              <w:rPr>
                <w:rFonts w:ascii="Times New Roman" w:eastAsia="宋体" w:hAnsi="Times New Roman" w:cs="Times New Roman"/>
              </w:rPr>
            </w:pPr>
            <w:r w:rsidRPr="00494222">
              <w:rPr>
                <w:rFonts w:ascii="Times New Roman" w:eastAsia="宋体" w:hAnsi="Times New Roman" w:cs="Times New Roman"/>
              </w:rPr>
              <w:t>8.63%</w:t>
            </w:r>
          </w:p>
        </w:tc>
        <w:tc>
          <w:tcPr>
            <w:tcW w:w="2131" w:type="dxa"/>
            <w:vAlign w:val="center"/>
          </w:tcPr>
          <w:p w:rsidR="009F1EE3" w:rsidRPr="00494222" w:rsidRDefault="009F1EE3" w:rsidP="00F7524D">
            <w:pPr>
              <w:jc w:val="right"/>
              <w:rPr>
                <w:rFonts w:ascii="Times New Roman" w:eastAsia="宋体" w:hAnsi="Times New Roman" w:cs="Times New Roman"/>
              </w:rPr>
            </w:pPr>
            <w:r>
              <w:rPr>
                <w:rFonts w:ascii="Times New Roman" w:eastAsia="宋体" w:hAnsi="Times New Roman" w:cs="Times New Roman" w:hint="eastAsia"/>
              </w:rPr>
              <w:t>10</w:t>
            </w:r>
            <w:r w:rsidRPr="00494222">
              <w:rPr>
                <w:rFonts w:ascii="Times New Roman" w:eastAsia="宋体" w:hAnsi="Times New Roman" w:cs="Times New Roman"/>
              </w:rPr>
              <w:t>.66%</w:t>
            </w:r>
          </w:p>
        </w:tc>
        <w:tc>
          <w:tcPr>
            <w:tcW w:w="2131" w:type="dxa"/>
            <w:vAlign w:val="center"/>
          </w:tcPr>
          <w:p w:rsidR="009F1EE3" w:rsidRPr="00494222" w:rsidRDefault="009F1EE3" w:rsidP="00F7524D">
            <w:pPr>
              <w:jc w:val="right"/>
              <w:rPr>
                <w:rFonts w:ascii="Times New Roman" w:eastAsia="宋体" w:hAnsi="Times New Roman" w:cs="Times New Roman"/>
              </w:rPr>
            </w:pPr>
            <w:r w:rsidRPr="00494222">
              <w:rPr>
                <w:rFonts w:ascii="Times New Roman" w:eastAsia="宋体" w:hAnsi="Times New Roman" w:cs="Times New Roman"/>
              </w:rPr>
              <w:t>16.97%</w:t>
            </w:r>
          </w:p>
        </w:tc>
      </w:tr>
      <w:tr w:rsidR="009F1EE3" w:rsidRPr="00494222" w:rsidTr="00F7524D">
        <w:trPr>
          <w:trHeight w:val="357"/>
        </w:trPr>
        <w:tc>
          <w:tcPr>
            <w:tcW w:w="2130" w:type="dxa"/>
            <w:vAlign w:val="center"/>
          </w:tcPr>
          <w:p w:rsidR="009F1EE3" w:rsidRPr="00494222" w:rsidRDefault="009F1EE3" w:rsidP="00F7524D">
            <w:pPr>
              <w:rPr>
                <w:rFonts w:ascii="Times New Roman" w:eastAsia="宋体" w:hAnsi="Times New Roman" w:cs="Times New Roman"/>
                <w:szCs w:val="21"/>
              </w:rPr>
            </w:pPr>
            <w:r w:rsidRPr="00494222">
              <w:rPr>
                <w:rFonts w:ascii="Times New Roman" w:eastAsia="宋体" w:hAnsi="Times New Roman" w:cs="Times New Roman"/>
                <w:szCs w:val="21"/>
              </w:rPr>
              <w:t>交易对价</w:t>
            </w:r>
          </w:p>
        </w:tc>
        <w:tc>
          <w:tcPr>
            <w:tcW w:w="2130" w:type="dxa"/>
            <w:vAlign w:val="center"/>
          </w:tcPr>
          <w:p w:rsidR="009F1EE3" w:rsidRPr="00494222" w:rsidRDefault="009F1EE3" w:rsidP="00F7524D">
            <w:pPr>
              <w:jc w:val="right"/>
              <w:rPr>
                <w:rFonts w:ascii="Times New Roman" w:eastAsia="宋体" w:hAnsi="Times New Roman" w:cs="Times New Roman"/>
              </w:rPr>
            </w:pPr>
            <w:r w:rsidRPr="00494222">
              <w:rPr>
                <w:rFonts w:ascii="Times New Roman" w:eastAsia="宋体" w:hAnsi="Times New Roman" w:cs="Times New Roman"/>
              </w:rPr>
              <w:t>60,000.00</w:t>
            </w:r>
          </w:p>
        </w:tc>
        <w:tc>
          <w:tcPr>
            <w:tcW w:w="2131" w:type="dxa"/>
            <w:vAlign w:val="center"/>
          </w:tcPr>
          <w:p w:rsidR="009F1EE3" w:rsidRPr="00494222" w:rsidRDefault="009F1EE3" w:rsidP="00F7524D">
            <w:pPr>
              <w:jc w:val="right"/>
              <w:rPr>
                <w:rFonts w:ascii="Times New Roman" w:eastAsia="宋体" w:hAnsi="Times New Roman" w:cs="Times New Roman"/>
              </w:rPr>
            </w:pPr>
            <w:r w:rsidRPr="00494222">
              <w:rPr>
                <w:rFonts w:ascii="Times New Roman" w:eastAsia="宋体" w:hAnsi="Times New Roman" w:cs="Times New Roman"/>
              </w:rPr>
              <w:t>60,000.00</w:t>
            </w:r>
          </w:p>
        </w:tc>
        <w:tc>
          <w:tcPr>
            <w:tcW w:w="2131" w:type="dxa"/>
            <w:vAlign w:val="center"/>
          </w:tcPr>
          <w:p w:rsidR="009F1EE3" w:rsidRPr="00494222" w:rsidRDefault="009F1EE3" w:rsidP="00F7524D">
            <w:pPr>
              <w:jc w:val="right"/>
              <w:rPr>
                <w:rFonts w:ascii="Times New Roman" w:eastAsia="宋体" w:hAnsi="Times New Roman" w:cs="Times New Roman"/>
                <w:szCs w:val="21"/>
              </w:rPr>
            </w:pPr>
            <w:r w:rsidRPr="00494222">
              <w:rPr>
                <w:rFonts w:ascii="Times New Roman" w:eastAsia="宋体" w:hAnsi="Times New Roman" w:cs="Times New Roman"/>
                <w:szCs w:val="21"/>
              </w:rPr>
              <w:t>-</w:t>
            </w:r>
          </w:p>
        </w:tc>
      </w:tr>
      <w:tr w:rsidR="009F1EE3" w:rsidRPr="00494222" w:rsidTr="00F7524D">
        <w:trPr>
          <w:trHeight w:val="357"/>
        </w:trPr>
        <w:tc>
          <w:tcPr>
            <w:tcW w:w="2130" w:type="dxa"/>
            <w:vAlign w:val="center"/>
          </w:tcPr>
          <w:p w:rsidR="009F1EE3" w:rsidRPr="00494222" w:rsidRDefault="009F1EE3" w:rsidP="00F7524D">
            <w:pPr>
              <w:rPr>
                <w:rFonts w:ascii="Times New Roman" w:eastAsia="宋体" w:hAnsi="Times New Roman" w:cs="Times New Roman"/>
                <w:szCs w:val="21"/>
              </w:rPr>
            </w:pPr>
            <w:r w:rsidRPr="00494222">
              <w:rPr>
                <w:rFonts w:ascii="Times New Roman" w:eastAsia="宋体" w:hAnsi="Times New Roman" w:cs="Times New Roman"/>
                <w:szCs w:val="21"/>
              </w:rPr>
              <w:t>占上市公司比例</w:t>
            </w:r>
          </w:p>
        </w:tc>
        <w:tc>
          <w:tcPr>
            <w:tcW w:w="2130" w:type="dxa"/>
            <w:vAlign w:val="center"/>
          </w:tcPr>
          <w:p w:rsidR="009F1EE3" w:rsidRPr="00494222" w:rsidRDefault="009F1EE3" w:rsidP="00F7524D">
            <w:pPr>
              <w:jc w:val="right"/>
              <w:rPr>
                <w:rFonts w:ascii="Times New Roman" w:eastAsia="宋体" w:hAnsi="Times New Roman" w:cs="Times New Roman"/>
              </w:rPr>
            </w:pPr>
            <w:r w:rsidRPr="00494222">
              <w:rPr>
                <w:rFonts w:ascii="Times New Roman" w:eastAsia="宋体" w:hAnsi="Times New Roman" w:cs="Times New Roman"/>
              </w:rPr>
              <w:t>14.14%</w:t>
            </w:r>
          </w:p>
        </w:tc>
        <w:tc>
          <w:tcPr>
            <w:tcW w:w="2131" w:type="dxa"/>
            <w:vAlign w:val="center"/>
          </w:tcPr>
          <w:p w:rsidR="009F1EE3" w:rsidRPr="00494222" w:rsidRDefault="009F1EE3" w:rsidP="00F7524D">
            <w:pPr>
              <w:jc w:val="right"/>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hint="eastAsia"/>
              </w:rPr>
              <w:t>8</w:t>
            </w:r>
            <w:r>
              <w:rPr>
                <w:rFonts w:ascii="Times New Roman" w:eastAsia="宋体" w:hAnsi="Times New Roman" w:cs="Times New Roman"/>
              </w:rPr>
              <w:t>.</w:t>
            </w:r>
            <w:r>
              <w:rPr>
                <w:rFonts w:ascii="Times New Roman" w:eastAsia="宋体" w:hAnsi="Times New Roman" w:cs="Times New Roman" w:hint="eastAsia"/>
              </w:rPr>
              <w:t>91</w:t>
            </w:r>
            <w:r w:rsidRPr="00494222">
              <w:rPr>
                <w:rFonts w:ascii="Times New Roman" w:eastAsia="宋体" w:hAnsi="Times New Roman" w:cs="Times New Roman"/>
              </w:rPr>
              <w:t>%</w:t>
            </w:r>
          </w:p>
        </w:tc>
        <w:tc>
          <w:tcPr>
            <w:tcW w:w="2131" w:type="dxa"/>
            <w:vAlign w:val="center"/>
          </w:tcPr>
          <w:p w:rsidR="009F1EE3" w:rsidRPr="00494222" w:rsidRDefault="009F1EE3" w:rsidP="00F7524D">
            <w:pPr>
              <w:jc w:val="right"/>
              <w:rPr>
                <w:rFonts w:ascii="Times New Roman" w:eastAsia="宋体" w:hAnsi="Times New Roman" w:cs="Times New Roman"/>
                <w:szCs w:val="21"/>
              </w:rPr>
            </w:pPr>
            <w:r w:rsidRPr="00494222">
              <w:rPr>
                <w:rFonts w:ascii="Times New Roman" w:eastAsia="宋体" w:hAnsi="Times New Roman" w:cs="Times New Roman"/>
                <w:szCs w:val="21"/>
              </w:rPr>
              <w:t>-</w:t>
            </w:r>
          </w:p>
        </w:tc>
      </w:tr>
    </w:tbl>
    <w:p w:rsidR="009F1EE3" w:rsidRPr="00EF5517" w:rsidRDefault="009F1EE3" w:rsidP="009F1EE3">
      <w:pPr>
        <w:pStyle w:val="Default"/>
        <w:adjustRightInd/>
        <w:spacing w:beforeLines="30" w:before="93" w:afterLines="30" w:after="93" w:line="360" w:lineRule="auto"/>
        <w:ind w:firstLineChars="200" w:firstLine="420"/>
        <w:jc w:val="both"/>
        <w:rPr>
          <w:rFonts w:ascii="Times New Roman" w:hAnsi="Times New Roman"/>
          <w:sz w:val="21"/>
          <w:szCs w:val="21"/>
        </w:rPr>
      </w:pPr>
      <w:r>
        <w:rPr>
          <w:rFonts w:ascii="Times New Roman" w:hAnsi="Times New Roman" w:hint="eastAsia"/>
          <w:sz w:val="21"/>
          <w:szCs w:val="21"/>
        </w:rPr>
        <w:t>注：上市公司净资产</w:t>
      </w:r>
      <w:proofErr w:type="gramStart"/>
      <w:r>
        <w:rPr>
          <w:rFonts w:ascii="Times New Roman" w:hAnsi="Times New Roman" w:hint="eastAsia"/>
          <w:sz w:val="21"/>
          <w:szCs w:val="21"/>
        </w:rPr>
        <w:t>额使用</w:t>
      </w:r>
      <w:proofErr w:type="gramEnd"/>
      <w:r>
        <w:rPr>
          <w:rFonts w:ascii="Times New Roman" w:hAnsi="Times New Roman" w:hint="eastAsia"/>
          <w:sz w:val="21"/>
          <w:szCs w:val="21"/>
        </w:rPr>
        <w:t>截至</w:t>
      </w:r>
      <w:r>
        <w:rPr>
          <w:rFonts w:ascii="Times New Roman" w:hAnsi="Times New Roman" w:hint="eastAsia"/>
          <w:sz w:val="21"/>
          <w:szCs w:val="21"/>
        </w:rPr>
        <w:t>2015</w:t>
      </w:r>
      <w:r>
        <w:rPr>
          <w:rFonts w:ascii="Times New Roman" w:hAnsi="Times New Roman" w:hint="eastAsia"/>
          <w:sz w:val="21"/>
          <w:szCs w:val="21"/>
        </w:rPr>
        <w:t>年</w:t>
      </w:r>
      <w:r>
        <w:rPr>
          <w:rFonts w:ascii="Times New Roman" w:hAnsi="Times New Roman" w:hint="eastAsia"/>
          <w:sz w:val="21"/>
          <w:szCs w:val="21"/>
        </w:rPr>
        <w:t>12</w:t>
      </w:r>
      <w:r>
        <w:rPr>
          <w:rFonts w:ascii="Times New Roman" w:hAnsi="Times New Roman" w:hint="eastAsia"/>
          <w:sz w:val="21"/>
          <w:szCs w:val="21"/>
        </w:rPr>
        <w:t>月</w:t>
      </w:r>
      <w:r>
        <w:rPr>
          <w:rFonts w:ascii="Times New Roman" w:hAnsi="Times New Roman" w:hint="eastAsia"/>
          <w:sz w:val="21"/>
          <w:szCs w:val="21"/>
        </w:rPr>
        <w:t>31</w:t>
      </w:r>
      <w:r>
        <w:rPr>
          <w:rFonts w:ascii="Times New Roman" w:hAnsi="Times New Roman" w:hint="eastAsia"/>
          <w:sz w:val="21"/>
          <w:szCs w:val="21"/>
        </w:rPr>
        <w:t>日归属于母公司所有者权益合计数。</w:t>
      </w:r>
    </w:p>
    <w:p w:rsidR="009F1EE3" w:rsidRPr="00981997" w:rsidRDefault="009F1EE3" w:rsidP="009F1EE3">
      <w:pPr>
        <w:spacing w:line="336" w:lineRule="auto"/>
        <w:ind w:firstLine="540"/>
        <w:rPr>
          <w:rFonts w:ascii="宋体" w:eastAsia="宋体" w:hAnsi="宋体" w:cs="Times New Roman"/>
          <w:sz w:val="24"/>
        </w:rPr>
      </w:pPr>
      <w:r w:rsidRPr="00981997">
        <w:rPr>
          <w:rFonts w:ascii="宋体" w:eastAsia="宋体" w:hAnsi="宋体" w:cs="Times New Roman" w:hint="eastAsia"/>
          <w:sz w:val="24"/>
        </w:rPr>
        <w:t>综上，本次交易相关指标均未达到《</w:t>
      </w:r>
      <w:r w:rsidRPr="00981997">
        <w:rPr>
          <w:rFonts w:ascii="宋体" w:eastAsia="宋体" w:hAnsi="宋体" w:cs="Times New Roman"/>
          <w:sz w:val="24"/>
        </w:rPr>
        <w:t>上市公司重大资产</w:t>
      </w:r>
      <w:r w:rsidRPr="00981997">
        <w:rPr>
          <w:rFonts w:ascii="宋体" w:eastAsia="宋体" w:hAnsi="宋体" w:cs="Times New Roman" w:hint="eastAsia"/>
          <w:sz w:val="24"/>
        </w:rPr>
        <w:t>重组管理办法》规定的重大资产重组的判断标准，因此公司</w:t>
      </w:r>
      <w:r w:rsidRPr="00981997">
        <w:rPr>
          <w:rFonts w:ascii="宋体" w:eastAsia="宋体" w:hAnsi="宋体" w:cs="Times New Roman"/>
          <w:sz w:val="24"/>
        </w:rPr>
        <w:t>发行股份及支付现金购买资产并募集配套资金</w:t>
      </w:r>
      <w:r w:rsidRPr="00981997">
        <w:rPr>
          <w:rFonts w:ascii="宋体" w:eastAsia="宋体" w:hAnsi="宋体" w:cs="Times New Roman" w:hint="eastAsia"/>
          <w:sz w:val="24"/>
        </w:rPr>
        <w:t>不构成重大资产重组。</w:t>
      </w:r>
    </w:p>
    <w:p w:rsidR="009F1EE3" w:rsidRPr="00981997" w:rsidRDefault="009F1EE3" w:rsidP="009F1EE3">
      <w:pPr>
        <w:spacing w:line="336" w:lineRule="auto"/>
        <w:ind w:firstLine="540"/>
        <w:rPr>
          <w:rFonts w:ascii="宋体" w:eastAsia="宋体" w:hAnsi="宋体" w:cs="Times New Roman"/>
          <w:sz w:val="24"/>
        </w:rPr>
      </w:pPr>
      <w:r w:rsidRPr="00981997">
        <w:rPr>
          <w:rFonts w:ascii="宋体" w:eastAsia="宋体" w:hAnsi="宋体" w:cs="Times New Roman" w:hint="eastAsia"/>
          <w:sz w:val="24"/>
        </w:rPr>
        <w:t>公司聘请的独立财务顾问</w:t>
      </w:r>
      <w:proofErr w:type="gramStart"/>
      <w:r w:rsidRPr="00981997">
        <w:rPr>
          <w:rFonts w:ascii="宋体" w:eastAsia="宋体" w:hAnsi="宋体" w:cs="Times New Roman" w:hint="eastAsia"/>
          <w:sz w:val="24"/>
        </w:rPr>
        <w:t>瑞信方正</w:t>
      </w:r>
      <w:proofErr w:type="gramEnd"/>
      <w:r w:rsidRPr="00981997">
        <w:rPr>
          <w:rFonts w:ascii="宋体" w:eastAsia="宋体" w:hAnsi="宋体" w:cs="Times New Roman" w:hint="eastAsia"/>
          <w:sz w:val="24"/>
        </w:rPr>
        <w:t>证券有限责任公司出具了《瑞信方正证券有限责任公司关于江苏吴中实业股份有限公司发行股份及支付现金购买资产并募集配套资金不构成重大资产重组的核查意见》，公司聘请的北京市海</w:t>
      </w:r>
      <w:proofErr w:type="gramStart"/>
      <w:r w:rsidRPr="00981997">
        <w:rPr>
          <w:rFonts w:ascii="宋体" w:eastAsia="宋体" w:hAnsi="宋体" w:cs="Times New Roman" w:hint="eastAsia"/>
          <w:sz w:val="24"/>
        </w:rPr>
        <w:t>润律师</w:t>
      </w:r>
      <w:proofErr w:type="gramEnd"/>
      <w:r w:rsidRPr="00981997">
        <w:rPr>
          <w:rFonts w:ascii="宋体" w:eastAsia="宋体" w:hAnsi="宋体" w:cs="Times New Roman" w:hint="eastAsia"/>
          <w:sz w:val="24"/>
        </w:rPr>
        <w:t>事务所出具了《北京市海润律师事务所关于江苏吴中实业股份有限公司发行股份及支付现金购买资产并募集配套资金的专项法律意见书》，均认为本次</w:t>
      </w:r>
      <w:r w:rsidRPr="00981997">
        <w:rPr>
          <w:rFonts w:ascii="宋体" w:eastAsia="宋体" w:hAnsi="宋体" w:cs="Times New Roman"/>
          <w:sz w:val="24"/>
        </w:rPr>
        <w:t>发行股份及支付现金购买资产并募集配套资金</w:t>
      </w:r>
      <w:r w:rsidRPr="00981997">
        <w:rPr>
          <w:rFonts w:ascii="宋体" w:eastAsia="宋体" w:hAnsi="宋体" w:cs="Times New Roman" w:hint="eastAsia"/>
          <w:sz w:val="24"/>
        </w:rPr>
        <w:t>不构成上市公司重大资产重组。</w:t>
      </w:r>
    </w:p>
    <w:p w:rsidR="009F1EE3" w:rsidRPr="00981997" w:rsidRDefault="009F1EE3" w:rsidP="009F1EE3">
      <w:pPr>
        <w:spacing w:line="336" w:lineRule="auto"/>
        <w:ind w:firstLine="540"/>
        <w:rPr>
          <w:rFonts w:ascii="宋体" w:eastAsia="宋体" w:hAnsi="宋体" w:cs="Times New Roman"/>
          <w:sz w:val="24"/>
        </w:rPr>
      </w:pPr>
      <w:r w:rsidRPr="00981997">
        <w:rPr>
          <w:rFonts w:ascii="宋体" w:eastAsia="宋体" w:hAnsi="宋体" w:cs="Times New Roman" w:hint="eastAsia"/>
          <w:sz w:val="24"/>
        </w:rPr>
        <w:t>本次交易尚须公司股东大会审议通过</w:t>
      </w:r>
      <w:r w:rsidRPr="00FD000B">
        <w:rPr>
          <w:rFonts w:cs="Arial" w:hint="eastAsia"/>
          <w:sz w:val="24"/>
          <w:szCs w:val="24"/>
        </w:rPr>
        <w:t>及中国证监会核准</w:t>
      </w:r>
      <w:r w:rsidRPr="00981997">
        <w:rPr>
          <w:rFonts w:ascii="宋体" w:eastAsia="宋体" w:hAnsi="宋体" w:cs="Times New Roman" w:hint="eastAsia"/>
          <w:sz w:val="24"/>
        </w:rPr>
        <w:t>后实施。公司将对本次交易进展情况及时履行信息披露义务。</w:t>
      </w:r>
    </w:p>
    <w:p w:rsidR="009F1EE3" w:rsidRDefault="009F1EE3" w:rsidP="009F1EE3">
      <w:pPr>
        <w:spacing w:beforeLines="30" w:before="93" w:afterLines="30" w:after="93" w:line="360" w:lineRule="auto"/>
        <w:ind w:firstLineChars="200" w:firstLine="480"/>
        <w:jc w:val="left"/>
        <w:rPr>
          <w:rFonts w:ascii="Times New Roman" w:eastAsia="宋体" w:hAnsi="Times New Roman" w:cs="宋体"/>
          <w:color w:val="000000"/>
          <w:kern w:val="0"/>
          <w:sz w:val="24"/>
          <w:szCs w:val="24"/>
        </w:rPr>
      </w:pPr>
      <w:r>
        <w:rPr>
          <w:rFonts w:ascii="Times New Roman" w:eastAsia="宋体" w:hAnsi="Times New Roman" w:cs="宋体" w:hint="eastAsia"/>
          <w:color w:val="000000"/>
          <w:kern w:val="0"/>
          <w:sz w:val="24"/>
          <w:szCs w:val="24"/>
        </w:rPr>
        <w:t>特此公告。</w:t>
      </w:r>
    </w:p>
    <w:p w:rsidR="009F1EE3" w:rsidRDefault="009F1EE3" w:rsidP="009F1EE3">
      <w:pPr>
        <w:spacing w:beforeLines="30" w:before="93" w:afterLines="30" w:after="93" w:line="276" w:lineRule="auto"/>
        <w:ind w:firstLineChars="200" w:firstLine="480"/>
        <w:jc w:val="right"/>
        <w:rPr>
          <w:rFonts w:ascii="Times New Roman" w:eastAsia="宋体" w:hAnsi="Times New Roman" w:cs="宋体"/>
          <w:color w:val="000000"/>
          <w:kern w:val="0"/>
          <w:sz w:val="24"/>
          <w:szCs w:val="24"/>
        </w:rPr>
      </w:pPr>
      <w:r>
        <w:rPr>
          <w:rFonts w:ascii="Times New Roman" w:eastAsia="宋体" w:hAnsi="Times New Roman" w:cs="宋体" w:hint="eastAsia"/>
          <w:color w:val="000000"/>
          <w:kern w:val="0"/>
          <w:sz w:val="24"/>
          <w:szCs w:val="24"/>
        </w:rPr>
        <w:t>江苏吴中实业股份有限公司</w:t>
      </w:r>
    </w:p>
    <w:p w:rsidR="009F1EE3" w:rsidRPr="001A4EC3" w:rsidRDefault="009F1EE3" w:rsidP="009F1EE3">
      <w:pPr>
        <w:wordWrap w:val="0"/>
        <w:spacing w:beforeLines="30" w:before="93" w:afterLines="30" w:after="93" w:line="276" w:lineRule="auto"/>
        <w:ind w:firstLineChars="200" w:firstLine="480"/>
        <w:jc w:val="right"/>
        <w:rPr>
          <w:rFonts w:ascii="Times New Roman" w:eastAsia="宋体" w:hAnsi="Times New Roman" w:cs="宋体"/>
          <w:color w:val="000000"/>
          <w:kern w:val="0"/>
          <w:sz w:val="24"/>
          <w:szCs w:val="24"/>
        </w:rPr>
      </w:pPr>
      <w:r>
        <w:rPr>
          <w:rFonts w:ascii="Times New Roman" w:eastAsia="宋体" w:hAnsi="Times New Roman" w:cs="宋体" w:hint="eastAsia"/>
          <w:color w:val="000000"/>
          <w:kern w:val="0"/>
          <w:sz w:val="24"/>
          <w:szCs w:val="24"/>
        </w:rPr>
        <w:t>董事会</w:t>
      </w:r>
      <w:r>
        <w:rPr>
          <w:rFonts w:ascii="Times New Roman" w:eastAsia="宋体" w:hAnsi="Times New Roman" w:cs="宋体" w:hint="eastAsia"/>
          <w:color w:val="000000"/>
          <w:kern w:val="0"/>
          <w:sz w:val="24"/>
          <w:szCs w:val="24"/>
        </w:rPr>
        <w:t xml:space="preserve">      </w:t>
      </w:r>
    </w:p>
    <w:p w:rsidR="009F1EE3" w:rsidRDefault="009F1EE3" w:rsidP="009F1EE3">
      <w:pPr>
        <w:spacing w:beforeLines="30" w:before="93" w:afterLines="30" w:after="93" w:line="276" w:lineRule="auto"/>
        <w:ind w:firstLineChars="200" w:firstLine="480"/>
        <w:jc w:val="right"/>
        <w:rPr>
          <w:rFonts w:ascii="Times New Roman" w:eastAsia="宋体" w:hAnsi="Times New Roman" w:cs="宋体"/>
          <w:color w:val="000000"/>
          <w:kern w:val="0"/>
          <w:sz w:val="24"/>
          <w:szCs w:val="24"/>
        </w:rPr>
      </w:pPr>
      <w:r>
        <w:rPr>
          <w:rFonts w:ascii="Times New Roman" w:eastAsia="宋体" w:hAnsi="Times New Roman" w:cs="宋体" w:hint="eastAsia"/>
          <w:color w:val="000000"/>
          <w:kern w:val="0"/>
          <w:sz w:val="24"/>
          <w:szCs w:val="24"/>
        </w:rPr>
        <w:t>2016</w:t>
      </w:r>
      <w:r>
        <w:rPr>
          <w:rFonts w:ascii="Times New Roman" w:eastAsia="宋体" w:hAnsi="Times New Roman" w:cs="宋体" w:hint="eastAsia"/>
          <w:color w:val="000000"/>
          <w:kern w:val="0"/>
          <w:sz w:val="24"/>
          <w:szCs w:val="24"/>
        </w:rPr>
        <w:t>年</w:t>
      </w:r>
      <w:r>
        <w:rPr>
          <w:rFonts w:ascii="Times New Roman" w:eastAsia="宋体" w:hAnsi="Times New Roman" w:cs="宋体" w:hint="eastAsia"/>
          <w:color w:val="000000"/>
          <w:kern w:val="0"/>
          <w:sz w:val="24"/>
          <w:szCs w:val="24"/>
        </w:rPr>
        <w:t>3</w:t>
      </w:r>
      <w:r>
        <w:rPr>
          <w:rFonts w:ascii="Times New Roman" w:eastAsia="宋体" w:hAnsi="Times New Roman" w:cs="宋体" w:hint="eastAsia"/>
          <w:color w:val="000000"/>
          <w:kern w:val="0"/>
          <w:sz w:val="24"/>
          <w:szCs w:val="24"/>
        </w:rPr>
        <w:t>月</w:t>
      </w:r>
      <w:r>
        <w:rPr>
          <w:rFonts w:ascii="Times New Roman" w:eastAsia="宋体" w:hAnsi="Times New Roman" w:cs="宋体" w:hint="eastAsia"/>
          <w:color w:val="000000"/>
          <w:kern w:val="0"/>
          <w:sz w:val="24"/>
          <w:szCs w:val="24"/>
        </w:rPr>
        <w:t>19</w:t>
      </w:r>
      <w:r>
        <w:rPr>
          <w:rFonts w:ascii="Times New Roman" w:eastAsia="宋体" w:hAnsi="Times New Roman" w:cs="宋体" w:hint="eastAsia"/>
          <w:color w:val="000000"/>
          <w:kern w:val="0"/>
          <w:sz w:val="24"/>
          <w:szCs w:val="24"/>
        </w:rPr>
        <w:t>日</w:t>
      </w:r>
    </w:p>
    <w:p w:rsidR="00753203" w:rsidRPr="009F1EE3" w:rsidRDefault="00753203" w:rsidP="009F1EE3"/>
    <w:sectPr w:rsidR="00753203" w:rsidRPr="009F1E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714" w:rsidRDefault="00C67714" w:rsidP="00B6189A">
      <w:r>
        <w:separator/>
      </w:r>
    </w:p>
  </w:endnote>
  <w:endnote w:type="continuationSeparator" w:id="0">
    <w:p w:rsidR="00C67714" w:rsidRDefault="00C67714" w:rsidP="00B61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714" w:rsidRDefault="00C67714" w:rsidP="00B6189A">
      <w:r>
        <w:separator/>
      </w:r>
    </w:p>
  </w:footnote>
  <w:footnote w:type="continuationSeparator" w:id="0">
    <w:p w:rsidR="00C67714" w:rsidRDefault="00C67714" w:rsidP="00B618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203"/>
    <w:rsid w:val="000E574F"/>
    <w:rsid w:val="00136494"/>
    <w:rsid w:val="001A4EC3"/>
    <w:rsid w:val="00207EF6"/>
    <w:rsid w:val="002138DA"/>
    <w:rsid w:val="002618CB"/>
    <w:rsid w:val="002E001F"/>
    <w:rsid w:val="00333B45"/>
    <w:rsid w:val="00337A3C"/>
    <w:rsid w:val="003B1AED"/>
    <w:rsid w:val="003B6467"/>
    <w:rsid w:val="00494222"/>
    <w:rsid w:val="004C59F2"/>
    <w:rsid w:val="00576772"/>
    <w:rsid w:val="005844DC"/>
    <w:rsid w:val="005C135C"/>
    <w:rsid w:val="006837E1"/>
    <w:rsid w:val="00734636"/>
    <w:rsid w:val="00753203"/>
    <w:rsid w:val="0082593F"/>
    <w:rsid w:val="00827654"/>
    <w:rsid w:val="00844AA8"/>
    <w:rsid w:val="008D066A"/>
    <w:rsid w:val="00981997"/>
    <w:rsid w:val="009A2542"/>
    <w:rsid w:val="009F1EE3"/>
    <w:rsid w:val="00A967F4"/>
    <w:rsid w:val="00AA04B0"/>
    <w:rsid w:val="00B6189A"/>
    <w:rsid w:val="00B71FFD"/>
    <w:rsid w:val="00B94C92"/>
    <w:rsid w:val="00C25B76"/>
    <w:rsid w:val="00C54967"/>
    <w:rsid w:val="00C60E98"/>
    <w:rsid w:val="00C62C25"/>
    <w:rsid w:val="00C67714"/>
    <w:rsid w:val="00C81B27"/>
    <w:rsid w:val="00D8059B"/>
    <w:rsid w:val="00DA125E"/>
    <w:rsid w:val="00DD718F"/>
    <w:rsid w:val="00E05D09"/>
    <w:rsid w:val="00EF549E"/>
    <w:rsid w:val="00EF5517"/>
    <w:rsid w:val="00F57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E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32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53203"/>
    <w:pPr>
      <w:widowControl w:val="0"/>
      <w:autoSpaceDE w:val="0"/>
      <w:autoSpaceDN w:val="0"/>
      <w:adjustRightInd w:val="0"/>
    </w:pPr>
    <w:rPr>
      <w:rFonts w:ascii="宋体" w:eastAsia="宋体" w:cs="宋体"/>
      <w:color w:val="000000"/>
      <w:kern w:val="0"/>
      <w:sz w:val="24"/>
      <w:szCs w:val="24"/>
    </w:rPr>
  </w:style>
  <w:style w:type="paragraph" w:customStyle="1" w:styleId="2">
    <w:name w:val="样式 首行缩进:  2 字符"/>
    <w:basedOn w:val="a"/>
    <w:rsid w:val="00753203"/>
    <w:pPr>
      <w:widowControl/>
      <w:snapToGrid w:val="0"/>
      <w:spacing w:before="60" w:after="60" w:line="360" w:lineRule="auto"/>
      <w:ind w:firstLine="480"/>
    </w:pPr>
    <w:rPr>
      <w:rFonts w:ascii="Times New Roman" w:eastAsia="宋体" w:hAnsi="Times New Roman" w:cs="Times New Roman"/>
      <w:kern w:val="0"/>
      <w:sz w:val="24"/>
      <w:szCs w:val="24"/>
    </w:rPr>
  </w:style>
  <w:style w:type="character" w:styleId="a4">
    <w:name w:val="annotation reference"/>
    <w:basedOn w:val="a0"/>
    <w:uiPriority w:val="99"/>
    <w:semiHidden/>
    <w:unhideWhenUsed/>
    <w:rsid w:val="00753203"/>
    <w:rPr>
      <w:sz w:val="21"/>
      <w:szCs w:val="21"/>
    </w:rPr>
  </w:style>
  <w:style w:type="paragraph" w:styleId="a5">
    <w:name w:val="annotation text"/>
    <w:basedOn w:val="a"/>
    <w:link w:val="Char"/>
    <w:uiPriority w:val="99"/>
    <w:semiHidden/>
    <w:unhideWhenUsed/>
    <w:rsid w:val="00753203"/>
    <w:pPr>
      <w:jc w:val="left"/>
    </w:pPr>
  </w:style>
  <w:style w:type="character" w:customStyle="1" w:styleId="Char">
    <w:name w:val="批注文字 Char"/>
    <w:basedOn w:val="a0"/>
    <w:link w:val="a5"/>
    <w:uiPriority w:val="99"/>
    <w:semiHidden/>
    <w:rsid w:val="00753203"/>
  </w:style>
  <w:style w:type="paragraph" w:styleId="a6">
    <w:name w:val="annotation subject"/>
    <w:basedOn w:val="a5"/>
    <w:next w:val="a5"/>
    <w:link w:val="Char0"/>
    <w:uiPriority w:val="99"/>
    <w:semiHidden/>
    <w:unhideWhenUsed/>
    <w:rsid w:val="00753203"/>
    <w:rPr>
      <w:b/>
      <w:bCs/>
    </w:rPr>
  </w:style>
  <w:style w:type="character" w:customStyle="1" w:styleId="Char0">
    <w:name w:val="批注主题 Char"/>
    <w:basedOn w:val="Char"/>
    <w:link w:val="a6"/>
    <w:uiPriority w:val="99"/>
    <w:semiHidden/>
    <w:rsid w:val="00753203"/>
    <w:rPr>
      <w:b/>
      <w:bCs/>
    </w:rPr>
  </w:style>
  <w:style w:type="paragraph" w:styleId="a7">
    <w:name w:val="Balloon Text"/>
    <w:basedOn w:val="a"/>
    <w:link w:val="Char1"/>
    <w:uiPriority w:val="99"/>
    <w:semiHidden/>
    <w:unhideWhenUsed/>
    <w:rsid w:val="00753203"/>
    <w:rPr>
      <w:sz w:val="18"/>
      <w:szCs w:val="18"/>
    </w:rPr>
  </w:style>
  <w:style w:type="character" w:customStyle="1" w:styleId="Char1">
    <w:name w:val="批注框文本 Char"/>
    <w:basedOn w:val="a0"/>
    <w:link w:val="a7"/>
    <w:uiPriority w:val="99"/>
    <w:semiHidden/>
    <w:rsid w:val="00753203"/>
    <w:rPr>
      <w:sz w:val="18"/>
      <w:szCs w:val="18"/>
    </w:rPr>
  </w:style>
  <w:style w:type="paragraph" w:styleId="a8">
    <w:name w:val="header"/>
    <w:basedOn w:val="a"/>
    <w:link w:val="Char2"/>
    <w:uiPriority w:val="99"/>
    <w:unhideWhenUsed/>
    <w:rsid w:val="00B6189A"/>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B6189A"/>
    <w:rPr>
      <w:sz w:val="18"/>
      <w:szCs w:val="18"/>
    </w:rPr>
  </w:style>
  <w:style w:type="paragraph" w:styleId="a9">
    <w:name w:val="footer"/>
    <w:basedOn w:val="a"/>
    <w:link w:val="Char3"/>
    <w:uiPriority w:val="99"/>
    <w:unhideWhenUsed/>
    <w:rsid w:val="00B6189A"/>
    <w:pPr>
      <w:tabs>
        <w:tab w:val="center" w:pos="4153"/>
        <w:tab w:val="right" w:pos="8306"/>
      </w:tabs>
      <w:snapToGrid w:val="0"/>
      <w:jc w:val="left"/>
    </w:pPr>
    <w:rPr>
      <w:sz w:val="18"/>
      <w:szCs w:val="18"/>
    </w:rPr>
  </w:style>
  <w:style w:type="character" w:customStyle="1" w:styleId="Char3">
    <w:name w:val="页脚 Char"/>
    <w:basedOn w:val="a0"/>
    <w:link w:val="a9"/>
    <w:uiPriority w:val="99"/>
    <w:rsid w:val="00B6189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E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32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53203"/>
    <w:pPr>
      <w:widowControl w:val="0"/>
      <w:autoSpaceDE w:val="0"/>
      <w:autoSpaceDN w:val="0"/>
      <w:adjustRightInd w:val="0"/>
    </w:pPr>
    <w:rPr>
      <w:rFonts w:ascii="宋体" w:eastAsia="宋体" w:cs="宋体"/>
      <w:color w:val="000000"/>
      <w:kern w:val="0"/>
      <w:sz w:val="24"/>
      <w:szCs w:val="24"/>
    </w:rPr>
  </w:style>
  <w:style w:type="paragraph" w:customStyle="1" w:styleId="2">
    <w:name w:val="样式 首行缩进:  2 字符"/>
    <w:basedOn w:val="a"/>
    <w:rsid w:val="00753203"/>
    <w:pPr>
      <w:widowControl/>
      <w:snapToGrid w:val="0"/>
      <w:spacing w:before="60" w:after="60" w:line="360" w:lineRule="auto"/>
      <w:ind w:firstLine="480"/>
    </w:pPr>
    <w:rPr>
      <w:rFonts w:ascii="Times New Roman" w:eastAsia="宋体" w:hAnsi="Times New Roman" w:cs="Times New Roman"/>
      <w:kern w:val="0"/>
      <w:sz w:val="24"/>
      <w:szCs w:val="24"/>
    </w:rPr>
  </w:style>
  <w:style w:type="character" w:styleId="a4">
    <w:name w:val="annotation reference"/>
    <w:basedOn w:val="a0"/>
    <w:uiPriority w:val="99"/>
    <w:semiHidden/>
    <w:unhideWhenUsed/>
    <w:rsid w:val="00753203"/>
    <w:rPr>
      <w:sz w:val="21"/>
      <w:szCs w:val="21"/>
    </w:rPr>
  </w:style>
  <w:style w:type="paragraph" w:styleId="a5">
    <w:name w:val="annotation text"/>
    <w:basedOn w:val="a"/>
    <w:link w:val="Char"/>
    <w:uiPriority w:val="99"/>
    <w:semiHidden/>
    <w:unhideWhenUsed/>
    <w:rsid w:val="00753203"/>
    <w:pPr>
      <w:jc w:val="left"/>
    </w:pPr>
  </w:style>
  <w:style w:type="character" w:customStyle="1" w:styleId="Char">
    <w:name w:val="批注文字 Char"/>
    <w:basedOn w:val="a0"/>
    <w:link w:val="a5"/>
    <w:uiPriority w:val="99"/>
    <w:semiHidden/>
    <w:rsid w:val="00753203"/>
  </w:style>
  <w:style w:type="paragraph" w:styleId="a6">
    <w:name w:val="annotation subject"/>
    <w:basedOn w:val="a5"/>
    <w:next w:val="a5"/>
    <w:link w:val="Char0"/>
    <w:uiPriority w:val="99"/>
    <w:semiHidden/>
    <w:unhideWhenUsed/>
    <w:rsid w:val="00753203"/>
    <w:rPr>
      <w:b/>
      <w:bCs/>
    </w:rPr>
  </w:style>
  <w:style w:type="character" w:customStyle="1" w:styleId="Char0">
    <w:name w:val="批注主题 Char"/>
    <w:basedOn w:val="Char"/>
    <w:link w:val="a6"/>
    <w:uiPriority w:val="99"/>
    <w:semiHidden/>
    <w:rsid w:val="00753203"/>
    <w:rPr>
      <w:b/>
      <w:bCs/>
    </w:rPr>
  </w:style>
  <w:style w:type="paragraph" w:styleId="a7">
    <w:name w:val="Balloon Text"/>
    <w:basedOn w:val="a"/>
    <w:link w:val="Char1"/>
    <w:uiPriority w:val="99"/>
    <w:semiHidden/>
    <w:unhideWhenUsed/>
    <w:rsid w:val="00753203"/>
    <w:rPr>
      <w:sz w:val="18"/>
      <w:szCs w:val="18"/>
    </w:rPr>
  </w:style>
  <w:style w:type="character" w:customStyle="1" w:styleId="Char1">
    <w:name w:val="批注框文本 Char"/>
    <w:basedOn w:val="a0"/>
    <w:link w:val="a7"/>
    <w:uiPriority w:val="99"/>
    <w:semiHidden/>
    <w:rsid w:val="00753203"/>
    <w:rPr>
      <w:sz w:val="18"/>
      <w:szCs w:val="18"/>
    </w:rPr>
  </w:style>
  <w:style w:type="paragraph" w:styleId="a8">
    <w:name w:val="header"/>
    <w:basedOn w:val="a"/>
    <w:link w:val="Char2"/>
    <w:uiPriority w:val="99"/>
    <w:unhideWhenUsed/>
    <w:rsid w:val="00B6189A"/>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B6189A"/>
    <w:rPr>
      <w:sz w:val="18"/>
      <w:szCs w:val="18"/>
    </w:rPr>
  </w:style>
  <w:style w:type="paragraph" w:styleId="a9">
    <w:name w:val="footer"/>
    <w:basedOn w:val="a"/>
    <w:link w:val="Char3"/>
    <w:uiPriority w:val="99"/>
    <w:unhideWhenUsed/>
    <w:rsid w:val="00B6189A"/>
    <w:pPr>
      <w:tabs>
        <w:tab w:val="center" w:pos="4153"/>
        <w:tab w:val="right" w:pos="8306"/>
      </w:tabs>
      <w:snapToGrid w:val="0"/>
      <w:jc w:val="left"/>
    </w:pPr>
    <w:rPr>
      <w:sz w:val="18"/>
      <w:szCs w:val="18"/>
    </w:rPr>
  </w:style>
  <w:style w:type="character" w:customStyle="1" w:styleId="Char3">
    <w:name w:val="页脚 Char"/>
    <w:basedOn w:val="a0"/>
    <w:link w:val="a9"/>
    <w:uiPriority w:val="99"/>
    <w:rsid w:val="00B6189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252</Words>
  <Characters>1439</Characters>
  <Application>Microsoft Office Word</Application>
  <DocSecurity>0</DocSecurity>
  <Lines>11</Lines>
  <Paragraphs>3</Paragraphs>
  <ScaleCrop>false</ScaleCrop>
  <Company/>
  <LinksUpToDate>false</LinksUpToDate>
  <CharactersWithSpaces>1688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wangshu(王姝)</dc:creator>
  <cp:lastModifiedBy>Chenjh</cp:lastModifiedBy>
  <cp:revision>14</cp:revision>
  <cp:lastPrinted>2016-03-16T08:40:00Z</cp:lastPrinted>
  <dcterms:created xsi:type="dcterms:W3CDTF">2016-03-13T07:51:00Z</dcterms:created>
  <dcterms:modified xsi:type="dcterms:W3CDTF">2016-03-17T08:24:00Z</dcterms:modified>
</cp:coreProperties>
</file>