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8F" w:rsidRPr="00D7630B" w:rsidRDefault="006D018F" w:rsidP="006D018F">
      <w:pPr>
        <w:autoSpaceDE w:val="0"/>
        <w:autoSpaceDN w:val="0"/>
        <w:adjustRightInd w:val="0"/>
        <w:spacing w:line="60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sidR="0085163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sidR="0085163F">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55076D">
        <w:rPr>
          <w:rFonts w:ascii="宋体" w:hAnsi="宋体" w:cs="宋体" w:hint="eastAsia"/>
          <w:color w:val="000000"/>
          <w:kern w:val="0"/>
          <w:sz w:val="24"/>
        </w:rPr>
        <w:t>公告编号：临2016-</w:t>
      </w:r>
      <w:r w:rsidR="00914B06">
        <w:rPr>
          <w:rFonts w:ascii="宋体" w:hAnsi="宋体" w:cs="宋体" w:hint="eastAsia"/>
          <w:color w:val="000000"/>
          <w:kern w:val="0"/>
          <w:sz w:val="24"/>
        </w:rPr>
        <w:t>056</w:t>
      </w:r>
    </w:p>
    <w:p w:rsidR="006D018F" w:rsidRDefault="006D018F" w:rsidP="006D018F">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722C5E" w:rsidRDefault="006D018F" w:rsidP="006D018F">
      <w:pPr>
        <w:spacing w:line="360" w:lineRule="auto"/>
        <w:ind w:rightChars="-73" w:right="-153"/>
        <w:jc w:val="center"/>
        <w:rPr>
          <w:rFonts w:ascii="黑体" w:eastAsia="黑体" w:hAnsi="宋体"/>
          <w:b/>
          <w:bCs/>
          <w:color w:val="FF0000"/>
          <w:sz w:val="32"/>
        </w:rPr>
      </w:pPr>
      <w:r w:rsidRPr="00835D62">
        <w:rPr>
          <w:rFonts w:ascii="黑体" w:eastAsia="黑体" w:hAnsi="宋体" w:hint="eastAsia"/>
          <w:b/>
          <w:bCs/>
          <w:color w:val="FF0000"/>
          <w:sz w:val="32"/>
        </w:rPr>
        <w:t>关于</w:t>
      </w:r>
      <w:r w:rsidR="00722C5E">
        <w:rPr>
          <w:rFonts w:ascii="黑体" w:eastAsia="黑体" w:hAnsi="宋体" w:hint="eastAsia"/>
          <w:b/>
          <w:bCs/>
          <w:color w:val="FF0000"/>
          <w:sz w:val="32"/>
        </w:rPr>
        <w:t>对发行股份及支付现金购买资产并募集配套资金报告书</w:t>
      </w:r>
    </w:p>
    <w:p w:rsidR="006D018F" w:rsidRPr="00A527F1" w:rsidRDefault="00722C5E" w:rsidP="006D018F">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修订说明的公告</w:t>
      </w:r>
    </w:p>
    <w:p w:rsidR="006D018F" w:rsidRDefault="006D018F" w:rsidP="006D018F">
      <w:pPr>
        <w:autoSpaceDE w:val="0"/>
        <w:autoSpaceDN w:val="0"/>
        <w:adjustRightInd w:val="0"/>
        <w:spacing w:line="360" w:lineRule="auto"/>
        <w:ind w:firstLineChars="200" w:firstLine="482"/>
        <w:rPr>
          <w:rFonts w:ascii="ˎ̥" w:hAnsi="ˎ̥"/>
          <w:b/>
          <w:sz w:val="24"/>
        </w:rPr>
      </w:pPr>
    </w:p>
    <w:p w:rsidR="006D018F" w:rsidRDefault="006D018F" w:rsidP="006D018F">
      <w:pPr>
        <w:autoSpaceDE w:val="0"/>
        <w:autoSpaceDN w:val="0"/>
        <w:adjustRightInd w:val="0"/>
        <w:spacing w:line="360" w:lineRule="auto"/>
        <w:ind w:firstLineChars="200" w:firstLine="482"/>
        <w:rPr>
          <w:rFonts w:ascii="ˎ̥" w:hAnsi="ˎ̥"/>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6D018F" w:rsidRDefault="006D018F" w:rsidP="006D018F">
      <w:pPr>
        <w:pStyle w:val="Default"/>
      </w:pP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江苏吴中实业股份有限公司（以下简称“上市公司”、“江苏吴中”、“公司”）拟以发行股份及支付现金的方式购买响水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利达科技化</w:t>
      </w:r>
      <w:r w:rsidR="003158F1">
        <w:rPr>
          <w:rFonts w:ascii="宋体" w:eastAsia="宋体" w:hAnsi="宋体" w:cs="宋体-WinCharSetFFFF-H" w:hint="eastAsia"/>
          <w:color w:val="000000"/>
          <w:kern w:val="0"/>
          <w:sz w:val="24"/>
          <w:szCs w:val="24"/>
        </w:rPr>
        <w:t>工有限公司（以下简称“响水</w:t>
      </w:r>
      <w:proofErr w:type="gramStart"/>
      <w:r w:rsidR="003158F1">
        <w:rPr>
          <w:rFonts w:ascii="宋体" w:eastAsia="宋体" w:hAnsi="宋体" w:cs="宋体-WinCharSetFFFF-H" w:hint="eastAsia"/>
          <w:color w:val="000000"/>
          <w:kern w:val="0"/>
          <w:sz w:val="24"/>
          <w:szCs w:val="24"/>
        </w:rPr>
        <w:t>恒</w:t>
      </w:r>
      <w:proofErr w:type="gramEnd"/>
      <w:r w:rsidR="003158F1">
        <w:rPr>
          <w:rFonts w:ascii="宋体" w:eastAsia="宋体" w:hAnsi="宋体" w:cs="宋体-WinCharSetFFFF-H" w:hint="eastAsia"/>
          <w:color w:val="000000"/>
          <w:kern w:val="0"/>
          <w:sz w:val="24"/>
          <w:szCs w:val="24"/>
        </w:rPr>
        <w:t>利达”、“标的公司”）全体股东其持</w:t>
      </w:r>
      <w:r w:rsidRPr="00722C5E">
        <w:rPr>
          <w:rFonts w:ascii="宋体" w:eastAsia="宋体" w:hAnsi="宋体" w:cs="宋体-WinCharSetFFFF-H" w:hint="eastAsia"/>
          <w:color w:val="000000"/>
          <w:kern w:val="0"/>
          <w:sz w:val="24"/>
          <w:szCs w:val="24"/>
        </w:rPr>
        <w:t>的标的公司100%股权，同时非公开发行股份募集配套资金（以下简称“本次交易”）。</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公司于2016年3月19日在上海证券交易所网站披露了《江苏吴中实业股份有限公司发行股份及支付现金购买资产并募集配套资金报告书（草案）》</w:t>
      </w:r>
      <w:r>
        <w:rPr>
          <w:rFonts w:ascii="宋体" w:eastAsia="宋体" w:hAnsi="宋体" w:cs="宋体-WinCharSetFFFF-H" w:hint="eastAsia"/>
          <w:color w:val="000000"/>
          <w:kern w:val="0"/>
          <w:sz w:val="24"/>
          <w:szCs w:val="24"/>
        </w:rPr>
        <w:t>（以下简称“报告书”）</w:t>
      </w:r>
      <w:r w:rsidRPr="00722C5E">
        <w:rPr>
          <w:rFonts w:ascii="宋体" w:eastAsia="宋体" w:hAnsi="宋体" w:cs="宋体-WinCharSetFFFF-H" w:hint="eastAsia"/>
          <w:color w:val="000000"/>
          <w:kern w:val="0"/>
          <w:sz w:val="24"/>
          <w:szCs w:val="24"/>
        </w:rPr>
        <w:t>及相关文件。根据中国证监会第160738号《中国证监会行政许可项目审查一次反馈意见通知书》的要求，公司对报告书中相关部分进行了补充说明。上述修订的主要内容如下：</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一、本次交易已获中国证监会上市公司并购重组委员会无条件通过，并取得了中国证监会的核准文件，在报告书的“重大事项提示”、“第一节本次交易概况”中修订、增加了本次交易获得并购重组委审核通过和取得证监会核准的说明。</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二、本次交易已取得证监会核准文件，在报告书的“重大风险提示”及“第十一节 风险因素”中删除了“审批风险”和“本次交易可能被暂停、中止或取消的风险”中有关未获证监会核准风险的相关内容。</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三、在报告书“第十节同业竞争和关联交易”之“二、关联交易”之“（二）报告期内标的公司关联交易的分析与说明” 补充披露了关联交易形成的原因、必要性；结合与第三方、可比市场的交易价格，补充披露了关联交易定价的公允性；补充披露了2014年响水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利达对梅</w:t>
      </w:r>
      <w:proofErr w:type="gramStart"/>
      <w:r w:rsidRPr="00722C5E">
        <w:rPr>
          <w:rFonts w:ascii="宋体" w:eastAsia="宋体" w:hAnsi="宋体" w:cs="宋体-WinCharSetFFFF-H" w:hint="eastAsia"/>
          <w:color w:val="000000"/>
          <w:kern w:val="0"/>
          <w:sz w:val="24"/>
          <w:szCs w:val="24"/>
        </w:rPr>
        <w:t>堰三友销售</w:t>
      </w:r>
      <w:proofErr w:type="gramEnd"/>
      <w:r w:rsidRPr="00722C5E">
        <w:rPr>
          <w:rFonts w:ascii="宋体" w:eastAsia="宋体" w:hAnsi="宋体" w:cs="宋体-WinCharSetFFFF-H" w:hint="eastAsia"/>
          <w:color w:val="000000"/>
          <w:kern w:val="0"/>
          <w:sz w:val="24"/>
          <w:szCs w:val="24"/>
        </w:rPr>
        <w:t>4氯25采用成本价销售的原因及合理性；补充披露了</w:t>
      </w:r>
      <w:proofErr w:type="gramStart"/>
      <w:r w:rsidRPr="00722C5E">
        <w:rPr>
          <w:rFonts w:ascii="宋体" w:eastAsia="宋体" w:hAnsi="宋体" w:cs="宋体-WinCharSetFFFF-H" w:hint="eastAsia"/>
          <w:color w:val="000000"/>
          <w:kern w:val="0"/>
          <w:sz w:val="24"/>
          <w:szCs w:val="24"/>
        </w:rPr>
        <w:t>梅堰三友</w:t>
      </w:r>
      <w:proofErr w:type="gramEnd"/>
      <w:r w:rsidRPr="00722C5E">
        <w:rPr>
          <w:rFonts w:ascii="宋体" w:eastAsia="宋体" w:hAnsi="宋体" w:cs="宋体-WinCharSetFFFF-H" w:hint="eastAsia"/>
          <w:color w:val="000000"/>
          <w:kern w:val="0"/>
          <w:sz w:val="24"/>
          <w:szCs w:val="24"/>
        </w:rPr>
        <w:t>与响水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利达是否存在共享客户及利益输送情形；补</w:t>
      </w:r>
      <w:r w:rsidRPr="00722C5E">
        <w:rPr>
          <w:rFonts w:ascii="宋体" w:eastAsia="宋体" w:hAnsi="宋体" w:cs="宋体-WinCharSetFFFF-H" w:hint="eastAsia"/>
          <w:color w:val="000000"/>
          <w:kern w:val="0"/>
          <w:sz w:val="24"/>
          <w:szCs w:val="24"/>
        </w:rPr>
        <w:lastRenderedPageBreak/>
        <w:t>充披露</w:t>
      </w:r>
      <w:r w:rsidR="003158F1" w:rsidRPr="00722C5E">
        <w:rPr>
          <w:rFonts w:ascii="宋体" w:eastAsia="宋体" w:hAnsi="宋体" w:cs="宋体-WinCharSetFFFF-H" w:hint="eastAsia"/>
          <w:color w:val="000000"/>
          <w:kern w:val="0"/>
          <w:sz w:val="24"/>
          <w:szCs w:val="24"/>
        </w:rPr>
        <w:t>了</w:t>
      </w:r>
      <w:r w:rsidRPr="00722C5E">
        <w:rPr>
          <w:rFonts w:ascii="宋体" w:eastAsia="宋体" w:hAnsi="宋体" w:cs="宋体-WinCharSetFFFF-H" w:hint="eastAsia"/>
          <w:color w:val="000000"/>
          <w:kern w:val="0"/>
          <w:sz w:val="24"/>
          <w:szCs w:val="24"/>
        </w:rPr>
        <w:t>本次交易后上市公司新增关联交易金额及占比和对上市公司和中小股东权益的影响。</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四、在报告书“第八节管理层讨论与分析”之“四、响水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利达财务状况及盈利能力分析”之“（二）响水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利达盈利能力分析”中，结合行业发展、自身经营及同行业可比公司情况，补充披露了报告期内响水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利达营业收入、净利润增长的合理性；结合响水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利达的销售模式，补充披露了毛利率低于行业平均值，但净资产收益率高于行业平均值的原因及合理性；结合响水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利达销售费用占营业收入比例和同行业公司之间的差异，补充披露了差异原因及合理性；补充披露了</w:t>
      </w:r>
      <w:proofErr w:type="gramStart"/>
      <w:r w:rsidRPr="00722C5E">
        <w:rPr>
          <w:rFonts w:ascii="宋体" w:eastAsia="宋体" w:hAnsi="宋体" w:cs="宋体-WinCharSetFFFF-H" w:hint="eastAsia"/>
          <w:color w:val="000000"/>
          <w:kern w:val="0"/>
          <w:sz w:val="24"/>
          <w:szCs w:val="24"/>
        </w:rPr>
        <w:t>吐氏酸</w:t>
      </w:r>
      <w:proofErr w:type="gramEnd"/>
      <w:r w:rsidRPr="00722C5E">
        <w:rPr>
          <w:rFonts w:ascii="宋体" w:eastAsia="宋体" w:hAnsi="宋体" w:cs="宋体-WinCharSetFFFF-H" w:hint="eastAsia"/>
          <w:color w:val="000000"/>
          <w:kern w:val="0"/>
          <w:sz w:val="24"/>
          <w:szCs w:val="24"/>
        </w:rPr>
        <w:t>2015年成本单价下降48%时，J</w:t>
      </w:r>
      <w:proofErr w:type="gramStart"/>
      <w:r w:rsidRPr="00722C5E">
        <w:rPr>
          <w:rFonts w:ascii="宋体" w:eastAsia="宋体" w:hAnsi="宋体" w:cs="宋体-WinCharSetFFFF-H" w:hint="eastAsia"/>
          <w:color w:val="000000"/>
          <w:kern w:val="0"/>
          <w:sz w:val="24"/>
          <w:szCs w:val="24"/>
        </w:rPr>
        <w:t>酸成本</w:t>
      </w:r>
      <w:proofErr w:type="gramEnd"/>
      <w:r w:rsidRPr="00722C5E">
        <w:rPr>
          <w:rFonts w:ascii="宋体" w:eastAsia="宋体" w:hAnsi="宋体" w:cs="宋体-WinCharSetFFFF-H" w:hint="eastAsia"/>
          <w:color w:val="000000"/>
          <w:kern w:val="0"/>
          <w:sz w:val="24"/>
          <w:szCs w:val="24"/>
        </w:rPr>
        <w:t>单价下降20%的合理性；补充披露了</w:t>
      </w:r>
      <w:proofErr w:type="gramStart"/>
      <w:r w:rsidRPr="00722C5E">
        <w:rPr>
          <w:rFonts w:ascii="宋体" w:eastAsia="宋体" w:hAnsi="宋体" w:cs="宋体-WinCharSetFFFF-H" w:hint="eastAsia"/>
          <w:color w:val="000000"/>
          <w:kern w:val="0"/>
          <w:sz w:val="24"/>
          <w:szCs w:val="24"/>
        </w:rPr>
        <w:t>吐氏酸</w:t>
      </w:r>
      <w:proofErr w:type="gramEnd"/>
      <w:r w:rsidRPr="00722C5E">
        <w:rPr>
          <w:rFonts w:ascii="宋体" w:eastAsia="宋体" w:hAnsi="宋体" w:cs="宋体-WinCharSetFFFF-H" w:hint="eastAsia"/>
          <w:color w:val="000000"/>
          <w:kern w:val="0"/>
          <w:sz w:val="24"/>
          <w:szCs w:val="24"/>
        </w:rPr>
        <w:t>2016年成本单价预计下降13%时，J</w:t>
      </w:r>
      <w:proofErr w:type="gramStart"/>
      <w:r w:rsidRPr="00722C5E">
        <w:rPr>
          <w:rFonts w:ascii="宋体" w:eastAsia="宋体" w:hAnsi="宋体" w:cs="宋体-WinCharSetFFFF-H" w:hint="eastAsia"/>
          <w:color w:val="000000"/>
          <w:kern w:val="0"/>
          <w:sz w:val="24"/>
          <w:szCs w:val="24"/>
        </w:rPr>
        <w:t>酸成本</w:t>
      </w:r>
      <w:proofErr w:type="gramEnd"/>
      <w:r w:rsidRPr="00722C5E">
        <w:rPr>
          <w:rFonts w:ascii="宋体" w:eastAsia="宋体" w:hAnsi="宋体" w:cs="宋体-WinCharSetFFFF-H" w:hint="eastAsia"/>
          <w:color w:val="000000"/>
          <w:kern w:val="0"/>
          <w:sz w:val="24"/>
          <w:szCs w:val="24"/>
        </w:rPr>
        <w:t>单价预计下降16%的合理性。</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五、在报告书“第五节标的资产评估情况”之“三、关于本次资产评估若干事项的说明”之“（四）对营业收入、净利润预测的依据和合理性”、“第五节标的资产评估情况”之“四、关于评估作价的合理性、公允性的说明”之“（三）估值较高的原因及合理性分析”、 “第八节管理层讨论与分析”之“二、标的公司所处行业情况”之“（二）、标的公司所处行业竞争格局和市场化程度”、“第八节管理层讨论与分析”之“三、标的公司核心竞争力及行业地位”之“（一）标的公司核心竞争力”中，结合行业发展与市场竞争状况、核心竞争优势、客户拓展情况、合同签订与执行情况等，补充披露了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利达2016年及以后年度营业收入、净利润预测依据及合理性。</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六、在报告书“第八节管理层讨论与分析”之“六、对公司未来发展前景影响的分析”之“（三）本次交易完成后上市公司主营业务构成”和“第七节交易合</w:t>
      </w:r>
      <w:proofErr w:type="gramStart"/>
      <w:r w:rsidRPr="00722C5E">
        <w:rPr>
          <w:rFonts w:ascii="宋体" w:eastAsia="宋体" w:hAnsi="宋体" w:cs="宋体-WinCharSetFFFF-H" w:hint="eastAsia"/>
          <w:color w:val="000000"/>
          <w:kern w:val="0"/>
          <w:sz w:val="24"/>
          <w:szCs w:val="24"/>
        </w:rPr>
        <w:t>规</w:t>
      </w:r>
      <w:proofErr w:type="gramEnd"/>
      <w:r w:rsidRPr="00722C5E">
        <w:rPr>
          <w:rFonts w:ascii="宋体" w:eastAsia="宋体" w:hAnsi="宋体" w:cs="宋体-WinCharSetFFFF-H" w:hint="eastAsia"/>
          <w:color w:val="000000"/>
          <w:kern w:val="0"/>
          <w:sz w:val="24"/>
          <w:szCs w:val="24"/>
        </w:rPr>
        <w:t>性分析”之“一、关于本次交易符合《重组办法》相关规定的说明”之“（二）本次交易符合《重组办法》第四十三条的规定”之“6、本次交易后的经营发展战略和业务管理模式，以及业务转型升级可能面临的风险和应对措施”中，结合财务指标，补充披露了本次交易完成后上市公司主营业务构成、未来经营发展战略和业务管理模式。</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七、在报告书“第八节管理层讨论与分析”之“六、对公司未来发展前景影响的分析”之“（一）业务、资产、财务、人员和机构等方面的整合计划、整合风险以及相应管理控制措施”中补充披露了本次交易在业务、资产、财务、人员、</w:t>
      </w:r>
      <w:r w:rsidRPr="00722C5E">
        <w:rPr>
          <w:rFonts w:ascii="宋体" w:eastAsia="宋体" w:hAnsi="宋体" w:cs="宋体-WinCharSetFFFF-H" w:hint="eastAsia"/>
          <w:color w:val="000000"/>
          <w:kern w:val="0"/>
          <w:sz w:val="24"/>
          <w:szCs w:val="24"/>
        </w:rPr>
        <w:lastRenderedPageBreak/>
        <w:t>机构等方面的整合计划、整合风险以及相应管理控制措施。</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八、在报告书“第五节标的资产评估情况”之“五、董事会对评估的合理性以及定价的公允性分析”之“（二）评估依据的合理性”之“4、上市公司与标的资产协同效应的具体体现”中，结合客户、采购、技术、产品等情况，补充披露了上市公司与标的资产协同效应的具体体现。</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九、在报告书“第三节交易标的”之“四、标的公司主要业务情况”之“（十三）交易完成后保持核心人员稳定的相关安排”中补充披露了交易完成后保持核心人员稳定的相关安排。</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在报告书“第三节交易标的”之“六、资产权属情况”之“（一）固定资产”之“1、房屋建筑物”中补充披露了尚未取得相应权证的资产所对应的账面价值，相应权证办理的进展情况，预计办毕期限，相关费用承担方式，以及对本次交易和上市公司的具体影响，和</w:t>
      </w:r>
      <w:proofErr w:type="gramStart"/>
      <w:r w:rsidRPr="00722C5E">
        <w:rPr>
          <w:rFonts w:ascii="宋体" w:eastAsia="宋体" w:hAnsi="宋体" w:cs="宋体-WinCharSetFFFF-H" w:hint="eastAsia"/>
          <w:color w:val="000000"/>
          <w:kern w:val="0"/>
          <w:sz w:val="24"/>
          <w:szCs w:val="24"/>
        </w:rPr>
        <w:t>如</w:t>
      </w:r>
      <w:proofErr w:type="gramEnd"/>
      <w:r w:rsidRPr="00722C5E">
        <w:rPr>
          <w:rFonts w:ascii="宋体" w:eastAsia="宋体" w:hAnsi="宋体" w:cs="宋体-WinCharSetFFFF-H" w:hint="eastAsia"/>
          <w:color w:val="000000"/>
          <w:kern w:val="0"/>
          <w:sz w:val="24"/>
          <w:szCs w:val="24"/>
        </w:rPr>
        <w:t>办理权证存在法律障碍或存在不能如期办毕的风险，拟采取的切实可行的解决措施。</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一、在报告书“第三节交易标的”之“六、资产权属情况”之“（二）无形资产”补充披露了土地抵押担保对应的债务金额、目前余额、担保责任到期日及解除的具体方式，以及担保事项是否可能导致重组后上市公司的资产权属存在重大不确定性，以及对上市公司资产完整性和未来生产经营的影响。</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十二、在报告书“第三节交易标的”之“四、标的公司主要业务情况”之“（十）环境保护、安全生产、质量控制情况”之“1、标的公司环境保护情况”和“2、标的公司安全生产情况”补充披露了响水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利达安全生产及污染治理情况、因安全生产及环境保护原因受到处罚的情况、最近三年相关费用成本支出及未来支出的情况，是否符合国家关于安全生产和环境保护的要求。</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十三、在报告书之“第三节交易标的”之“二、交易标的公司历史沿革”之“（六）2014年1月股权转让”中补充披露了该次股权转让的背景、原因及定价合理性。</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十四、在报告书“第五节标的资产评估情况”之“三、关于本次资产评估若干事项的说明”中补充披露了响水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利达高新技术企业资格到期后续</w:t>
      </w:r>
      <w:proofErr w:type="gramStart"/>
      <w:r w:rsidRPr="00722C5E">
        <w:rPr>
          <w:rFonts w:ascii="宋体" w:eastAsia="宋体" w:hAnsi="宋体" w:cs="宋体-WinCharSetFFFF-H" w:hint="eastAsia"/>
          <w:color w:val="000000"/>
          <w:kern w:val="0"/>
          <w:sz w:val="24"/>
          <w:szCs w:val="24"/>
        </w:rPr>
        <w:t>展是否</w:t>
      </w:r>
      <w:proofErr w:type="gramEnd"/>
      <w:r w:rsidRPr="00722C5E">
        <w:rPr>
          <w:rFonts w:ascii="宋体" w:eastAsia="宋体" w:hAnsi="宋体" w:cs="宋体-WinCharSetFFFF-H" w:hint="eastAsia"/>
          <w:color w:val="000000"/>
          <w:kern w:val="0"/>
          <w:sz w:val="24"/>
          <w:szCs w:val="24"/>
        </w:rPr>
        <w:t>存在法律障碍、享受税收优惠是否具有可持续性和收益法评估中相关假设是否存在重大不确定性风险及对本次交易评估值的影响。</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lastRenderedPageBreak/>
        <w:t>十五、在报告书“第十节同业竞争和关联交易”之“一、同业竞争”之“（五）梅堰三友停止生产重叠产品的具体计划”中补充披露了梅</w:t>
      </w:r>
      <w:proofErr w:type="gramStart"/>
      <w:r w:rsidRPr="00722C5E">
        <w:rPr>
          <w:rFonts w:ascii="宋体" w:eastAsia="宋体" w:hAnsi="宋体" w:cs="宋体-WinCharSetFFFF-H" w:hint="eastAsia"/>
          <w:color w:val="000000"/>
          <w:kern w:val="0"/>
          <w:sz w:val="24"/>
          <w:szCs w:val="24"/>
        </w:rPr>
        <w:t>堰三友停止</w:t>
      </w:r>
      <w:proofErr w:type="gramEnd"/>
      <w:r w:rsidRPr="00722C5E">
        <w:rPr>
          <w:rFonts w:ascii="宋体" w:eastAsia="宋体" w:hAnsi="宋体" w:cs="宋体-WinCharSetFFFF-H" w:hint="eastAsia"/>
          <w:color w:val="000000"/>
          <w:kern w:val="0"/>
          <w:sz w:val="24"/>
          <w:szCs w:val="24"/>
        </w:rPr>
        <w:t>生产重叠产品的具体计划。</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十六、在报告书“第三节交易标的”之“十、关于标的资产的其他说明”之“（一）对外担保情况”中补充披露了响水</w:t>
      </w:r>
      <w:proofErr w:type="gramStart"/>
      <w:r w:rsidRPr="00722C5E">
        <w:rPr>
          <w:rFonts w:ascii="宋体" w:eastAsia="宋体" w:hAnsi="宋体" w:cs="宋体-WinCharSetFFFF-H" w:hint="eastAsia"/>
          <w:color w:val="000000"/>
          <w:kern w:val="0"/>
          <w:sz w:val="24"/>
          <w:szCs w:val="24"/>
        </w:rPr>
        <w:t>恒</w:t>
      </w:r>
      <w:proofErr w:type="gramEnd"/>
      <w:r w:rsidRPr="00722C5E">
        <w:rPr>
          <w:rFonts w:ascii="宋体" w:eastAsia="宋体" w:hAnsi="宋体" w:cs="宋体-WinCharSetFFFF-H" w:hint="eastAsia"/>
          <w:color w:val="000000"/>
          <w:kern w:val="0"/>
          <w:sz w:val="24"/>
          <w:szCs w:val="24"/>
        </w:rPr>
        <w:t>利达为关联方梅堰三</w:t>
      </w:r>
      <w:proofErr w:type="gramStart"/>
      <w:r w:rsidRPr="00722C5E">
        <w:rPr>
          <w:rFonts w:ascii="宋体" w:eastAsia="宋体" w:hAnsi="宋体" w:cs="宋体-WinCharSetFFFF-H" w:hint="eastAsia"/>
          <w:color w:val="000000"/>
          <w:kern w:val="0"/>
          <w:sz w:val="24"/>
          <w:szCs w:val="24"/>
        </w:rPr>
        <w:t>友提供</w:t>
      </w:r>
      <w:proofErr w:type="gramEnd"/>
      <w:r w:rsidRPr="00722C5E">
        <w:rPr>
          <w:rFonts w:ascii="宋体" w:eastAsia="宋体" w:hAnsi="宋体" w:cs="宋体-WinCharSetFFFF-H" w:hint="eastAsia"/>
          <w:color w:val="000000"/>
          <w:kern w:val="0"/>
          <w:sz w:val="24"/>
          <w:szCs w:val="24"/>
        </w:rPr>
        <w:t>担保背景以及原因和关联担保是否履行了相应的决策程序，是否符合相关法律法规和公司章程的规定。</w:t>
      </w:r>
    </w:p>
    <w:p w:rsidR="00722C5E" w:rsidRPr="00722C5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十七、在报告书“第三节交易标的”之“十、关于标的资产的其他说明”之“（三）未决诉讼情况”补充披露了诉讼事项的进展情况及对交易完成后上市公司生产经营的影响。</w:t>
      </w:r>
    </w:p>
    <w:p w:rsidR="00304C4E" w:rsidRDefault="00722C5E"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22C5E">
        <w:rPr>
          <w:rFonts w:ascii="宋体" w:eastAsia="宋体" w:hAnsi="宋体" w:cs="宋体-WinCharSetFFFF-H" w:hint="eastAsia"/>
          <w:color w:val="000000"/>
          <w:kern w:val="0"/>
          <w:sz w:val="24"/>
          <w:szCs w:val="24"/>
        </w:rPr>
        <w:t>十八、在报告书“第六节本次交易的主要合同”之“四、发行股份及支付现金购买资产协议之补充协议”中补充披露了交易各方签订的《补充协议》；在报告书有关锁定期安排的各处补充披露了关于股份解锁的补充约定。</w:t>
      </w:r>
    </w:p>
    <w:p w:rsidR="00722C5E" w:rsidRPr="0085163F" w:rsidRDefault="00914B06" w:rsidP="00722C5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Pr>
          <w:rFonts w:ascii="宋体" w:eastAsia="宋体" w:hAnsi="宋体" w:cs="宋体-WinCharSetFFFF-H" w:hint="eastAsia"/>
          <w:color w:val="000000"/>
          <w:kern w:val="0"/>
          <w:sz w:val="24"/>
          <w:szCs w:val="24"/>
        </w:rPr>
        <w:t>特此公告。</w:t>
      </w:r>
    </w:p>
    <w:p w:rsidR="00047287" w:rsidRPr="007F1F5B" w:rsidRDefault="00047287" w:rsidP="00047287">
      <w:pPr>
        <w:ind w:firstLine="420"/>
        <w:rPr>
          <w:szCs w:val="21"/>
        </w:rPr>
      </w:pPr>
    </w:p>
    <w:p w:rsidR="00304C4E" w:rsidRPr="009E7C9B" w:rsidRDefault="00304C4E" w:rsidP="009E7C9B">
      <w:pPr>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江苏吴中实业股份有限公司</w:t>
      </w:r>
    </w:p>
    <w:p w:rsidR="00304C4E" w:rsidRPr="009E7C9B" w:rsidRDefault="00304C4E" w:rsidP="009E7C9B">
      <w:pPr>
        <w:wordWrap w:val="0"/>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董事会</w:t>
      </w:r>
      <w:r w:rsidR="009E7C9B">
        <w:rPr>
          <w:rFonts w:ascii="宋体" w:eastAsia="宋体" w:hAnsi="宋体" w:cs="宋体-WinCharSetFFFF-H" w:hint="eastAsia"/>
          <w:color w:val="000000"/>
          <w:kern w:val="0"/>
          <w:sz w:val="24"/>
          <w:szCs w:val="24"/>
        </w:rPr>
        <w:t xml:space="preserve">      </w:t>
      </w:r>
    </w:p>
    <w:p w:rsidR="00304C4E" w:rsidRPr="009E7C9B" w:rsidRDefault="00304C4E" w:rsidP="009E7C9B">
      <w:pPr>
        <w:autoSpaceDE w:val="0"/>
        <w:autoSpaceDN w:val="0"/>
        <w:adjustRightInd w:val="0"/>
        <w:spacing w:line="360" w:lineRule="auto"/>
        <w:ind w:rightChars="-68" w:right="-143" w:firstLineChars="200" w:firstLine="480"/>
        <w:jc w:val="right"/>
        <w:rPr>
          <w:rFonts w:ascii="宋体" w:eastAsia="宋体" w:hAnsi="宋体" w:cs="宋体-WinCharSetFFFF-H"/>
          <w:color w:val="000000"/>
          <w:kern w:val="0"/>
          <w:sz w:val="24"/>
          <w:szCs w:val="24"/>
        </w:rPr>
      </w:pPr>
      <w:r w:rsidRPr="009E7C9B">
        <w:rPr>
          <w:rFonts w:ascii="宋体" w:eastAsia="宋体" w:hAnsi="宋体" w:cs="宋体-WinCharSetFFFF-H" w:hint="eastAsia"/>
          <w:color w:val="000000"/>
          <w:kern w:val="0"/>
          <w:sz w:val="24"/>
          <w:szCs w:val="24"/>
        </w:rPr>
        <w:t>2016年</w:t>
      </w:r>
      <w:r w:rsidR="00722C5E">
        <w:rPr>
          <w:rFonts w:ascii="宋体" w:eastAsia="宋体" w:hAnsi="宋体" w:cs="宋体-WinCharSetFFFF-H" w:hint="eastAsia"/>
          <w:color w:val="000000"/>
          <w:kern w:val="0"/>
          <w:sz w:val="24"/>
          <w:szCs w:val="24"/>
        </w:rPr>
        <w:t>7</w:t>
      </w:r>
      <w:r w:rsidRPr="009E7C9B">
        <w:rPr>
          <w:rFonts w:ascii="宋体" w:eastAsia="宋体" w:hAnsi="宋体" w:cs="宋体-WinCharSetFFFF-H" w:hint="eastAsia"/>
          <w:color w:val="000000"/>
          <w:kern w:val="0"/>
          <w:sz w:val="24"/>
          <w:szCs w:val="24"/>
        </w:rPr>
        <w:t>月</w:t>
      </w:r>
      <w:r w:rsidR="00EB3F37">
        <w:rPr>
          <w:rFonts w:ascii="宋体" w:eastAsia="宋体" w:hAnsi="宋体" w:cs="宋体-WinCharSetFFFF-H" w:hint="eastAsia"/>
          <w:color w:val="000000"/>
          <w:kern w:val="0"/>
          <w:sz w:val="24"/>
          <w:szCs w:val="24"/>
        </w:rPr>
        <w:t>2</w:t>
      </w:r>
      <w:bookmarkStart w:id="0" w:name="_GoBack"/>
      <w:bookmarkEnd w:id="0"/>
      <w:r w:rsidRPr="009E7C9B">
        <w:rPr>
          <w:rFonts w:ascii="宋体" w:eastAsia="宋体" w:hAnsi="宋体" w:cs="宋体-WinCharSetFFFF-H" w:hint="eastAsia"/>
          <w:color w:val="000000"/>
          <w:kern w:val="0"/>
          <w:sz w:val="24"/>
          <w:szCs w:val="24"/>
        </w:rPr>
        <w:t>日</w:t>
      </w:r>
    </w:p>
    <w:sectPr w:rsidR="00304C4E" w:rsidRPr="009E7C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6C" w:rsidRDefault="00CC196C" w:rsidP="0085163F">
      <w:r>
        <w:separator/>
      </w:r>
    </w:p>
  </w:endnote>
  <w:endnote w:type="continuationSeparator" w:id="0">
    <w:p w:rsidR="00CC196C" w:rsidRDefault="00CC196C" w:rsidP="0085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宋体-WinCharSetFFFF-H">
    <w:altName w:val="AVGmdBU"/>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959868"/>
      <w:docPartObj>
        <w:docPartGallery w:val="Page Numbers (Bottom of Page)"/>
        <w:docPartUnique/>
      </w:docPartObj>
    </w:sdtPr>
    <w:sdtEndPr/>
    <w:sdtContent>
      <w:p w:rsidR="00377542" w:rsidRDefault="00377542" w:rsidP="00377542">
        <w:pPr>
          <w:pStyle w:val="a4"/>
          <w:jc w:val="center"/>
        </w:pPr>
        <w:r>
          <w:fldChar w:fldCharType="begin"/>
        </w:r>
        <w:r>
          <w:instrText>PAGE   \* MERGEFORMAT</w:instrText>
        </w:r>
        <w:r>
          <w:fldChar w:fldCharType="separate"/>
        </w:r>
        <w:r w:rsidR="00EB3F37" w:rsidRPr="00EB3F37">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6C" w:rsidRDefault="00CC196C" w:rsidP="0085163F">
      <w:r>
        <w:separator/>
      </w:r>
    </w:p>
  </w:footnote>
  <w:footnote w:type="continuationSeparator" w:id="0">
    <w:p w:rsidR="00CC196C" w:rsidRDefault="00CC196C" w:rsidP="00851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82"/>
    <w:rsid w:val="00047287"/>
    <w:rsid w:val="000D316C"/>
    <w:rsid w:val="00274EE1"/>
    <w:rsid w:val="00304C4E"/>
    <w:rsid w:val="003158F1"/>
    <w:rsid w:val="0031779A"/>
    <w:rsid w:val="00377542"/>
    <w:rsid w:val="00530382"/>
    <w:rsid w:val="00544D36"/>
    <w:rsid w:val="006467D0"/>
    <w:rsid w:val="006D018F"/>
    <w:rsid w:val="00722C5E"/>
    <w:rsid w:val="007F1F5B"/>
    <w:rsid w:val="0085163F"/>
    <w:rsid w:val="008A172E"/>
    <w:rsid w:val="00914B06"/>
    <w:rsid w:val="00964069"/>
    <w:rsid w:val="00977152"/>
    <w:rsid w:val="009E7C9B"/>
    <w:rsid w:val="009F7E07"/>
    <w:rsid w:val="00AF6370"/>
    <w:rsid w:val="00BE0BC3"/>
    <w:rsid w:val="00CC196C"/>
    <w:rsid w:val="00EB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18F"/>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851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63F"/>
    <w:rPr>
      <w:sz w:val="18"/>
      <w:szCs w:val="18"/>
    </w:rPr>
  </w:style>
  <w:style w:type="paragraph" w:styleId="a4">
    <w:name w:val="footer"/>
    <w:basedOn w:val="a"/>
    <w:link w:val="Char0"/>
    <w:uiPriority w:val="99"/>
    <w:unhideWhenUsed/>
    <w:rsid w:val="0085163F"/>
    <w:pPr>
      <w:tabs>
        <w:tab w:val="center" w:pos="4153"/>
        <w:tab w:val="right" w:pos="8306"/>
      </w:tabs>
      <w:snapToGrid w:val="0"/>
      <w:jc w:val="left"/>
    </w:pPr>
    <w:rPr>
      <w:sz w:val="18"/>
      <w:szCs w:val="18"/>
    </w:rPr>
  </w:style>
  <w:style w:type="character" w:customStyle="1" w:styleId="Char0">
    <w:name w:val="页脚 Char"/>
    <w:basedOn w:val="a0"/>
    <w:link w:val="a4"/>
    <w:uiPriority w:val="99"/>
    <w:rsid w:val="008516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018F"/>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8516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63F"/>
    <w:rPr>
      <w:sz w:val="18"/>
      <w:szCs w:val="18"/>
    </w:rPr>
  </w:style>
  <w:style w:type="paragraph" w:styleId="a4">
    <w:name w:val="footer"/>
    <w:basedOn w:val="a"/>
    <w:link w:val="Char0"/>
    <w:uiPriority w:val="99"/>
    <w:unhideWhenUsed/>
    <w:rsid w:val="0085163F"/>
    <w:pPr>
      <w:tabs>
        <w:tab w:val="center" w:pos="4153"/>
        <w:tab w:val="right" w:pos="8306"/>
      </w:tabs>
      <w:snapToGrid w:val="0"/>
      <w:jc w:val="left"/>
    </w:pPr>
    <w:rPr>
      <w:sz w:val="18"/>
      <w:szCs w:val="18"/>
    </w:rPr>
  </w:style>
  <w:style w:type="character" w:customStyle="1" w:styleId="Char0">
    <w:name w:val="页脚 Char"/>
    <w:basedOn w:val="a0"/>
    <w:link w:val="a4"/>
    <w:uiPriority w:val="99"/>
    <w:rsid w:val="008516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14</cp:revision>
  <dcterms:created xsi:type="dcterms:W3CDTF">2016-05-26T05:40:00Z</dcterms:created>
  <dcterms:modified xsi:type="dcterms:W3CDTF">2016-07-01T05:20:00Z</dcterms:modified>
</cp:coreProperties>
</file>