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8B" w:rsidRDefault="0055423F">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公告编号：临2021-051</w:t>
      </w:r>
    </w:p>
    <w:p w:rsidR="0096588B" w:rsidRDefault="0096588B">
      <w:pPr>
        <w:spacing w:line="360" w:lineRule="auto"/>
        <w:ind w:rightChars="-73" w:right="-153"/>
        <w:jc w:val="center"/>
        <w:rPr>
          <w:rFonts w:ascii="黑体" w:eastAsia="黑体" w:hAnsi="宋体"/>
          <w:b/>
          <w:bCs/>
          <w:color w:val="FF0000"/>
          <w:sz w:val="32"/>
        </w:rPr>
      </w:pPr>
    </w:p>
    <w:p w:rsidR="0096588B" w:rsidRDefault="0055423F">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96588B" w:rsidRDefault="0055423F">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关于签署《股权收购意向协议》的补充公告</w:t>
      </w:r>
    </w:p>
    <w:p w:rsidR="0096588B" w:rsidRDefault="0096588B">
      <w:pPr>
        <w:autoSpaceDE w:val="0"/>
        <w:autoSpaceDN w:val="0"/>
        <w:adjustRightInd w:val="0"/>
        <w:spacing w:line="360" w:lineRule="auto"/>
        <w:ind w:firstLineChars="200" w:firstLine="482"/>
        <w:rPr>
          <w:rFonts w:ascii="ˎ̥" w:hAnsi="ˎ̥" w:hint="eastAsia"/>
          <w:b/>
          <w:sz w:val="24"/>
        </w:rPr>
      </w:pPr>
    </w:p>
    <w:p w:rsidR="0096588B" w:rsidRDefault="0055423F">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96588B" w:rsidRDefault="0096588B">
      <w:pPr>
        <w:pStyle w:val="Default"/>
        <w:spacing w:line="360" w:lineRule="auto"/>
      </w:pPr>
    </w:p>
    <w:p w:rsidR="0096588B" w:rsidRDefault="0055423F">
      <w:pPr>
        <w:spacing w:line="360" w:lineRule="auto"/>
        <w:ind w:firstLineChars="200" w:firstLine="480"/>
        <w:rPr>
          <w:rFonts w:ascii="宋体" w:hAnsi="宋体"/>
          <w:sz w:val="24"/>
        </w:rPr>
      </w:pPr>
      <w:r>
        <w:rPr>
          <w:rFonts w:ascii="宋体" w:hAnsi="宋体" w:hint="eastAsia"/>
          <w:sz w:val="24"/>
        </w:rPr>
        <w:t>2021年9月29日，江苏吴中医药发展股份有限公司（以下简称“公司”或“上市公司”）披露了《江苏吴中医药发展股份有限公司关于签署&lt;股权收购意向协议&gt;的公告》，公司与维娜香港有限公司（以下简称“维娜香港”）、上海维娜化妆品有限公司（以下简称“上海维娜”或“标的公司”）签署了《股权收购意向协议》。维娜香港现持有上海维娜100%股权，公司或公司全资子公司拟收购上海维娜不少于70%的股权。公司与维娜香港双方暂定上海维娜100%的股权的收购对价约为人民币7亿元。目标股权收购价格最终参照具有证券期货相关业务资格的评估机构出具的评估报告，由双方另行协商确定。现就相关事项补充公告如下：</w:t>
      </w:r>
    </w:p>
    <w:p w:rsidR="0096588B" w:rsidRDefault="0055423F">
      <w:pPr>
        <w:spacing w:line="360" w:lineRule="auto"/>
        <w:rPr>
          <w:rFonts w:ascii="宋体" w:hAnsi="宋体"/>
          <w:sz w:val="24"/>
        </w:rPr>
      </w:pPr>
      <w:r>
        <w:rPr>
          <w:rFonts w:ascii="宋体" w:hAnsi="宋体" w:hint="eastAsia"/>
          <w:sz w:val="24"/>
        </w:rPr>
        <w:t xml:space="preserve">    1、上海维娜化妆品有限公司主营业务为化妆品产品的研发、生产与销售，属于化妆品行业，其产品不涉及医疗器械许可，不属于</w:t>
      </w:r>
      <w:proofErr w:type="gramStart"/>
      <w:r>
        <w:rPr>
          <w:rFonts w:ascii="宋体" w:hAnsi="宋体" w:hint="eastAsia"/>
          <w:sz w:val="24"/>
        </w:rPr>
        <w:t>医</w:t>
      </w:r>
      <w:proofErr w:type="gramEnd"/>
      <w:r>
        <w:rPr>
          <w:rFonts w:ascii="宋体" w:hAnsi="宋体" w:hint="eastAsia"/>
          <w:sz w:val="24"/>
        </w:rPr>
        <w:t>美行业。</w:t>
      </w:r>
    </w:p>
    <w:p w:rsidR="0096588B" w:rsidRDefault="0055423F">
      <w:pPr>
        <w:spacing w:line="360" w:lineRule="auto"/>
        <w:ind w:firstLine="480"/>
        <w:rPr>
          <w:rFonts w:ascii="宋体" w:hAnsi="宋体"/>
          <w:sz w:val="24"/>
        </w:rPr>
      </w:pPr>
      <w:r>
        <w:rPr>
          <w:rFonts w:ascii="宋体" w:hAnsi="宋体" w:hint="eastAsia"/>
          <w:sz w:val="24"/>
        </w:rPr>
        <w:t>2、公司目前主营业务为化学药物、化学原料药、生物制品与现代中药。公司主营业务收入和利润主要来源于医药板块</w:t>
      </w:r>
      <w:r w:rsidR="00706360">
        <w:rPr>
          <w:rFonts w:ascii="宋体" w:hAnsi="宋体" w:hint="eastAsia"/>
          <w:sz w:val="24"/>
        </w:rPr>
        <w:t>，目前没有</w:t>
      </w:r>
      <w:proofErr w:type="gramStart"/>
      <w:r w:rsidR="00706360">
        <w:rPr>
          <w:rFonts w:ascii="宋体" w:hAnsi="宋体" w:hint="eastAsia"/>
          <w:sz w:val="24"/>
        </w:rPr>
        <w:t>医美业务</w:t>
      </w:r>
      <w:proofErr w:type="gramEnd"/>
      <w:r w:rsidR="00706360">
        <w:rPr>
          <w:rFonts w:ascii="宋体" w:hAnsi="宋体" w:hint="eastAsia"/>
          <w:sz w:val="24"/>
        </w:rPr>
        <w:t>相关的产品、资质和收入</w:t>
      </w:r>
      <w:r>
        <w:rPr>
          <w:rFonts w:ascii="宋体" w:hAnsi="宋体" w:hint="eastAsia"/>
          <w:sz w:val="24"/>
        </w:rPr>
        <w:t>。</w:t>
      </w:r>
    </w:p>
    <w:p w:rsidR="00706360" w:rsidRDefault="0055423F">
      <w:pPr>
        <w:spacing w:line="360" w:lineRule="auto"/>
        <w:ind w:firstLine="480"/>
        <w:rPr>
          <w:rFonts w:ascii="宋体" w:hAnsi="宋体"/>
          <w:sz w:val="24"/>
        </w:rPr>
      </w:pPr>
      <w:r>
        <w:rPr>
          <w:rFonts w:ascii="宋体" w:hAnsi="宋体" w:hint="eastAsia"/>
          <w:sz w:val="24"/>
        </w:rPr>
        <w:t>3、公司</w:t>
      </w:r>
      <w:r w:rsidR="00706360">
        <w:rPr>
          <w:rFonts w:ascii="宋体" w:hAnsi="宋体" w:hint="eastAsia"/>
          <w:sz w:val="24"/>
        </w:rPr>
        <w:t>虽然</w:t>
      </w:r>
      <w:r>
        <w:rPr>
          <w:rFonts w:ascii="宋体" w:hAnsi="宋体" w:hint="eastAsia"/>
          <w:sz w:val="24"/>
        </w:rPr>
        <w:t>确立了以“医药+</w:t>
      </w:r>
      <w:proofErr w:type="gramStart"/>
      <w:r>
        <w:rPr>
          <w:rFonts w:ascii="宋体" w:hAnsi="宋体" w:hint="eastAsia"/>
          <w:sz w:val="24"/>
        </w:rPr>
        <w:t>医</w:t>
      </w:r>
      <w:proofErr w:type="gramEnd"/>
      <w:r>
        <w:rPr>
          <w:rFonts w:ascii="宋体" w:hAnsi="宋体" w:hint="eastAsia"/>
          <w:sz w:val="24"/>
        </w:rPr>
        <w:t>美”为公司核心业务的发展战略和产业布局，</w:t>
      </w:r>
      <w:r w:rsidR="00706360">
        <w:rPr>
          <w:rFonts w:ascii="宋体" w:hAnsi="宋体" w:hint="eastAsia"/>
          <w:sz w:val="24"/>
        </w:rPr>
        <w:t>但着重在药妆、功能性化妆品等非手术类医疗美容上游产品</w:t>
      </w:r>
      <w:proofErr w:type="gramStart"/>
      <w:r w:rsidR="00706360">
        <w:rPr>
          <w:rFonts w:ascii="宋体" w:hAnsi="宋体" w:hint="eastAsia"/>
          <w:sz w:val="24"/>
        </w:rPr>
        <w:t>端展开</w:t>
      </w:r>
      <w:proofErr w:type="gramEnd"/>
      <w:r w:rsidR="00706360">
        <w:rPr>
          <w:rFonts w:ascii="宋体" w:hAnsi="宋体" w:hint="eastAsia"/>
          <w:sz w:val="24"/>
        </w:rPr>
        <w:t>布局。同时，从事相关行业需要取得行业主管部门的批准以及产品研发注册批件，业务拓展和产品研发具有较大不确定性，且时间跨度较长，短期内不会对公司业绩产生影响。</w:t>
      </w:r>
    </w:p>
    <w:p w:rsidR="00706360" w:rsidRPr="00706360" w:rsidRDefault="00706360">
      <w:pPr>
        <w:spacing w:line="360" w:lineRule="auto"/>
        <w:ind w:firstLine="480"/>
        <w:rPr>
          <w:rFonts w:ascii="宋体" w:hAnsi="宋体"/>
          <w:sz w:val="24"/>
        </w:rPr>
      </w:pPr>
      <w:r>
        <w:rPr>
          <w:rFonts w:ascii="宋体" w:hAnsi="宋体" w:hint="eastAsia"/>
          <w:sz w:val="24"/>
        </w:rPr>
        <w:t>4、本次</w:t>
      </w:r>
      <w:r w:rsidR="00EC5738">
        <w:rPr>
          <w:rFonts w:ascii="宋体" w:hAnsi="宋体" w:hint="eastAsia"/>
          <w:sz w:val="24"/>
        </w:rPr>
        <w:t>意向</w:t>
      </w:r>
      <w:r>
        <w:rPr>
          <w:rFonts w:ascii="宋体" w:hAnsi="宋体" w:hint="eastAsia"/>
          <w:sz w:val="24"/>
        </w:rPr>
        <w:t>交易暂定对价增值率284.35%，</w:t>
      </w:r>
      <w:bookmarkStart w:id="0" w:name="_GoBack"/>
      <w:r w:rsidRPr="00706360">
        <w:rPr>
          <w:rFonts w:ascii="宋体" w:hAnsi="宋体" w:hint="eastAsia"/>
          <w:sz w:val="24"/>
        </w:rPr>
        <w:t>目标股权</w:t>
      </w:r>
      <w:bookmarkEnd w:id="0"/>
      <w:r w:rsidR="00B15FFA" w:rsidRPr="00706360">
        <w:rPr>
          <w:rFonts w:ascii="宋体" w:hAnsi="宋体" w:hint="eastAsia"/>
          <w:sz w:val="24"/>
        </w:rPr>
        <w:t>最终</w:t>
      </w:r>
      <w:r w:rsidRPr="00706360">
        <w:rPr>
          <w:rFonts w:ascii="宋体" w:hAnsi="宋体" w:hint="eastAsia"/>
          <w:sz w:val="24"/>
        </w:rPr>
        <w:t>收购价格</w:t>
      </w:r>
      <w:r w:rsidR="00B15FFA">
        <w:rPr>
          <w:rFonts w:ascii="宋体" w:hAnsi="宋体" w:hint="eastAsia"/>
          <w:sz w:val="24"/>
        </w:rPr>
        <w:t>将</w:t>
      </w:r>
      <w:r w:rsidRPr="00706360">
        <w:rPr>
          <w:rFonts w:ascii="宋体" w:hAnsi="宋体" w:hint="eastAsia"/>
          <w:sz w:val="24"/>
        </w:rPr>
        <w:t>参照具有证券期货相关业务资格的评估机构出具的评估报告，由双方另行协商确定。</w:t>
      </w:r>
      <w:r w:rsidR="0055423F">
        <w:rPr>
          <w:rFonts w:ascii="宋体" w:hAnsi="宋体" w:hint="eastAsia"/>
          <w:sz w:val="24"/>
        </w:rPr>
        <w:t>如交易完成后，若</w:t>
      </w:r>
      <w:r>
        <w:rPr>
          <w:rFonts w:ascii="宋体" w:hAnsi="宋体" w:hint="eastAsia"/>
          <w:sz w:val="24"/>
        </w:rPr>
        <w:t>标的公司经营不及预期，后续存在一定的商誉减值风险。</w:t>
      </w:r>
    </w:p>
    <w:p w:rsidR="0096588B" w:rsidRDefault="0096588B">
      <w:pPr>
        <w:spacing w:line="360" w:lineRule="auto"/>
        <w:ind w:firstLine="480"/>
        <w:rPr>
          <w:rFonts w:ascii="宋体" w:hAnsi="宋体"/>
          <w:sz w:val="24"/>
        </w:rPr>
      </w:pPr>
    </w:p>
    <w:p w:rsidR="0096588B" w:rsidRDefault="0055423F">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96588B" w:rsidRDefault="0096588B">
      <w:pPr>
        <w:spacing w:line="360" w:lineRule="auto"/>
        <w:ind w:firstLineChars="200" w:firstLine="480"/>
        <w:rPr>
          <w:rFonts w:ascii="宋体" w:hAnsi="宋体"/>
          <w:sz w:val="24"/>
        </w:rPr>
      </w:pPr>
    </w:p>
    <w:p w:rsidR="0096588B" w:rsidRDefault="0055423F">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96588B" w:rsidRDefault="0055423F">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96588B" w:rsidRDefault="0055423F">
      <w:pPr>
        <w:spacing w:line="360" w:lineRule="auto"/>
        <w:ind w:right="480" w:firstLineChars="2175" w:firstLine="5220"/>
        <w:jc w:val="center"/>
        <w:rPr>
          <w:rFonts w:ascii="宋体" w:hAnsi="宋体"/>
          <w:sz w:val="24"/>
        </w:rPr>
      </w:pPr>
      <w:r>
        <w:rPr>
          <w:rFonts w:ascii="宋体" w:hAnsi="宋体" w:hint="eastAsia"/>
          <w:sz w:val="24"/>
        </w:rPr>
        <w:t xml:space="preserve">    2021年9月29日</w:t>
      </w:r>
    </w:p>
    <w:p w:rsidR="0096588B" w:rsidRDefault="0096588B"/>
    <w:p w:rsidR="0096588B" w:rsidRDefault="0096588B">
      <w:pPr>
        <w:spacing w:line="360" w:lineRule="auto"/>
        <w:rPr>
          <w:rFonts w:ascii="宋体" w:hAnsi="宋体"/>
          <w:sz w:val="24"/>
        </w:rPr>
      </w:pPr>
    </w:p>
    <w:p w:rsidR="0096588B" w:rsidRDefault="0096588B">
      <w:pPr>
        <w:spacing w:line="360" w:lineRule="auto"/>
      </w:pPr>
    </w:p>
    <w:sectPr w:rsidR="00965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C2"/>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659BA"/>
    <w:rsid w:val="0037324C"/>
    <w:rsid w:val="00373349"/>
    <w:rsid w:val="0038210C"/>
    <w:rsid w:val="003870CC"/>
    <w:rsid w:val="003A1590"/>
    <w:rsid w:val="003B1D84"/>
    <w:rsid w:val="003B5345"/>
    <w:rsid w:val="003C607D"/>
    <w:rsid w:val="003D0C3B"/>
    <w:rsid w:val="003D3FFF"/>
    <w:rsid w:val="003D48A8"/>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7C61"/>
    <w:rsid w:val="005216F4"/>
    <w:rsid w:val="0054211F"/>
    <w:rsid w:val="00542DA0"/>
    <w:rsid w:val="0054311D"/>
    <w:rsid w:val="005477DA"/>
    <w:rsid w:val="0055423F"/>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6509"/>
    <w:rsid w:val="00615D49"/>
    <w:rsid w:val="0062719F"/>
    <w:rsid w:val="006412D7"/>
    <w:rsid w:val="006446F0"/>
    <w:rsid w:val="00645C77"/>
    <w:rsid w:val="00647683"/>
    <w:rsid w:val="006508CC"/>
    <w:rsid w:val="00662769"/>
    <w:rsid w:val="00663516"/>
    <w:rsid w:val="0067327D"/>
    <w:rsid w:val="00682D83"/>
    <w:rsid w:val="00683AED"/>
    <w:rsid w:val="0069424B"/>
    <w:rsid w:val="00695D72"/>
    <w:rsid w:val="006A1A8F"/>
    <w:rsid w:val="006A4EA1"/>
    <w:rsid w:val="006B29CA"/>
    <w:rsid w:val="006B2B65"/>
    <w:rsid w:val="006B7491"/>
    <w:rsid w:val="006C1D25"/>
    <w:rsid w:val="006E12CC"/>
    <w:rsid w:val="006E43BC"/>
    <w:rsid w:val="007001F0"/>
    <w:rsid w:val="007014FC"/>
    <w:rsid w:val="00706360"/>
    <w:rsid w:val="007123ED"/>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24AB0"/>
    <w:rsid w:val="008378DC"/>
    <w:rsid w:val="00837AFB"/>
    <w:rsid w:val="008403E7"/>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588B"/>
    <w:rsid w:val="00967AA4"/>
    <w:rsid w:val="00972218"/>
    <w:rsid w:val="009841CB"/>
    <w:rsid w:val="00995DC5"/>
    <w:rsid w:val="009D319F"/>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765C2"/>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5FFA"/>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C5738"/>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363E"/>
    <w:rsid w:val="00FB56C5"/>
    <w:rsid w:val="00FB79DD"/>
    <w:rsid w:val="00FC49C6"/>
    <w:rsid w:val="00FD17D4"/>
    <w:rsid w:val="00FD212D"/>
    <w:rsid w:val="00FE4FBE"/>
    <w:rsid w:val="00FE57F0"/>
    <w:rsid w:val="00FE5ACA"/>
    <w:rsid w:val="00FF4417"/>
    <w:rsid w:val="1BBC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10</cp:revision>
  <cp:lastPrinted>2021-09-28T11:12:00Z</cp:lastPrinted>
  <dcterms:created xsi:type="dcterms:W3CDTF">2021-09-28T10:20:00Z</dcterms:created>
  <dcterms:modified xsi:type="dcterms:W3CDTF">2021-09-28T12:24:00Z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6E31E6CF4E93482A80D37B48FBE319DC</vt:lpwstr>
  </property>
</Properties>
</file>