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120" w:firstLineChars="50"/>
        <w:rPr>
          <w:rFonts w:ascii="宋体" w:hAnsi="宋体" w:cs="Arial"/>
          <w:color w:val="000000"/>
          <w:kern w:val="0"/>
          <w:sz w:val="24"/>
        </w:rPr>
      </w:pPr>
      <w:r>
        <w:rPr>
          <w:rFonts w:hint="eastAsia" w:ascii="宋体" w:hAnsi="宋体" w:cs="宋体"/>
          <w:color w:val="000000"/>
          <w:kern w:val="0"/>
          <w:sz w:val="24"/>
        </w:rPr>
        <w:t>证券代码：</w:t>
      </w:r>
      <w:r>
        <w:rPr>
          <w:rFonts w:ascii="宋体" w:hAnsi="宋体" w:cs="Arial"/>
          <w:color w:val="000000"/>
          <w:kern w:val="0"/>
          <w:sz w:val="24"/>
        </w:rPr>
        <w:t>600</w:t>
      </w:r>
      <w:r>
        <w:rPr>
          <w:rFonts w:hint="eastAsia" w:ascii="宋体" w:hAnsi="宋体" w:cs="Arial"/>
          <w:color w:val="000000"/>
          <w:kern w:val="0"/>
          <w:sz w:val="24"/>
        </w:rPr>
        <w:t xml:space="preserve">200  </w:t>
      </w:r>
      <w:r>
        <w:rPr>
          <w:rFonts w:ascii="宋体" w:hAnsi="宋体" w:cs="Arial"/>
          <w:color w:val="000000"/>
          <w:kern w:val="0"/>
          <w:sz w:val="24"/>
        </w:rPr>
        <w:t xml:space="preserve"> </w:t>
      </w:r>
      <w:r>
        <w:rPr>
          <w:rFonts w:hint="eastAsia" w:ascii="宋体" w:hAnsi="宋体" w:cs="Arial"/>
          <w:color w:val="000000"/>
          <w:kern w:val="0"/>
          <w:sz w:val="24"/>
        </w:rPr>
        <w:t xml:space="preserve">     </w:t>
      </w:r>
      <w:r>
        <w:rPr>
          <w:rFonts w:hint="eastAsia" w:ascii="宋体" w:hAnsi="宋体" w:cs="宋体"/>
          <w:color w:val="000000"/>
          <w:kern w:val="0"/>
          <w:sz w:val="24"/>
        </w:rPr>
        <w:t>证券简称：江苏吴中</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cs="Arial"/>
          <w:color w:val="000000"/>
          <w:kern w:val="0"/>
          <w:sz w:val="24"/>
        </w:rPr>
        <w:t>公告编号：临2022-013</w:t>
      </w:r>
    </w:p>
    <w:p>
      <w:pPr>
        <w:ind w:right="-153" w:rightChars="-73"/>
        <w:jc w:val="center"/>
        <w:rPr>
          <w:rFonts w:ascii="黑体" w:hAnsi="宋体" w:eastAsia="黑体"/>
          <w:b/>
          <w:bCs/>
          <w:color w:val="FF0000"/>
          <w:sz w:val="32"/>
        </w:rPr>
      </w:pPr>
    </w:p>
    <w:p>
      <w:pPr>
        <w:ind w:right="-153" w:rightChars="-73"/>
        <w:jc w:val="center"/>
        <w:rPr>
          <w:rFonts w:ascii="黑体" w:hAnsi="宋体" w:eastAsia="黑体"/>
          <w:b/>
          <w:bCs/>
          <w:color w:val="FF0000"/>
          <w:sz w:val="32"/>
        </w:rPr>
      </w:pPr>
      <w:r>
        <w:rPr>
          <w:rFonts w:hint="eastAsia" w:ascii="黑体" w:hAnsi="宋体" w:eastAsia="黑体"/>
          <w:b/>
          <w:bCs/>
          <w:color w:val="FF0000"/>
          <w:sz w:val="32"/>
        </w:rPr>
        <w:t xml:space="preserve">江苏吴中医药发展股份有限公司      </w:t>
      </w:r>
    </w:p>
    <w:p>
      <w:pPr>
        <w:ind w:right="-153" w:rightChars="-73"/>
        <w:jc w:val="center"/>
        <w:rPr>
          <w:rFonts w:ascii="黑体" w:hAnsi="宋体" w:eastAsia="黑体"/>
          <w:b/>
          <w:bCs/>
          <w:color w:val="FF0000"/>
          <w:sz w:val="32"/>
        </w:rPr>
      </w:pPr>
      <w:r>
        <w:rPr>
          <w:rFonts w:hint="eastAsia" w:ascii="黑体" w:hAnsi="宋体" w:eastAsia="黑体"/>
          <w:b/>
          <w:bCs/>
          <w:color w:val="FF0000"/>
          <w:sz w:val="32"/>
        </w:rPr>
        <w:t>第十届监事会2022年第一次临时会议（通讯表决）决议公告</w:t>
      </w:r>
    </w:p>
    <w:p>
      <w:pPr>
        <w:autoSpaceDE w:val="0"/>
        <w:autoSpaceDN w:val="0"/>
        <w:adjustRightInd w:val="0"/>
        <w:spacing w:line="360" w:lineRule="auto"/>
        <w:ind w:firstLine="482" w:firstLineChars="200"/>
        <w:rPr>
          <w:rFonts w:ascii="宋体" w:hAnsi="宋体" w:cs="宋体"/>
          <w:b/>
          <w:color w:val="000000"/>
          <w:kern w:val="0"/>
          <w:sz w:val="24"/>
        </w:rPr>
      </w:pPr>
    </w:p>
    <w:p>
      <w:pPr>
        <w:autoSpaceDE w:val="0"/>
        <w:autoSpaceDN w:val="0"/>
        <w:adjustRightInd w:val="0"/>
        <w:spacing w:line="360" w:lineRule="auto"/>
        <w:ind w:firstLine="482" w:firstLineChars="200"/>
        <w:rPr>
          <w:rFonts w:ascii="宋体" w:hAnsi="宋体" w:cs="Arial"/>
          <w:b/>
          <w:color w:val="000000"/>
          <w:kern w:val="0"/>
          <w:sz w:val="24"/>
        </w:rPr>
      </w:pPr>
      <w:r>
        <w:rPr>
          <w:rFonts w:hint="eastAsia" w:ascii="宋体" w:hAnsi="宋体" w:cs="宋体"/>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本公告内容不存在任何虚假记载、误导性陈述或者重大遗漏，并对其内容的真实性、准确性和完整性承担个别及连带责任。</w:t>
      </w:r>
    </w:p>
    <w:p>
      <w:pPr>
        <w:spacing w:line="360" w:lineRule="auto"/>
        <w:ind w:right="31" w:rightChars="15"/>
        <w:rPr>
          <w:rFonts w:ascii="宋体" w:hAnsi="宋体"/>
          <w:sz w:val="24"/>
        </w:rPr>
      </w:pP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江苏吴中医药发展股份有限公司（以下简称“公司”）第十届监事会2022年第一次临时会议（通讯表决）通</w:t>
      </w:r>
      <w:r>
        <w:rPr>
          <w:rFonts w:hint="eastAsia" w:asciiTheme="minorEastAsia" w:hAnsiTheme="minorEastAsia" w:eastAsiaTheme="minorEastAsia"/>
          <w:highlight w:val="none"/>
          <w:lang w:eastAsia="zh-CN"/>
        </w:rPr>
        <w:t>知于2022年2月14日以</w:t>
      </w:r>
      <w:r>
        <w:rPr>
          <w:rFonts w:hint="eastAsia" w:asciiTheme="minorEastAsia" w:hAnsiTheme="minorEastAsia" w:eastAsiaTheme="minorEastAsia"/>
          <w:lang w:eastAsia="zh-CN"/>
        </w:rPr>
        <w:t>书面或电子邮件等形式发出，会议于2022年2月16日以</w:t>
      </w:r>
      <w:r>
        <w:rPr>
          <w:rFonts w:hint="eastAsia" w:asciiTheme="minorEastAsia" w:hAnsiTheme="minorEastAsia" w:eastAsiaTheme="minorEastAsia"/>
          <w:color w:val="000000"/>
          <w:lang w:eastAsia="zh-CN"/>
        </w:rPr>
        <w:t>通讯表决方式</w:t>
      </w:r>
      <w:r>
        <w:rPr>
          <w:rFonts w:hint="eastAsia" w:asciiTheme="minorEastAsia" w:hAnsiTheme="minorEastAsia" w:eastAsiaTheme="minorEastAsia"/>
          <w:lang w:eastAsia="zh-CN"/>
        </w:rPr>
        <w:t>在公司会议室举行，会议应到监事3人，实到监事3人，会议的召开符合《中华人民共和国公司法》等相关法律法规以及《公司章程》《监事会议事规则》的有关规定。会议由监事会主席金建平先生主持。会议经过审议，以</w:t>
      </w:r>
      <w:r>
        <w:rPr>
          <w:rFonts w:hint="eastAsia" w:asciiTheme="minorEastAsia" w:hAnsiTheme="minorEastAsia" w:eastAsiaTheme="minorEastAsia"/>
          <w:color w:val="000000"/>
          <w:lang w:eastAsia="zh-CN"/>
        </w:rPr>
        <w:t>通讯表决方式</w:t>
      </w:r>
      <w:r>
        <w:rPr>
          <w:rFonts w:hint="eastAsia" w:asciiTheme="minorEastAsia" w:hAnsiTheme="minorEastAsia" w:eastAsiaTheme="minorEastAsia"/>
          <w:lang w:eastAsia="zh-CN"/>
        </w:rPr>
        <w:t>审议通过了如下决议：</w:t>
      </w:r>
    </w:p>
    <w:p>
      <w:pPr>
        <w:spacing w:line="460" w:lineRule="exact"/>
        <w:ind w:firstLine="480" w:firstLineChars="200"/>
        <w:rPr>
          <w:rFonts w:ascii="宋体" w:hAnsi="宋体"/>
          <w:sz w:val="24"/>
        </w:rPr>
      </w:pPr>
    </w:p>
    <w:p>
      <w:pPr>
        <w:spacing w:line="460" w:lineRule="exact"/>
        <w:ind w:firstLine="472" w:firstLineChars="196"/>
        <w:rPr>
          <w:rFonts w:ascii="宋体" w:hAnsi="宋体"/>
          <w:b/>
          <w:sz w:val="24"/>
        </w:rPr>
      </w:pPr>
      <w:r>
        <w:rPr>
          <w:rFonts w:hint="eastAsia" w:ascii="宋体" w:hAnsi="宋体"/>
          <w:b/>
          <w:sz w:val="24"/>
        </w:rPr>
        <w:t>一、审议通过了关于调整公司2021年限制性股票激励计划首次授予激励对象名单及授予数量的议案</w:t>
      </w:r>
    </w:p>
    <w:p>
      <w:pPr>
        <w:spacing w:line="460" w:lineRule="exact"/>
        <w:ind w:firstLine="480" w:firstLineChars="200"/>
        <w:rPr>
          <w:rFonts w:ascii="宋体" w:hAnsi="宋体"/>
          <w:sz w:val="24"/>
        </w:rPr>
      </w:pPr>
      <w:r>
        <w:rPr>
          <w:rFonts w:hint="eastAsia" w:ascii="宋体" w:hAnsi="宋体"/>
          <w:sz w:val="24"/>
        </w:rPr>
        <w:t>监事会认为：本次对2021年限制性股票激励计划首次授予激励对象名单及授予数量调整符合《上市公司股权激励管理办法》（以下简称“《管理办法》”）等相关法律法规以及《江苏吴中医药发展股份有限公司2021年限制性股票激励计划》（以下简称 “《激励计划》”、“本次激励计划”或“本激励计划”）的相关规定，不存在损害公司及全体股东利益的情形。调整后的激励对象符合《管理办法》及《激励计划》所规定的激励对象条件，其作为公司本次激励计划首次授予的激励对象的主体资格合法、有效。</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pStyle w:val="3"/>
        <w:spacing w:before="156" w:beforeLines="50" w:line="360" w:lineRule="auto"/>
        <w:ind w:firstLine="440" w:firstLineChars="200"/>
        <w:jc w:val="both"/>
        <w:rPr>
          <w:rFonts w:cs="Times New Roman" w:asciiTheme="minorEastAsia" w:hAnsiTheme="minorEastAsia" w:eastAsiaTheme="minorEastAsia"/>
          <w:spacing w:val="-10"/>
          <w:lang w:eastAsia="zh-CN"/>
        </w:rPr>
      </w:pPr>
    </w:p>
    <w:p>
      <w:pPr>
        <w:spacing w:line="460" w:lineRule="exact"/>
        <w:ind w:firstLine="472" w:firstLineChars="196"/>
        <w:rPr>
          <w:rFonts w:ascii="宋体" w:hAnsi="宋体"/>
          <w:b/>
          <w:sz w:val="24"/>
        </w:rPr>
      </w:pPr>
      <w:r>
        <w:rPr>
          <w:rFonts w:hint="eastAsia" w:ascii="宋体" w:hAnsi="宋体"/>
          <w:b/>
          <w:sz w:val="24"/>
        </w:rPr>
        <w:t>二、审议通过了关于向公司2021年限制性股票激励计划激励对象首次授予限制性股票的议案</w:t>
      </w: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本公司监事会对本次激励计划确定的首次授予激励对象是否符合授予条件进行核实后，认为：</w:t>
      </w: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1、本次激励计划的激励对象均不存在《管理办法》第八条规定的不得成为激励对象的情形。</w:t>
      </w: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2、本激励计划的激励对象为公司（含子公司）核心技术人员及核心业务人员，不包括公司独立董事、监事、单独或合计持有公司5%以上股份的股东或实际控制人及其配偶、父母、子女。首次授予的激励对象的基本情况属实，不存在虚假、故意隐瞒或致人重大误解之处。</w:t>
      </w: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3、本次激励计划首次授予的激励对象符合《中华人民共和国公司法》《中华人民共和国证券法》等法律、法规和规范性文件以及《公司章程》规定的任职资格，符合《管理办法》《上海证券交易所股票上市规则》等法律、法规和规范性文件规定的激励对象条件，符合《激励计划》规定的激励对象范围，其作为公司本次激励计划首次授予的激励对象的主体资格合法、有效。</w:t>
      </w: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综上，公司监事会认为公司2021年限制性股票激励计划的首次授予条件已经成就，同意确定以</w:t>
      </w:r>
      <w:r>
        <w:rPr>
          <w:rFonts w:asciiTheme="minorEastAsia" w:hAnsiTheme="minorEastAsia" w:eastAsiaTheme="minorEastAsia"/>
          <w:highlight w:val="none"/>
          <w:lang w:eastAsia="zh-CN"/>
        </w:rPr>
        <w:t>2022年2月16日为限制性股票首次授予日，向符合条件的110</w:t>
      </w:r>
      <w:r>
        <w:rPr>
          <w:rFonts w:hint="eastAsia" w:asciiTheme="minorEastAsia" w:hAnsiTheme="minorEastAsia" w:eastAsiaTheme="minorEastAsia"/>
          <w:highlight w:val="none"/>
          <w:lang w:eastAsia="zh-CN"/>
        </w:rPr>
        <w:t>名激励对象授予</w:t>
      </w:r>
      <w:bookmarkStart w:id="0" w:name="_GoBack"/>
      <w:r>
        <w:rPr>
          <w:rFonts w:asciiTheme="minorEastAsia" w:hAnsiTheme="minorEastAsia" w:eastAsiaTheme="minorEastAsia"/>
          <w:lang w:eastAsia="zh-CN"/>
        </w:rPr>
        <w:t>33</w:t>
      </w:r>
      <w:bookmarkEnd w:id="0"/>
      <w:r>
        <w:rPr>
          <w:rFonts w:asciiTheme="minorEastAsia" w:hAnsiTheme="minorEastAsia" w:eastAsiaTheme="minorEastAsia"/>
          <w:lang w:eastAsia="zh-CN"/>
        </w:rPr>
        <w:t>1.9000</w:t>
      </w:r>
      <w:r>
        <w:rPr>
          <w:rFonts w:hint="eastAsia" w:asciiTheme="minorEastAsia" w:hAnsiTheme="minorEastAsia" w:eastAsiaTheme="minorEastAsia"/>
          <w:highlight w:val="none"/>
          <w:lang w:eastAsia="zh-CN"/>
        </w:rPr>
        <w:t>万股限制性股票</w:t>
      </w:r>
      <w:r>
        <w:rPr>
          <w:rFonts w:hint="eastAsia" w:asciiTheme="minorEastAsia" w:hAnsiTheme="minorEastAsia" w:eastAsiaTheme="minorEastAsia"/>
          <w:lang w:eastAsia="zh-CN"/>
        </w:rPr>
        <w:t>，授予价格为</w:t>
      </w:r>
      <w:r>
        <w:rPr>
          <w:rFonts w:asciiTheme="minorEastAsia" w:hAnsiTheme="minorEastAsia" w:eastAsiaTheme="minorEastAsia"/>
          <w:lang w:eastAsia="zh-CN"/>
        </w:rPr>
        <w:t>3.68元</w:t>
      </w:r>
      <w:r>
        <w:rPr>
          <w:rFonts w:hint="eastAsia" w:asciiTheme="minorEastAsia" w:hAnsiTheme="minorEastAsia" w:eastAsiaTheme="minorEastAsia"/>
          <w:lang w:eastAsia="zh-CN"/>
        </w:rPr>
        <w:t>/股。</w:t>
      </w: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具体内容详见公司同日于上海证券交易所网站（www.sse.com.cn）披露的《江苏吴中医药发展股份有限公司关于向公司2021年限制性股票激励计划激励对象首次授予限制性股票的公告》。</w:t>
      </w:r>
    </w:p>
    <w:p>
      <w:pPr>
        <w:spacing w:line="460" w:lineRule="exact"/>
        <w:ind w:firstLine="480" w:firstLineChars="200"/>
        <w:rPr>
          <w:rFonts w:ascii="宋体" w:hAnsi="宋体"/>
          <w:sz w:val="24"/>
        </w:rPr>
      </w:pPr>
      <w:r>
        <w:rPr>
          <w:rFonts w:hint="eastAsia" w:ascii="宋体" w:hAnsi="宋体"/>
          <w:sz w:val="24"/>
        </w:rPr>
        <w:t>表决结果：3票同意，   0票弃权，   0票反对。</w:t>
      </w:r>
    </w:p>
    <w:p>
      <w:pPr>
        <w:pStyle w:val="3"/>
        <w:spacing w:before="156" w:beforeLines="50" w:line="360" w:lineRule="auto"/>
        <w:ind w:firstLine="480" w:firstLineChars="200"/>
        <w:jc w:val="both"/>
        <w:rPr>
          <w:rFonts w:asciiTheme="minorEastAsia" w:hAnsiTheme="minorEastAsia" w:eastAsiaTheme="minorEastAsia"/>
          <w:lang w:eastAsia="zh-CN"/>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ind w:firstLine="480" w:firstLineChars="200"/>
        <w:rPr>
          <w:rFonts w:ascii="宋体" w:hAnsi="宋体"/>
          <w:sz w:val="24"/>
        </w:rPr>
      </w:pPr>
    </w:p>
    <w:p>
      <w:pPr>
        <w:spacing w:line="360" w:lineRule="auto"/>
        <w:jc w:val="right"/>
        <w:rPr>
          <w:rFonts w:asciiTheme="minorEastAsia" w:hAnsiTheme="minorEastAsia"/>
          <w:sz w:val="24"/>
        </w:rPr>
      </w:pPr>
      <w:r>
        <w:rPr>
          <w:rFonts w:hint="eastAsia" w:asciiTheme="minorEastAsia" w:hAnsiTheme="minorEastAsia"/>
          <w:sz w:val="24"/>
        </w:rPr>
        <w:t>江苏吴中医药发展股份有限公司</w:t>
      </w:r>
    </w:p>
    <w:p>
      <w:pPr>
        <w:wordWrap w:val="0"/>
        <w:spacing w:line="360" w:lineRule="auto"/>
        <w:ind w:right="480"/>
        <w:jc w:val="right"/>
        <w:rPr>
          <w:rFonts w:asciiTheme="minorEastAsia" w:hAnsiTheme="minorEastAsia"/>
          <w:sz w:val="24"/>
        </w:rPr>
      </w:pPr>
      <w:r>
        <w:rPr>
          <w:rFonts w:hint="eastAsia" w:asciiTheme="minorEastAsia" w:hAnsiTheme="minorEastAsia"/>
          <w:sz w:val="24"/>
        </w:rPr>
        <w:t xml:space="preserve">监事会      </w:t>
      </w:r>
    </w:p>
    <w:p>
      <w:pPr>
        <w:spacing w:line="360" w:lineRule="auto"/>
        <w:ind w:right="480" w:firstLine="480" w:firstLineChars="200"/>
        <w:jc w:val="center"/>
        <w:rPr>
          <w:rFonts w:asciiTheme="minorEastAsia" w:hAnsiTheme="minorEastAsia"/>
          <w:color w:val="000000"/>
          <w:sz w:val="24"/>
        </w:rPr>
      </w:pPr>
      <w:r>
        <w:rPr>
          <w:rFonts w:hint="eastAsia" w:asciiTheme="minorEastAsia" w:hAnsiTheme="minorEastAsia"/>
          <w:color w:val="000000"/>
          <w:sz w:val="24"/>
        </w:rPr>
        <w:t xml:space="preserve">                                           2022年2月17日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FB"/>
    <w:rsid w:val="00003634"/>
    <w:rsid w:val="000052DC"/>
    <w:rsid w:val="0001153F"/>
    <w:rsid w:val="000118E9"/>
    <w:rsid w:val="000121AF"/>
    <w:rsid w:val="00014AE5"/>
    <w:rsid w:val="00015559"/>
    <w:rsid w:val="0003171D"/>
    <w:rsid w:val="00034EAF"/>
    <w:rsid w:val="000377FA"/>
    <w:rsid w:val="00037B42"/>
    <w:rsid w:val="000514F9"/>
    <w:rsid w:val="00055DC4"/>
    <w:rsid w:val="00060AD4"/>
    <w:rsid w:val="0007113B"/>
    <w:rsid w:val="00077985"/>
    <w:rsid w:val="00084BC3"/>
    <w:rsid w:val="000C1EBF"/>
    <w:rsid w:val="000C5781"/>
    <w:rsid w:val="000D5160"/>
    <w:rsid w:val="000D59A8"/>
    <w:rsid w:val="000E2525"/>
    <w:rsid w:val="000E5928"/>
    <w:rsid w:val="000E7F53"/>
    <w:rsid w:val="000F4B47"/>
    <w:rsid w:val="001044FC"/>
    <w:rsid w:val="00107917"/>
    <w:rsid w:val="00115DE0"/>
    <w:rsid w:val="001172A8"/>
    <w:rsid w:val="00125BE8"/>
    <w:rsid w:val="00125EB5"/>
    <w:rsid w:val="001302DF"/>
    <w:rsid w:val="00141A30"/>
    <w:rsid w:val="0014235B"/>
    <w:rsid w:val="001449C0"/>
    <w:rsid w:val="00151157"/>
    <w:rsid w:val="00163205"/>
    <w:rsid w:val="00167B35"/>
    <w:rsid w:val="00173650"/>
    <w:rsid w:val="00173BB6"/>
    <w:rsid w:val="001741A0"/>
    <w:rsid w:val="00175E2A"/>
    <w:rsid w:val="00184711"/>
    <w:rsid w:val="00190F6C"/>
    <w:rsid w:val="00194544"/>
    <w:rsid w:val="001A69DA"/>
    <w:rsid w:val="001A6F91"/>
    <w:rsid w:val="001C16DA"/>
    <w:rsid w:val="001D0721"/>
    <w:rsid w:val="001D198B"/>
    <w:rsid w:val="001D20F2"/>
    <w:rsid w:val="001E39C4"/>
    <w:rsid w:val="001E49FF"/>
    <w:rsid w:val="001E57CA"/>
    <w:rsid w:val="001F698F"/>
    <w:rsid w:val="00201E57"/>
    <w:rsid w:val="00204DB0"/>
    <w:rsid w:val="002101B8"/>
    <w:rsid w:val="002127B8"/>
    <w:rsid w:val="00227A64"/>
    <w:rsid w:val="00230A17"/>
    <w:rsid w:val="002324EA"/>
    <w:rsid w:val="002343EA"/>
    <w:rsid w:val="0024107F"/>
    <w:rsid w:val="002442A3"/>
    <w:rsid w:val="002473AD"/>
    <w:rsid w:val="00251C73"/>
    <w:rsid w:val="00256018"/>
    <w:rsid w:val="002561CC"/>
    <w:rsid w:val="0025726D"/>
    <w:rsid w:val="0025795B"/>
    <w:rsid w:val="00266464"/>
    <w:rsid w:val="00270486"/>
    <w:rsid w:val="0027220C"/>
    <w:rsid w:val="0027469E"/>
    <w:rsid w:val="002808AB"/>
    <w:rsid w:val="00280A66"/>
    <w:rsid w:val="00280B63"/>
    <w:rsid w:val="00284CD2"/>
    <w:rsid w:val="00297F43"/>
    <w:rsid w:val="002A1B60"/>
    <w:rsid w:val="002A7929"/>
    <w:rsid w:val="002B5713"/>
    <w:rsid w:val="002B7CCB"/>
    <w:rsid w:val="002C43B8"/>
    <w:rsid w:val="002C45E5"/>
    <w:rsid w:val="002C71E7"/>
    <w:rsid w:val="002D2369"/>
    <w:rsid w:val="002D4C8C"/>
    <w:rsid w:val="002F64AF"/>
    <w:rsid w:val="002F74DC"/>
    <w:rsid w:val="00301D4A"/>
    <w:rsid w:val="0030503B"/>
    <w:rsid w:val="003064FE"/>
    <w:rsid w:val="00324ABF"/>
    <w:rsid w:val="00324EB8"/>
    <w:rsid w:val="003307ED"/>
    <w:rsid w:val="003334F6"/>
    <w:rsid w:val="003402E8"/>
    <w:rsid w:val="00342CB6"/>
    <w:rsid w:val="00353BA1"/>
    <w:rsid w:val="00360037"/>
    <w:rsid w:val="00360937"/>
    <w:rsid w:val="00363847"/>
    <w:rsid w:val="0036422B"/>
    <w:rsid w:val="003657D5"/>
    <w:rsid w:val="003669BD"/>
    <w:rsid w:val="0037324C"/>
    <w:rsid w:val="00373349"/>
    <w:rsid w:val="0038210C"/>
    <w:rsid w:val="003870CC"/>
    <w:rsid w:val="00387B9B"/>
    <w:rsid w:val="003916FB"/>
    <w:rsid w:val="003A1590"/>
    <w:rsid w:val="003A4651"/>
    <w:rsid w:val="003A752F"/>
    <w:rsid w:val="003B1D84"/>
    <w:rsid w:val="003B5345"/>
    <w:rsid w:val="003C607D"/>
    <w:rsid w:val="003D0C3B"/>
    <w:rsid w:val="003D3FFF"/>
    <w:rsid w:val="003D798A"/>
    <w:rsid w:val="003E2FD2"/>
    <w:rsid w:val="003E355B"/>
    <w:rsid w:val="003F5DA1"/>
    <w:rsid w:val="00403B36"/>
    <w:rsid w:val="00410015"/>
    <w:rsid w:val="004140E4"/>
    <w:rsid w:val="00417107"/>
    <w:rsid w:val="0041720E"/>
    <w:rsid w:val="00423446"/>
    <w:rsid w:val="0042410C"/>
    <w:rsid w:val="004374BE"/>
    <w:rsid w:val="0044127B"/>
    <w:rsid w:val="00444265"/>
    <w:rsid w:val="004502F4"/>
    <w:rsid w:val="00457C70"/>
    <w:rsid w:val="004667F2"/>
    <w:rsid w:val="00475AC0"/>
    <w:rsid w:val="004958E0"/>
    <w:rsid w:val="00496E8A"/>
    <w:rsid w:val="004A41EF"/>
    <w:rsid w:val="004A44DF"/>
    <w:rsid w:val="004A5651"/>
    <w:rsid w:val="004B70B1"/>
    <w:rsid w:val="004B7E3E"/>
    <w:rsid w:val="004C0C76"/>
    <w:rsid w:val="004C27B9"/>
    <w:rsid w:val="004C3A3E"/>
    <w:rsid w:val="004C3DB4"/>
    <w:rsid w:val="004D25EF"/>
    <w:rsid w:val="004D2BA0"/>
    <w:rsid w:val="004E363D"/>
    <w:rsid w:val="004E6BBC"/>
    <w:rsid w:val="004F0A5B"/>
    <w:rsid w:val="004F1ED6"/>
    <w:rsid w:val="004F1F15"/>
    <w:rsid w:val="004F65E5"/>
    <w:rsid w:val="005014D1"/>
    <w:rsid w:val="005135BC"/>
    <w:rsid w:val="00517C61"/>
    <w:rsid w:val="005216F4"/>
    <w:rsid w:val="0054211F"/>
    <w:rsid w:val="00542DA0"/>
    <w:rsid w:val="0054311D"/>
    <w:rsid w:val="005477DA"/>
    <w:rsid w:val="005542A7"/>
    <w:rsid w:val="00555131"/>
    <w:rsid w:val="00557690"/>
    <w:rsid w:val="005712CB"/>
    <w:rsid w:val="00571616"/>
    <w:rsid w:val="00572AC7"/>
    <w:rsid w:val="00572D96"/>
    <w:rsid w:val="005737FA"/>
    <w:rsid w:val="00577CBB"/>
    <w:rsid w:val="00580E39"/>
    <w:rsid w:val="005812BA"/>
    <w:rsid w:val="00591636"/>
    <w:rsid w:val="005B4F18"/>
    <w:rsid w:val="005C3668"/>
    <w:rsid w:val="005D417A"/>
    <w:rsid w:val="005D4ACB"/>
    <w:rsid w:val="005D5EDA"/>
    <w:rsid w:val="005E4AFF"/>
    <w:rsid w:val="005E740B"/>
    <w:rsid w:val="005F0AEF"/>
    <w:rsid w:val="00606509"/>
    <w:rsid w:val="00615D49"/>
    <w:rsid w:val="00626F06"/>
    <w:rsid w:val="0062719F"/>
    <w:rsid w:val="006366A8"/>
    <w:rsid w:val="006412D7"/>
    <w:rsid w:val="006446F0"/>
    <w:rsid w:val="00645C77"/>
    <w:rsid w:val="0064656D"/>
    <w:rsid w:val="00646C03"/>
    <w:rsid w:val="00647683"/>
    <w:rsid w:val="00662769"/>
    <w:rsid w:val="00663516"/>
    <w:rsid w:val="006675FE"/>
    <w:rsid w:val="00667A80"/>
    <w:rsid w:val="0067327D"/>
    <w:rsid w:val="0067661A"/>
    <w:rsid w:val="00682D83"/>
    <w:rsid w:val="00683AED"/>
    <w:rsid w:val="0069424B"/>
    <w:rsid w:val="00695D72"/>
    <w:rsid w:val="006A1A8F"/>
    <w:rsid w:val="006A4196"/>
    <w:rsid w:val="006A4EA1"/>
    <w:rsid w:val="006B1969"/>
    <w:rsid w:val="006B29CA"/>
    <w:rsid w:val="006B2B65"/>
    <w:rsid w:val="006B7491"/>
    <w:rsid w:val="006C1D25"/>
    <w:rsid w:val="006E12CC"/>
    <w:rsid w:val="006F4DBD"/>
    <w:rsid w:val="007001F0"/>
    <w:rsid w:val="007014FC"/>
    <w:rsid w:val="00712B2A"/>
    <w:rsid w:val="00717C3F"/>
    <w:rsid w:val="007230C3"/>
    <w:rsid w:val="0075060C"/>
    <w:rsid w:val="007564B5"/>
    <w:rsid w:val="00757FB3"/>
    <w:rsid w:val="0076676A"/>
    <w:rsid w:val="00766EEB"/>
    <w:rsid w:val="00772A33"/>
    <w:rsid w:val="00774825"/>
    <w:rsid w:val="007826E8"/>
    <w:rsid w:val="0078609E"/>
    <w:rsid w:val="007918EE"/>
    <w:rsid w:val="007A1575"/>
    <w:rsid w:val="007C0761"/>
    <w:rsid w:val="007C79A9"/>
    <w:rsid w:val="007C7BAF"/>
    <w:rsid w:val="007E3476"/>
    <w:rsid w:val="00802A0A"/>
    <w:rsid w:val="008051A9"/>
    <w:rsid w:val="008051F9"/>
    <w:rsid w:val="008136C9"/>
    <w:rsid w:val="00824AB0"/>
    <w:rsid w:val="00832F85"/>
    <w:rsid w:val="008378DC"/>
    <w:rsid w:val="00837AFB"/>
    <w:rsid w:val="008412C9"/>
    <w:rsid w:val="008509CE"/>
    <w:rsid w:val="00864C69"/>
    <w:rsid w:val="00874710"/>
    <w:rsid w:val="00887DA0"/>
    <w:rsid w:val="00893296"/>
    <w:rsid w:val="008935D4"/>
    <w:rsid w:val="008A72B1"/>
    <w:rsid w:val="008B3703"/>
    <w:rsid w:val="008B3DD4"/>
    <w:rsid w:val="008B43ED"/>
    <w:rsid w:val="008B4735"/>
    <w:rsid w:val="008B5B30"/>
    <w:rsid w:val="008B6235"/>
    <w:rsid w:val="008C0E07"/>
    <w:rsid w:val="008E075A"/>
    <w:rsid w:val="008E57CC"/>
    <w:rsid w:val="008F5155"/>
    <w:rsid w:val="008F6AB5"/>
    <w:rsid w:val="00906EB7"/>
    <w:rsid w:val="00925787"/>
    <w:rsid w:val="00930F0D"/>
    <w:rsid w:val="00933FA5"/>
    <w:rsid w:val="00934104"/>
    <w:rsid w:val="00940517"/>
    <w:rsid w:val="009440E4"/>
    <w:rsid w:val="0094672C"/>
    <w:rsid w:val="00955A3F"/>
    <w:rsid w:val="00955C81"/>
    <w:rsid w:val="00960430"/>
    <w:rsid w:val="00967AA4"/>
    <w:rsid w:val="00972218"/>
    <w:rsid w:val="009841CB"/>
    <w:rsid w:val="00995B26"/>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5FBD"/>
    <w:rsid w:val="00A568FE"/>
    <w:rsid w:val="00A57992"/>
    <w:rsid w:val="00A72475"/>
    <w:rsid w:val="00A842DF"/>
    <w:rsid w:val="00A91AB1"/>
    <w:rsid w:val="00A950B9"/>
    <w:rsid w:val="00A973BC"/>
    <w:rsid w:val="00AA10D4"/>
    <w:rsid w:val="00AA706B"/>
    <w:rsid w:val="00AB0CFB"/>
    <w:rsid w:val="00AB15F8"/>
    <w:rsid w:val="00AB2664"/>
    <w:rsid w:val="00AB53AC"/>
    <w:rsid w:val="00AB6C97"/>
    <w:rsid w:val="00AC11D0"/>
    <w:rsid w:val="00AC7ABF"/>
    <w:rsid w:val="00AD0003"/>
    <w:rsid w:val="00AD073C"/>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93075"/>
    <w:rsid w:val="00B958F6"/>
    <w:rsid w:val="00BA1EF6"/>
    <w:rsid w:val="00BA46C7"/>
    <w:rsid w:val="00BB5C59"/>
    <w:rsid w:val="00BB5E17"/>
    <w:rsid w:val="00BB5F62"/>
    <w:rsid w:val="00BC7D27"/>
    <w:rsid w:val="00BD51EE"/>
    <w:rsid w:val="00BE0A0A"/>
    <w:rsid w:val="00BE7989"/>
    <w:rsid w:val="00BF5380"/>
    <w:rsid w:val="00BF68F7"/>
    <w:rsid w:val="00C01D90"/>
    <w:rsid w:val="00C032D4"/>
    <w:rsid w:val="00C1036D"/>
    <w:rsid w:val="00C14435"/>
    <w:rsid w:val="00C16ABB"/>
    <w:rsid w:val="00C209AA"/>
    <w:rsid w:val="00C20B2B"/>
    <w:rsid w:val="00C307FA"/>
    <w:rsid w:val="00C37A71"/>
    <w:rsid w:val="00C442D1"/>
    <w:rsid w:val="00C51C5F"/>
    <w:rsid w:val="00C620F1"/>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906B0"/>
    <w:rsid w:val="00CA1004"/>
    <w:rsid w:val="00CB2DCE"/>
    <w:rsid w:val="00CC4CC0"/>
    <w:rsid w:val="00CC65AD"/>
    <w:rsid w:val="00CC7C0B"/>
    <w:rsid w:val="00CD2A4D"/>
    <w:rsid w:val="00CD44DC"/>
    <w:rsid w:val="00CD5891"/>
    <w:rsid w:val="00CD607E"/>
    <w:rsid w:val="00CD6EAB"/>
    <w:rsid w:val="00CD7341"/>
    <w:rsid w:val="00CD7F62"/>
    <w:rsid w:val="00CE3B3D"/>
    <w:rsid w:val="00CE4D8A"/>
    <w:rsid w:val="00CF2676"/>
    <w:rsid w:val="00CF42BE"/>
    <w:rsid w:val="00CF7E7A"/>
    <w:rsid w:val="00D0156B"/>
    <w:rsid w:val="00D04CBB"/>
    <w:rsid w:val="00D054B3"/>
    <w:rsid w:val="00D05E2F"/>
    <w:rsid w:val="00D141A5"/>
    <w:rsid w:val="00D208F3"/>
    <w:rsid w:val="00D21B8D"/>
    <w:rsid w:val="00D23623"/>
    <w:rsid w:val="00D24824"/>
    <w:rsid w:val="00D26D15"/>
    <w:rsid w:val="00D3212E"/>
    <w:rsid w:val="00D431AD"/>
    <w:rsid w:val="00D45281"/>
    <w:rsid w:val="00D53DC4"/>
    <w:rsid w:val="00D601FE"/>
    <w:rsid w:val="00D6753A"/>
    <w:rsid w:val="00D7040A"/>
    <w:rsid w:val="00D71559"/>
    <w:rsid w:val="00D73864"/>
    <w:rsid w:val="00D77523"/>
    <w:rsid w:val="00D77570"/>
    <w:rsid w:val="00D819D3"/>
    <w:rsid w:val="00D82706"/>
    <w:rsid w:val="00D86A2F"/>
    <w:rsid w:val="00D909E7"/>
    <w:rsid w:val="00D90BC6"/>
    <w:rsid w:val="00D92B06"/>
    <w:rsid w:val="00D9452A"/>
    <w:rsid w:val="00D96078"/>
    <w:rsid w:val="00DC0757"/>
    <w:rsid w:val="00DC1510"/>
    <w:rsid w:val="00DD409A"/>
    <w:rsid w:val="00DE24B3"/>
    <w:rsid w:val="00DE3893"/>
    <w:rsid w:val="00DE4805"/>
    <w:rsid w:val="00DE76B4"/>
    <w:rsid w:val="00DE7AF6"/>
    <w:rsid w:val="00DF08C9"/>
    <w:rsid w:val="00E003D0"/>
    <w:rsid w:val="00E025CD"/>
    <w:rsid w:val="00E05034"/>
    <w:rsid w:val="00E14AD6"/>
    <w:rsid w:val="00E220DE"/>
    <w:rsid w:val="00E26F68"/>
    <w:rsid w:val="00E30EA1"/>
    <w:rsid w:val="00E31233"/>
    <w:rsid w:val="00E3553D"/>
    <w:rsid w:val="00E373CB"/>
    <w:rsid w:val="00E37611"/>
    <w:rsid w:val="00E4508D"/>
    <w:rsid w:val="00E45CAD"/>
    <w:rsid w:val="00E53CB2"/>
    <w:rsid w:val="00E5423D"/>
    <w:rsid w:val="00E74755"/>
    <w:rsid w:val="00E74E4D"/>
    <w:rsid w:val="00E7611E"/>
    <w:rsid w:val="00E77D37"/>
    <w:rsid w:val="00E81D6C"/>
    <w:rsid w:val="00E90C0B"/>
    <w:rsid w:val="00E915EA"/>
    <w:rsid w:val="00E9529E"/>
    <w:rsid w:val="00E96761"/>
    <w:rsid w:val="00E97E93"/>
    <w:rsid w:val="00EA6444"/>
    <w:rsid w:val="00EB0FB2"/>
    <w:rsid w:val="00EB5658"/>
    <w:rsid w:val="00EB7FBA"/>
    <w:rsid w:val="00ED0B6C"/>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56BD1"/>
    <w:rsid w:val="00F642E6"/>
    <w:rsid w:val="00F75621"/>
    <w:rsid w:val="00F75B8D"/>
    <w:rsid w:val="00F7601B"/>
    <w:rsid w:val="00F76C58"/>
    <w:rsid w:val="00F81E70"/>
    <w:rsid w:val="00F84401"/>
    <w:rsid w:val="00F92A30"/>
    <w:rsid w:val="00FA521E"/>
    <w:rsid w:val="00FA5496"/>
    <w:rsid w:val="00FB327F"/>
    <w:rsid w:val="00FB3375"/>
    <w:rsid w:val="00FB56C5"/>
    <w:rsid w:val="00FB79DD"/>
    <w:rsid w:val="00FC01B8"/>
    <w:rsid w:val="00FC49C6"/>
    <w:rsid w:val="00FC4C7C"/>
    <w:rsid w:val="00FD17D4"/>
    <w:rsid w:val="00FD212D"/>
    <w:rsid w:val="00FD662A"/>
    <w:rsid w:val="00FE4FBE"/>
    <w:rsid w:val="00FE57F0"/>
    <w:rsid w:val="00FE5ACA"/>
    <w:rsid w:val="00FF4417"/>
    <w:rsid w:val="1FDB75C6"/>
    <w:rsid w:val="2179307E"/>
    <w:rsid w:val="217D38E7"/>
    <w:rsid w:val="26954FFB"/>
    <w:rsid w:val="28ED3F7F"/>
    <w:rsid w:val="362C6058"/>
    <w:rsid w:val="403D352D"/>
    <w:rsid w:val="62AE7BD7"/>
    <w:rsid w:val="646627A3"/>
    <w:rsid w:val="6F9A3344"/>
    <w:rsid w:val="7087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3"/>
    <w:qFormat/>
    <w:uiPriority w:val="1"/>
    <w:pPr>
      <w:autoSpaceDE w:val="0"/>
      <w:autoSpaceDN w:val="0"/>
      <w:jc w:val="left"/>
    </w:pPr>
    <w:rPr>
      <w:rFonts w:ascii="宋体" w:hAnsi="宋体" w:cs="宋体"/>
      <w:kern w:val="0"/>
      <w:sz w:val="24"/>
      <w:lang w:eastAsia="en-US"/>
    </w:rPr>
  </w:style>
  <w:style w:type="paragraph" w:styleId="4">
    <w:name w:val="Balloon Text"/>
    <w:basedOn w:val="1"/>
    <w:link w:val="15"/>
    <w:semiHidden/>
    <w:unhideWhenUsed/>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 Char"/>
    <w:basedOn w:val="9"/>
    <w:link w:val="3"/>
    <w:qFormat/>
    <w:uiPriority w:val="1"/>
    <w:rPr>
      <w:rFonts w:ascii="宋体" w:hAnsi="宋体" w:eastAsia="宋体" w:cs="宋体"/>
      <w:kern w:val="0"/>
      <w:sz w:val="24"/>
      <w:szCs w:val="24"/>
      <w:lang w:eastAsia="en-US"/>
    </w:rPr>
  </w:style>
  <w:style w:type="paragraph" w:customStyle="1" w:styleId="14">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15">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6">
    <w:name w:val="批注文字 Char"/>
    <w:basedOn w:val="9"/>
    <w:link w:val="2"/>
    <w:semiHidden/>
    <w:uiPriority w:val="99"/>
    <w:rPr>
      <w:rFonts w:ascii="Times New Roman" w:hAnsi="Times New Roman" w:eastAsia="宋体" w:cs="Times New Roman"/>
      <w:kern w:val="2"/>
      <w:sz w:val="21"/>
      <w:szCs w:val="24"/>
    </w:rPr>
  </w:style>
  <w:style w:type="character" w:customStyle="1" w:styleId="17">
    <w:name w:val="批注主题 Char"/>
    <w:basedOn w:val="16"/>
    <w:link w:val="7"/>
    <w:semiHidden/>
    <w:uiPriority w:val="99"/>
    <w:rPr>
      <w:rFonts w:ascii="Times New Roman" w:hAnsi="Times New Roman" w:eastAsia="宋体" w:cs="Times New Roman"/>
      <w:b/>
      <w:bCs/>
      <w:kern w:val="2"/>
      <w:sz w:val="21"/>
      <w:szCs w:val="24"/>
    </w:rPr>
  </w:style>
  <w:style w:type="paragraph" w:styleId="18">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260</Words>
  <Characters>1486</Characters>
  <Lines>12</Lines>
  <Paragraphs>3</Paragraphs>
  <TotalTime>7</TotalTime>
  <ScaleCrop>false</ScaleCrop>
  <LinksUpToDate>false</LinksUpToDate>
  <CharactersWithSpaces>1743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2022-02-14T09:43:00Z</dcterms:created>
  <dc:creator>李锐</dc:creator>
  <cp:lastModifiedBy>王雅杰</cp:lastModifiedBy>
  <dcterms:modified xsi:type="dcterms:W3CDTF">2022-02-16T02:18:42Z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F7A429DF3E5849FE8FC2274046D12A0D</vt:lpwstr>
  </property>
</Properties>
</file>