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63C" w:rsidRDefault="003A763C" w:rsidP="003A763C">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752ACA">
        <w:rPr>
          <w:rFonts w:ascii="宋体" w:hAnsi="宋体" w:cs="宋体" w:hint="eastAsia"/>
          <w:color w:val="000000"/>
          <w:kern w:val="0"/>
          <w:sz w:val="24"/>
        </w:rPr>
        <w:t>：临2019-0</w:t>
      </w:r>
      <w:r w:rsidR="003F4C9F">
        <w:rPr>
          <w:rFonts w:ascii="宋体" w:hAnsi="宋体" w:cs="宋体" w:hint="eastAsia"/>
          <w:color w:val="000000"/>
          <w:kern w:val="0"/>
          <w:sz w:val="24"/>
        </w:rPr>
        <w:t>38</w:t>
      </w:r>
    </w:p>
    <w:p w:rsidR="003A763C" w:rsidRDefault="003A763C" w:rsidP="003A763C">
      <w:pPr>
        <w:spacing w:line="360" w:lineRule="auto"/>
        <w:ind w:rightChars="-73" w:right="-153"/>
        <w:jc w:val="center"/>
        <w:rPr>
          <w:rFonts w:ascii="黑体" w:eastAsia="黑体" w:hAnsi="宋体"/>
          <w:b/>
          <w:bCs/>
          <w:color w:val="FF0000"/>
          <w:sz w:val="32"/>
        </w:rPr>
      </w:pPr>
    </w:p>
    <w:p w:rsidR="003A763C" w:rsidRDefault="003A763C" w:rsidP="003A763C">
      <w:pPr>
        <w:spacing w:line="360" w:lineRule="auto"/>
        <w:ind w:rightChars="-73" w:right="-153"/>
        <w:jc w:val="center"/>
        <w:rPr>
          <w:rFonts w:ascii="黑体" w:eastAsia="黑体" w:hAnsi="宋体"/>
          <w:b/>
          <w:bCs/>
          <w:color w:val="FF0000"/>
          <w:sz w:val="32"/>
        </w:rPr>
      </w:pPr>
      <w:r w:rsidRPr="00A421D4">
        <w:rPr>
          <w:rFonts w:ascii="黑体" w:eastAsia="黑体" w:hAnsi="宋体" w:hint="eastAsia"/>
          <w:b/>
          <w:bCs/>
          <w:color w:val="FF0000"/>
          <w:sz w:val="32"/>
        </w:rPr>
        <w:t>江苏吴中实业股份有限公司</w:t>
      </w:r>
    </w:p>
    <w:p w:rsidR="003F4C9F" w:rsidRDefault="003A763C" w:rsidP="003F4C9F">
      <w:pPr>
        <w:spacing w:line="360" w:lineRule="auto"/>
        <w:ind w:rightChars="-73" w:right="-153"/>
        <w:jc w:val="center"/>
        <w:rPr>
          <w:rFonts w:ascii="黑体" w:eastAsia="黑体" w:hAnsi="宋体"/>
          <w:b/>
          <w:bCs/>
          <w:color w:val="FF0000"/>
          <w:sz w:val="32"/>
        </w:rPr>
      </w:pPr>
      <w:r w:rsidRPr="00A421D4">
        <w:rPr>
          <w:rFonts w:ascii="黑体" w:eastAsia="黑体" w:hAnsi="宋体" w:hint="eastAsia"/>
          <w:b/>
          <w:bCs/>
          <w:color w:val="FF0000"/>
          <w:sz w:val="32"/>
        </w:rPr>
        <w:t>关于</w:t>
      </w:r>
      <w:r w:rsidR="003F4C9F" w:rsidRPr="003F4C9F">
        <w:rPr>
          <w:rFonts w:ascii="黑体" w:eastAsia="黑体" w:hAnsi="宋体" w:hint="eastAsia"/>
          <w:b/>
          <w:bCs/>
          <w:color w:val="FF0000"/>
          <w:sz w:val="32"/>
        </w:rPr>
        <w:t>拟回购并注销响水</w:t>
      </w:r>
      <w:proofErr w:type="gramStart"/>
      <w:r w:rsidR="003F4C9F" w:rsidRPr="003F4C9F">
        <w:rPr>
          <w:rFonts w:ascii="黑体" w:eastAsia="黑体" w:hAnsi="宋体" w:hint="eastAsia"/>
          <w:b/>
          <w:bCs/>
          <w:color w:val="FF0000"/>
          <w:sz w:val="32"/>
        </w:rPr>
        <w:t>恒</w:t>
      </w:r>
      <w:proofErr w:type="gramEnd"/>
      <w:r w:rsidR="003F4C9F" w:rsidRPr="003F4C9F">
        <w:rPr>
          <w:rFonts w:ascii="黑体" w:eastAsia="黑体" w:hAnsi="宋体" w:hint="eastAsia"/>
          <w:b/>
          <w:bCs/>
          <w:color w:val="FF0000"/>
          <w:sz w:val="32"/>
        </w:rPr>
        <w:t>利达科技化工有限公司</w:t>
      </w:r>
    </w:p>
    <w:p w:rsidR="003A763C" w:rsidRPr="00A527F1" w:rsidRDefault="003F4C9F" w:rsidP="003F4C9F">
      <w:pPr>
        <w:spacing w:line="360" w:lineRule="auto"/>
        <w:ind w:rightChars="-73" w:right="-153"/>
        <w:jc w:val="center"/>
        <w:rPr>
          <w:rFonts w:ascii="黑体" w:eastAsia="黑体" w:hAnsi="宋体"/>
          <w:b/>
          <w:bCs/>
          <w:color w:val="FF0000"/>
          <w:sz w:val="32"/>
        </w:rPr>
      </w:pPr>
      <w:r w:rsidRPr="003F4C9F">
        <w:rPr>
          <w:rFonts w:ascii="黑体" w:eastAsia="黑体" w:hAnsi="宋体" w:hint="eastAsia"/>
          <w:b/>
          <w:bCs/>
          <w:color w:val="FF0000"/>
          <w:sz w:val="32"/>
        </w:rPr>
        <w:t>未实现业绩承诺所应补偿股份的公告</w:t>
      </w:r>
    </w:p>
    <w:p w:rsidR="003A763C" w:rsidRDefault="003A763C" w:rsidP="003A763C">
      <w:pPr>
        <w:autoSpaceDE w:val="0"/>
        <w:autoSpaceDN w:val="0"/>
        <w:adjustRightInd w:val="0"/>
        <w:spacing w:line="360" w:lineRule="auto"/>
        <w:ind w:firstLineChars="200" w:firstLine="482"/>
        <w:rPr>
          <w:rFonts w:ascii="ˎ̥" w:hAnsi="ˎ̥" w:hint="eastAsia"/>
          <w:b/>
          <w:sz w:val="24"/>
        </w:rPr>
      </w:pPr>
    </w:p>
    <w:p w:rsidR="003A763C" w:rsidRDefault="003A763C" w:rsidP="003A763C">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3A763C" w:rsidRDefault="003A763C" w:rsidP="003A763C">
      <w:pPr>
        <w:pStyle w:val="Default"/>
        <w:spacing w:line="360" w:lineRule="auto"/>
      </w:pPr>
    </w:p>
    <w:p w:rsidR="005712CB" w:rsidRDefault="00255F49" w:rsidP="00255F4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江苏吴中实业股份有限公司（</w:t>
      </w:r>
      <w:r w:rsidR="00597132" w:rsidRPr="00597132">
        <w:rPr>
          <w:rFonts w:asciiTheme="minorEastAsia" w:eastAsiaTheme="minorEastAsia" w:hAnsiTheme="minorEastAsia" w:hint="eastAsia"/>
          <w:sz w:val="24"/>
        </w:rPr>
        <w:t>以下简称“公司”、“本公司”或“江苏吴中”</w:t>
      </w:r>
      <w:r>
        <w:rPr>
          <w:rFonts w:asciiTheme="minorEastAsia" w:eastAsiaTheme="minorEastAsia" w:hAnsiTheme="minorEastAsia" w:hint="eastAsia"/>
          <w:sz w:val="24"/>
        </w:rPr>
        <w:t>）于2019年5月15日召开了第九届董事会</w:t>
      </w:r>
      <w:r w:rsidRPr="00255F49">
        <w:rPr>
          <w:rFonts w:asciiTheme="minorEastAsia" w:eastAsiaTheme="minorEastAsia" w:hAnsiTheme="minorEastAsia" w:hint="eastAsia"/>
          <w:sz w:val="24"/>
        </w:rPr>
        <w:t>2019年第二次临时会议（通讯表决）和第九届监事会2019年第一次临时会议（通讯表决），审议通过了《江苏吴中实业股份有限公司关于拟回购并注销响水恒利达科技化工有限公司未实现业绩承诺所应补偿股份的议案》</w:t>
      </w:r>
      <w:r>
        <w:rPr>
          <w:rFonts w:asciiTheme="minorEastAsia" w:eastAsiaTheme="minorEastAsia" w:hAnsiTheme="minorEastAsia" w:hint="eastAsia"/>
          <w:sz w:val="24"/>
        </w:rPr>
        <w:t>，</w:t>
      </w:r>
      <w:r w:rsidRPr="00255F49">
        <w:rPr>
          <w:rFonts w:asciiTheme="minorEastAsia" w:eastAsiaTheme="minorEastAsia" w:hAnsiTheme="minorEastAsia" w:hint="eastAsia"/>
          <w:sz w:val="24"/>
        </w:rPr>
        <w:t>该议案还将提交公司股东大会审议。现将有关情况公告如下：</w:t>
      </w:r>
    </w:p>
    <w:p w:rsidR="003A763C" w:rsidRPr="00597132" w:rsidRDefault="00597132" w:rsidP="00597132">
      <w:pPr>
        <w:spacing w:line="360" w:lineRule="auto"/>
        <w:ind w:firstLineChars="200" w:firstLine="482"/>
        <w:rPr>
          <w:rFonts w:asciiTheme="minorEastAsia" w:eastAsiaTheme="minorEastAsia" w:hAnsiTheme="minorEastAsia"/>
          <w:b/>
          <w:sz w:val="24"/>
        </w:rPr>
      </w:pPr>
      <w:r w:rsidRPr="00597132">
        <w:rPr>
          <w:rFonts w:asciiTheme="minorEastAsia" w:eastAsiaTheme="minorEastAsia" w:hAnsiTheme="minorEastAsia" w:hint="eastAsia"/>
          <w:b/>
          <w:sz w:val="24"/>
        </w:rPr>
        <w:t>一、发行股份及支付现金购买资产情况</w:t>
      </w:r>
    </w:p>
    <w:p w:rsidR="00597132" w:rsidRDefault="00597132" w:rsidP="00597132">
      <w:pPr>
        <w:spacing w:line="360" w:lineRule="auto"/>
        <w:ind w:firstLineChars="200" w:firstLine="480"/>
        <w:rPr>
          <w:rFonts w:asciiTheme="minorEastAsia" w:hAnsiTheme="minorEastAsia"/>
          <w:sz w:val="24"/>
        </w:rPr>
      </w:pPr>
      <w:r w:rsidRPr="00AC0314">
        <w:rPr>
          <w:rFonts w:asciiTheme="minorEastAsia" w:hAnsiTheme="minorEastAsia" w:hint="eastAsia"/>
          <w:sz w:val="24"/>
        </w:rPr>
        <w:t>根据</w:t>
      </w:r>
      <w:r>
        <w:rPr>
          <w:rFonts w:asciiTheme="minorEastAsia" w:hAnsiTheme="minorEastAsia" w:hint="eastAsia"/>
          <w:sz w:val="24"/>
        </w:rPr>
        <w:t>公司</w:t>
      </w:r>
      <w:r w:rsidRPr="00AC0314">
        <w:rPr>
          <w:rFonts w:asciiTheme="minorEastAsia" w:hAnsiTheme="minorEastAsia" w:hint="eastAsia"/>
          <w:sz w:val="24"/>
        </w:rPr>
        <w:t>第八届董事会第五次会议，第八届董事会第七次会议以及2015年度股东大会决议，并经中国证券监督管理委员会证监许可[2016]1448号《关于核准江苏吴中实业股份有限公司向毕红芬等发行股份购买资产并募集配套资金的批复》核准，公司向毕红芬、毕永星和潘培华三人（以下简称“交易对方”）合计发行18,140,588股股份购买相关资产，其中向毕红芬发行14,663,038股股份、向毕永</w:t>
      </w:r>
      <w:proofErr w:type="gramStart"/>
      <w:r w:rsidRPr="00AC0314">
        <w:rPr>
          <w:rFonts w:asciiTheme="minorEastAsia" w:hAnsiTheme="minorEastAsia" w:hint="eastAsia"/>
          <w:sz w:val="24"/>
        </w:rPr>
        <w:t>星发行</w:t>
      </w:r>
      <w:proofErr w:type="gramEnd"/>
      <w:r w:rsidRPr="00AC0314">
        <w:rPr>
          <w:rFonts w:asciiTheme="minorEastAsia" w:hAnsiTheme="minorEastAsia" w:hint="eastAsia"/>
          <w:sz w:val="24"/>
        </w:rPr>
        <w:t>1,814,058股股份、向潘培华发行1,663,492</w:t>
      </w:r>
      <w:proofErr w:type="gramStart"/>
      <w:r w:rsidRPr="00AC0314">
        <w:rPr>
          <w:rFonts w:asciiTheme="minorEastAsia" w:hAnsiTheme="minorEastAsia" w:hint="eastAsia"/>
          <w:sz w:val="24"/>
        </w:rPr>
        <w:t>股</w:t>
      </w:r>
      <w:proofErr w:type="gramEnd"/>
      <w:r w:rsidRPr="00AC0314">
        <w:rPr>
          <w:rFonts w:asciiTheme="minorEastAsia" w:hAnsiTheme="minorEastAsia" w:hint="eastAsia"/>
          <w:sz w:val="24"/>
        </w:rPr>
        <w:t>股份,用于购买交易对方持有的响水</w:t>
      </w:r>
      <w:proofErr w:type="gramStart"/>
      <w:r w:rsidRPr="00AC0314">
        <w:rPr>
          <w:rFonts w:asciiTheme="minorEastAsia" w:hAnsiTheme="minorEastAsia" w:hint="eastAsia"/>
          <w:sz w:val="24"/>
        </w:rPr>
        <w:t>恒</w:t>
      </w:r>
      <w:proofErr w:type="gramEnd"/>
      <w:r w:rsidRPr="00AC0314">
        <w:rPr>
          <w:rFonts w:asciiTheme="minorEastAsia" w:hAnsiTheme="minorEastAsia" w:hint="eastAsia"/>
          <w:sz w:val="24"/>
        </w:rPr>
        <w:t>利达科技化工有限公司（以下简称“响水</w:t>
      </w:r>
      <w:proofErr w:type="gramStart"/>
      <w:r w:rsidRPr="00AC0314">
        <w:rPr>
          <w:rFonts w:asciiTheme="minorEastAsia" w:hAnsiTheme="minorEastAsia" w:hint="eastAsia"/>
          <w:sz w:val="24"/>
        </w:rPr>
        <w:t>恒</w:t>
      </w:r>
      <w:proofErr w:type="gramEnd"/>
      <w:r w:rsidRPr="00AC0314">
        <w:rPr>
          <w:rFonts w:asciiTheme="minorEastAsia" w:hAnsiTheme="minorEastAsia" w:hint="eastAsia"/>
          <w:sz w:val="24"/>
        </w:rPr>
        <w:t>利达”）的100%股权，同时非公开发行不超过34,324,942股新股募集配套资金（以下简称“本次交易”）。</w:t>
      </w:r>
    </w:p>
    <w:p w:rsidR="00597132" w:rsidRDefault="00597132" w:rsidP="00597132">
      <w:pPr>
        <w:spacing w:line="360" w:lineRule="auto"/>
        <w:ind w:firstLineChars="200" w:firstLine="480"/>
        <w:rPr>
          <w:rFonts w:asciiTheme="minorEastAsia" w:hAnsiTheme="minorEastAsia"/>
          <w:sz w:val="24"/>
          <w:highlight w:val="yellow"/>
        </w:rPr>
      </w:pPr>
      <w:r w:rsidRPr="0028568E">
        <w:rPr>
          <w:rFonts w:asciiTheme="minorEastAsia" w:hAnsiTheme="minorEastAsia" w:hint="eastAsia"/>
          <w:sz w:val="24"/>
        </w:rPr>
        <w:t>2016 年7 月8 日，立信会计师事务所（特殊普通合伙）</w:t>
      </w:r>
      <w:proofErr w:type="gramStart"/>
      <w:r w:rsidRPr="0028568E">
        <w:rPr>
          <w:rFonts w:asciiTheme="minorEastAsia" w:hAnsiTheme="minorEastAsia" w:hint="eastAsia"/>
          <w:sz w:val="24"/>
        </w:rPr>
        <w:t>出具信</w:t>
      </w:r>
      <w:proofErr w:type="gramEnd"/>
      <w:r w:rsidRPr="0028568E">
        <w:rPr>
          <w:rFonts w:asciiTheme="minorEastAsia" w:hAnsiTheme="minorEastAsia" w:hint="eastAsia"/>
          <w:sz w:val="24"/>
        </w:rPr>
        <w:t>会师报字 [2016]第115497 号《验资报告》，确认截至2016 年7 月6 日，交易对方已将其所持响水</w:t>
      </w:r>
      <w:proofErr w:type="gramStart"/>
      <w:r w:rsidRPr="0028568E">
        <w:rPr>
          <w:rFonts w:asciiTheme="minorEastAsia" w:hAnsiTheme="minorEastAsia" w:hint="eastAsia"/>
          <w:sz w:val="24"/>
        </w:rPr>
        <w:t>恒</w:t>
      </w:r>
      <w:proofErr w:type="gramEnd"/>
      <w:r w:rsidRPr="0028568E">
        <w:rPr>
          <w:rFonts w:asciiTheme="minorEastAsia" w:hAnsiTheme="minorEastAsia" w:hint="eastAsia"/>
          <w:sz w:val="24"/>
        </w:rPr>
        <w:t>利达合计100%的股权转让过户给</w:t>
      </w:r>
      <w:r>
        <w:rPr>
          <w:rFonts w:asciiTheme="minorEastAsia" w:hAnsiTheme="minorEastAsia" w:hint="eastAsia"/>
          <w:sz w:val="24"/>
        </w:rPr>
        <w:t>本</w:t>
      </w:r>
      <w:r w:rsidRPr="0028568E">
        <w:rPr>
          <w:rFonts w:asciiTheme="minorEastAsia" w:hAnsiTheme="minorEastAsia" w:hint="eastAsia"/>
          <w:sz w:val="24"/>
        </w:rPr>
        <w:t>公司</w:t>
      </w:r>
      <w:r>
        <w:rPr>
          <w:rFonts w:asciiTheme="minorEastAsia" w:hAnsiTheme="minorEastAsia" w:hint="eastAsia"/>
          <w:sz w:val="24"/>
        </w:rPr>
        <w:t>。</w:t>
      </w:r>
    </w:p>
    <w:p w:rsidR="002B327B" w:rsidRPr="00A9006B" w:rsidRDefault="00A7688C" w:rsidP="00A7688C">
      <w:pPr>
        <w:spacing w:line="396" w:lineRule="auto"/>
        <w:rPr>
          <w:rFonts w:asciiTheme="minorEastAsia" w:hAnsiTheme="minorEastAsia"/>
          <w:sz w:val="24"/>
        </w:rPr>
      </w:pPr>
      <w:r>
        <w:rPr>
          <w:rFonts w:asciiTheme="minorEastAsia" w:hAnsiTheme="minorEastAsia" w:hint="eastAsia"/>
          <w:sz w:val="24"/>
        </w:rPr>
        <w:lastRenderedPageBreak/>
        <w:t xml:space="preserve">    二</w:t>
      </w:r>
      <w:r w:rsidR="002B327B" w:rsidRPr="00A9006B">
        <w:rPr>
          <w:rFonts w:asciiTheme="minorEastAsia" w:hAnsiTheme="minorEastAsia" w:hint="eastAsia"/>
          <w:b/>
          <w:sz w:val="24"/>
        </w:rPr>
        <w:t>、标的资产涉及的业绩承诺情况</w:t>
      </w:r>
    </w:p>
    <w:p w:rsidR="002B327B" w:rsidRPr="000A683A" w:rsidRDefault="002B327B" w:rsidP="002B327B">
      <w:pPr>
        <w:spacing w:line="396" w:lineRule="auto"/>
        <w:ind w:firstLineChars="200" w:firstLine="482"/>
        <w:rPr>
          <w:rFonts w:asciiTheme="minorEastAsia" w:hAnsiTheme="minorEastAsia"/>
          <w:b/>
          <w:sz w:val="24"/>
        </w:rPr>
      </w:pPr>
      <w:r w:rsidRPr="000A683A">
        <w:rPr>
          <w:rFonts w:asciiTheme="minorEastAsia" w:hAnsiTheme="minorEastAsia" w:hint="eastAsia"/>
          <w:b/>
          <w:sz w:val="24"/>
        </w:rPr>
        <w:t>（一）响水</w:t>
      </w:r>
      <w:proofErr w:type="gramStart"/>
      <w:r w:rsidRPr="000A683A">
        <w:rPr>
          <w:rFonts w:asciiTheme="minorEastAsia" w:hAnsiTheme="minorEastAsia" w:hint="eastAsia"/>
          <w:b/>
          <w:sz w:val="24"/>
        </w:rPr>
        <w:t>恒</w:t>
      </w:r>
      <w:proofErr w:type="gramEnd"/>
      <w:r w:rsidRPr="000A683A">
        <w:rPr>
          <w:rFonts w:asciiTheme="minorEastAsia" w:hAnsiTheme="minorEastAsia" w:hint="eastAsia"/>
          <w:b/>
          <w:sz w:val="24"/>
        </w:rPr>
        <w:t>利达一期</w:t>
      </w:r>
      <w:r>
        <w:rPr>
          <w:rFonts w:asciiTheme="minorEastAsia" w:hAnsiTheme="minorEastAsia" w:hint="eastAsia"/>
          <w:b/>
          <w:sz w:val="24"/>
        </w:rPr>
        <w:t>项目</w:t>
      </w:r>
      <w:r w:rsidRPr="000A683A">
        <w:rPr>
          <w:rFonts w:asciiTheme="minorEastAsia" w:hAnsiTheme="minorEastAsia" w:hint="eastAsia"/>
          <w:b/>
          <w:sz w:val="24"/>
        </w:rPr>
        <w:t>业绩承诺情况</w:t>
      </w:r>
    </w:p>
    <w:p w:rsidR="002B327B" w:rsidRDefault="002B327B" w:rsidP="002B327B">
      <w:pPr>
        <w:spacing w:line="396" w:lineRule="auto"/>
        <w:ind w:firstLineChars="200" w:firstLine="480"/>
        <w:rPr>
          <w:rFonts w:asciiTheme="minorEastAsia" w:hAnsiTheme="minorEastAsia"/>
          <w:color w:val="000000" w:themeColor="text1"/>
          <w:sz w:val="24"/>
        </w:rPr>
      </w:pPr>
      <w:r w:rsidRPr="00871372">
        <w:rPr>
          <w:rFonts w:asciiTheme="minorEastAsia" w:hAnsiTheme="minorEastAsia" w:hint="eastAsia"/>
          <w:sz w:val="24"/>
        </w:rPr>
        <w:t>根据公司与毕红芬、毕永星、潘培华签订的《江苏吴中实业股份有限公司与毕红芬、毕永星、潘培华发行股份及支付现金购买资产协议》</w:t>
      </w:r>
      <w:r>
        <w:rPr>
          <w:rFonts w:asciiTheme="minorEastAsia" w:hAnsiTheme="minorEastAsia" w:hint="eastAsia"/>
          <w:sz w:val="24"/>
        </w:rPr>
        <w:t>（以下简称“《收购协议》”）</w:t>
      </w:r>
      <w:r w:rsidRPr="00871372">
        <w:rPr>
          <w:rFonts w:asciiTheme="minorEastAsia" w:hAnsiTheme="minorEastAsia" w:hint="eastAsia"/>
          <w:sz w:val="24"/>
        </w:rPr>
        <w:t xml:space="preserve"> 、《江苏吴中实业股份有限公司与毕红芬、毕永星、潘培华发行股份及支付现金购买资产之业绩承诺及补偿协议》</w:t>
      </w:r>
      <w:r>
        <w:rPr>
          <w:rFonts w:asciiTheme="minorEastAsia" w:hAnsiTheme="minorEastAsia" w:hint="eastAsia"/>
          <w:sz w:val="24"/>
        </w:rPr>
        <w:t>（以下简称“《</w:t>
      </w:r>
      <w:r w:rsidRPr="00871372">
        <w:rPr>
          <w:rFonts w:asciiTheme="minorEastAsia" w:hAnsiTheme="minorEastAsia" w:hint="eastAsia"/>
          <w:sz w:val="24"/>
        </w:rPr>
        <w:t>业绩承诺及补偿协议</w:t>
      </w:r>
      <w:r>
        <w:rPr>
          <w:rFonts w:asciiTheme="minorEastAsia" w:hAnsiTheme="minorEastAsia" w:hint="eastAsia"/>
          <w:sz w:val="24"/>
        </w:rPr>
        <w:t>》”）</w:t>
      </w:r>
      <w:r w:rsidRPr="00871372">
        <w:rPr>
          <w:rFonts w:asciiTheme="minorEastAsia" w:hAnsiTheme="minorEastAsia" w:hint="eastAsia"/>
          <w:sz w:val="24"/>
        </w:rPr>
        <w:t>，毕红芬、毕永星、潘培华承诺利润补偿期间（即 2016年、2017年及 2018年）响水</w:t>
      </w:r>
      <w:proofErr w:type="gramStart"/>
      <w:r w:rsidRPr="00871372">
        <w:rPr>
          <w:rFonts w:asciiTheme="minorEastAsia" w:hAnsiTheme="minorEastAsia" w:hint="eastAsia"/>
          <w:sz w:val="24"/>
        </w:rPr>
        <w:t>恒</w:t>
      </w:r>
      <w:proofErr w:type="gramEnd"/>
      <w:r w:rsidRPr="00871372">
        <w:rPr>
          <w:rFonts w:asciiTheme="minorEastAsia" w:hAnsiTheme="minorEastAsia" w:hint="eastAsia"/>
          <w:sz w:val="24"/>
        </w:rPr>
        <w:t>利达实现的扣除非经常性损益后归属于母公司所有者的净利润分别不低于 7,800 万元、8,970万元和10,315万元。上述业绩承诺不包括</w:t>
      </w:r>
      <w:r w:rsidRPr="00540F5C">
        <w:rPr>
          <w:rFonts w:asciiTheme="minorEastAsia" w:hAnsiTheme="minorEastAsia" w:hint="eastAsia"/>
          <w:color w:val="000000" w:themeColor="text1"/>
          <w:sz w:val="24"/>
        </w:rPr>
        <w:t>对响水</w:t>
      </w:r>
      <w:proofErr w:type="gramStart"/>
      <w:r w:rsidRPr="00540F5C">
        <w:rPr>
          <w:rFonts w:asciiTheme="minorEastAsia" w:hAnsiTheme="minorEastAsia" w:hint="eastAsia"/>
          <w:color w:val="000000" w:themeColor="text1"/>
          <w:sz w:val="24"/>
        </w:rPr>
        <w:t>恒</w:t>
      </w:r>
      <w:proofErr w:type="gramEnd"/>
      <w:r w:rsidRPr="00540F5C">
        <w:rPr>
          <w:rFonts w:asciiTheme="minorEastAsia" w:hAnsiTheme="minorEastAsia" w:hint="eastAsia"/>
          <w:color w:val="000000" w:themeColor="text1"/>
          <w:sz w:val="24"/>
        </w:rPr>
        <w:t>利达募集配套资金投资项目所产生的损益。如响水</w:t>
      </w:r>
      <w:proofErr w:type="gramStart"/>
      <w:r w:rsidRPr="00540F5C">
        <w:rPr>
          <w:rFonts w:asciiTheme="minorEastAsia" w:hAnsiTheme="minorEastAsia" w:hint="eastAsia"/>
          <w:color w:val="000000" w:themeColor="text1"/>
          <w:sz w:val="24"/>
        </w:rPr>
        <w:t>恒</w:t>
      </w:r>
      <w:proofErr w:type="gramEnd"/>
      <w:r w:rsidRPr="00540F5C">
        <w:rPr>
          <w:rFonts w:asciiTheme="minorEastAsia" w:hAnsiTheme="minorEastAsia" w:hint="eastAsia"/>
          <w:color w:val="000000" w:themeColor="text1"/>
          <w:sz w:val="24"/>
        </w:rPr>
        <w:t>利达在承诺期内任何一个会计年度</w:t>
      </w:r>
      <w:proofErr w:type="gramStart"/>
      <w:r w:rsidRPr="00540F5C">
        <w:rPr>
          <w:rFonts w:asciiTheme="minorEastAsia" w:hAnsiTheme="minorEastAsia" w:hint="eastAsia"/>
          <w:color w:val="000000" w:themeColor="text1"/>
          <w:sz w:val="24"/>
        </w:rPr>
        <w:t>末实现</w:t>
      </w:r>
      <w:proofErr w:type="gramEnd"/>
      <w:r w:rsidRPr="00540F5C">
        <w:rPr>
          <w:rFonts w:asciiTheme="minorEastAsia" w:hAnsiTheme="minorEastAsia" w:hint="eastAsia"/>
          <w:color w:val="000000" w:themeColor="text1"/>
          <w:sz w:val="24"/>
        </w:rPr>
        <w:t>的累计利润</w:t>
      </w:r>
      <w:proofErr w:type="gramStart"/>
      <w:r w:rsidRPr="00540F5C">
        <w:rPr>
          <w:rFonts w:asciiTheme="minorEastAsia" w:hAnsiTheme="minorEastAsia" w:hint="eastAsia"/>
          <w:color w:val="000000" w:themeColor="text1"/>
          <w:sz w:val="24"/>
        </w:rPr>
        <w:t>数未能</w:t>
      </w:r>
      <w:proofErr w:type="gramEnd"/>
      <w:r w:rsidRPr="00540F5C">
        <w:rPr>
          <w:rFonts w:asciiTheme="minorEastAsia" w:hAnsiTheme="minorEastAsia" w:hint="eastAsia"/>
          <w:color w:val="000000" w:themeColor="text1"/>
          <w:sz w:val="24"/>
        </w:rPr>
        <w:t>达到承诺数额，则毕红芬、毕永星、潘培华应根据承诺期内各年度的《专项审核报告》，以其所持有的“江苏吴中”的股份及现金对本公司进行补偿，并首先以其所持“江苏吴中”的股份进行补偿，不足的部分以现金补偿。</w:t>
      </w:r>
    </w:p>
    <w:p w:rsidR="002B327B" w:rsidRPr="00540F5C" w:rsidRDefault="002B327B" w:rsidP="002B327B">
      <w:pPr>
        <w:spacing w:line="396"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w:t>
      </w:r>
      <w:r w:rsidRPr="00BE730D">
        <w:rPr>
          <w:rFonts w:asciiTheme="minorEastAsia" w:hAnsiTheme="minorEastAsia" w:hint="eastAsia"/>
          <w:color w:val="000000" w:themeColor="text1"/>
          <w:sz w:val="24"/>
        </w:rPr>
        <w:t>业绩承诺期间标的公司</w:t>
      </w:r>
      <w:proofErr w:type="gramStart"/>
      <w:r w:rsidRPr="00BE730D">
        <w:rPr>
          <w:rFonts w:asciiTheme="minorEastAsia" w:hAnsiTheme="minorEastAsia" w:hint="eastAsia"/>
          <w:color w:val="000000" w:themeColor="text1"/>
          <w:sz w:val="24"/>
        </w:rPr>
        <w:t>实际净利润数未</w:t>
      </w:r>
      <w:proofErr w:type="gramEnd"/>
      <w:r w:rsidRPr="00BE730D">
        <w:rPr>
          <w:rFonts w:asciiTheme="minorEastAsia" w:hAnsiTheme="minorEastAsia" w:hint="eastAsia"/>
          <w:color w:val="000000" w:themeColor="text1"/>
          <w:sz w:val="24"/>
        </w:rPr>
        <w:t>达到承诺净利润数的，</w:t>
      </w:r>
      <w:r w:rsidRPr="00871372">
        <w:rPr>
          <w:rFonts w:asciiTheme="minorEastAsia" w:hAnsiTheme="minorEastAsia" w:hint="eastAsia"/>
          <w:sz w:val="24"/>
        </w:rPr>
        <w:t>毕红芬、毕永星、潘培华</w:t>
      </w:r>
      <w:r w:rsidRPr="00BE730D">
        <w:rPr>
          <w:rFonts w:asciiTheme="minorEastAsia" w:hAnsiTheme="minorEastAsia" w:hint="eastAsia"/>
          <w:color w:val="000000" w:themeColor="text1"/>
          <w:sz w:val="24"/>
        </w:rPr>
        <w:t>应依据约定公式计算出每年应补偿金额以及应予补偿的股份数量，该应补偿股份由</w:t>
      </w:r>
      <w:r>
        <w:rPr>
          <w:rFonts w:asciiTheme="minorEastAsia" w:hAnsiTheme="minorEastAsia" w:hint="eastAsia"/>
          <w:color w:val="000000" w:themeColor="text1"/>
          <w:sz w:val="24"/>
        </w:rPr>
        <w:t>公司</w:t>
      </w:r>
      <w:r w:rsidRPr="00BE730D">
        <w:rPr>
          <w:rFonts w:asciiTheme="minorEastAsia" w:hAnsiTheme="minorEastAsia" w:hint="eastAsia"/>
          <w:color w:val="000000" w:themeColor="text1"/>
          <w:sz w:val="24"/>
        </w:rPr>
        <w:t>以1.00元的价格进行回购。</w:t>
      </w:r>
      <w:r w:rsidRPr="00871372">
        <w:rPr>
          <w:rFonts w:asciiTheme="minorEastAsia" w:hAnsiTheme="minorEastAsia" w:hint="eastAsia"/>
          <w:sz w:val="24"/>
        </w:rPr>
        <w:t>毕红芬、毕永星、潘培华</w:t>
      </w:r>
      <w:r w:rsidRPr="00BE730D">
        <w:rPr>
          <w:rFonts w:asciiTheme="minorEastAsia" w:hAnsiTheme="minorEastAsia" w:hint="eastAsia"/>
          <w:color w:val="000000" w:themeColor="text1"/>
          <w:sz w:val="24"/>
        </w:rPr>
        <w:t>应按其拟向</w:t>
      </w:r>
      <w:r>
        <w:rPr>
          <w:rFonts w:asciiTheme="minorEastAsia" w:hAnsiTheme="minorEastAsia" w:hint="eastAsia"/>
          <w:color w:val="000000" w:themeColor="text1"/>
          <w:sz w:val="24"/>
        </w:rPr>
        <w:t>公司</w:t>
      </w:r>
      <w:r w:rsidRPr="00BE730D">
        <w:rPr>
          <w:rFonts w:asciiTheme="minorEastAsia" w:hAnsiTheme="minorEastAsia" w:hint="eastAsia"/>
          <w:color w:val="000000" w:themeColor="text1"/>
          <w:sz w:val="24"/>
        </w:rPr>
        <w:t>转让的响水</w:t>
      </w:r>
      <w:proofErr w:type="gramStart"/>
      <w:r w:rsidRPr="00BE730D">
        <w:rPr>
          <w:rFonts w:asciiTheme="minorEastAsia" w:hAnsiTheme="minorEastAsia" w:hint="eastAsia"/>
          <w:color w:val="000000" w:themeColor="text1"/>
          <w:sz w:val="24"/>
        </w:rPr>
        <w:t>恒</w:t>
      </w:r>
      <w:proofErr w:type="gramEnd"/>
      <w:r w:rsidRPr="00BE730D">
        <w:rPr>
          <w:rFonts w:asciiTheme="minorEastAsia" w:hAnsiTheme="minorEastAsia" w:hint="eastAsia"/>
          <w:color w:val="000000" w:themeColor="text1"/>
          <w:sz w:val="24"/>
        </w:rPr>
        <w:t>利达股权比例，分别、独立地承担《收购协议》和</w:t>
      </w:r>
      <w:r w:rsidRPr="00062FE2">
        <w:rPr>
          <w:rFonts w:asciiTheme="minorEastAsia" w:hAnsiTheme="minorEastAsia" w:hint="eastAsia"/>
          <w:color w:val="000000" w:themeColor="text1"/>
          <w:sz w:val="24"/>
        </w:rPr>
        <w:t>《业绩承诺及补偿协议》</w:t>
      </w:r>
      <w:r w:rsidRPr="00BE730D">
        <w:rPr>
          <w:rFonts w:asciiTheme="minorEastAsia" w:hAnsiTheme="minorEastAsia" w:hint="eastAsia"/>
          <w:color w:val="000000" w:themeColor="text1"/>
          <w:sz w:val="24"/>
        </w:rPr>
        <w:t>约定的业绩补偿义务。</w:t>
      </w:r>
    </w:p>
    <w:p w:rsidR="002B327B" w:rsidRPr="00540F5C" w:rsidRDefault="002B327B" w:rsidP="002B327B">
      <w:pPr>
        <w:spacing w:line="396" w:lineRule="auto"/>
        <w:ind w:firstLineChars="200" w:firstLine="480"/>
        <w:rPr>
          <w:rFonts w:asciiTheme="minorEastAsia" w:hAnsiTheme="minorEastAsia"/>
          <w:color w:val="000000" w:themeColor="text1"/>
          <w:sz w:val="24"/>
        </w:rPr>
      </w:pPr>
      <w:r w:rsidRPr="00540F5C">
        <w:rPr>
          <w:rFonts w:asciiTheme="minorEastAsia" w:hAnsiTheme="minorEastAsia" w:hint="eastAsia"/>
          <w:color w:val="000000" w:themeColor="text1"/>
          <w:sz w:val="24"/>
        </w:rPr>
        <w:t>计算公式：</w:t>
      </w:r>
    </w:p>
    <w:p w:rsidR="002B327B" w:rsidRPr="00540F5C" w:rsidRDefault="002B327B" w:rsidP="002B327B">
      <w:pPr>
        <w:spacing w:line="396" w:lineRule="auto"/>
        <w:ind w:firstLineChars="200" w:firstLine="480"/>
        <w:rPr>
          <w:rFonts w:asciiTheme="minorEastAsia" w:hAnsiTheme="minorEastAsia"/>
          <w:color w:val="000000" w:themeColor="text1"/>
          <w:sz w:val="24"/>
        </w:rPr>
      </w:pPr>
      <w:r w:rsidRPr="00540F5C">
        <w:rPr>
          <w:rFonts w:asciiTheme="minorEastAsia" w:hAnsiTheme="minorEastAsia" w:hint="eastAsia"/>
          <w:color w:val="000000" w:themeColor="text1"/>
          <w:sz w:val="24"/>
        </w:rPr>
        <w:t>当年补偿股份数额=[（截至当期期末累计承诺净利润数－截至当期期末累计</w:t>
      </w:r>
      <w:proofErr w:type="gramStart"/>
      <w:r w:rsidRPr="00540F5C">
        <w:rPr>
          <w:rFonts w:asciiTheme="minorEastAsia" w:hAnsiTheme="minorEastAsia" w:hint="eastAsia"/>
          <w:color w:val="000000" w:themeColor="text1"/>
          <w:sz w:val="24"/>
        </w:rPr>
        <w:t>实际净</w:t>
      </w:r>
      <w:proofErr w:type="gramEnd"/>
      <w:r w:rsidRPr="00540F5C">
        <w:rPr>
          <w:rFonts w:asciiTheme="minorEastAsia" w:hAnsiTheme="minorEastAsia" w:hint="eastAsia"/>
          <w:color w:val="000000" w:themeColor="text1"/>
          <w:sz w:val="24"/>
        </w:rPr>
        <w:t>利润数）×标的股权总对价÷补偿期限内各年的承诺净利润数总和－已补偿金额]÷本次发行股份及支付现金购买资产的股份发行价格</w:t>
      </w:r>
    </w:p>
    <w:p w:rsidR="002B327B" w:rsidRDefault="002B327B" w:rsidP="002B327B">
      <w:pPr>
        <w:spacing w:line="396" w:lineRule="auto"/>
        <w:ind w:firstLineChars="200" w:firstLine="480"/>
        <w:rPr>
          <w:rFonts w:asciiTheme="minorEastAsia" w:hAnsiTheme="minorEastAsia"/>
          <w:color w:val="000000" w:themeColor="text1"/>
          <w:sz w:val="24"/>
        </w:rPr>
      </w:pPr>
      <w:r w:rsidRPr="00514240">
        <w:rPr>
          <w:rFonts w:asciiTheme="minorEastAsia" w:hAnsiTheme="minorEastAsia" w:hint="eastAsia"/>
          <w:color w:val="000000" w:themeColor="text1"/>
          <w:sz w:val="24"/>
        </w:rPr>
        <w:t>自毕红芬、毕永星、潘培华应补偿股份数量确定之日起至该等股份注销前，毕红芬、毕永星、潘培华承诺放弃该等股份所对应的表决权及获得股利分配的权利。</w:t>
      </w:r>
    </w:p>
    <w:p w:rsidR="002B327B" w:rsidRPr="00540F5C" w:rsidRDefault="002B327B" w:rsidP="002B327B">
      <w:pPr>
        <w:spacing w:line="396"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2、</w:t>
      </w:r>
      <w:r w:rsidRPr="00514240">
        <w:rPr>
          <w:rFonts w:asciiTheme="minorEastAsia" w:hAnsiTheme="minorEastAsia" w:hint="eastAsia"/>
          <w:color w:val="000000" w:themeColor="text1"/>
          <w:sz w:val="24"/>
        </w:rPr>
        <w:t>毕红芬、毕永星、潘培华持有的通过本次交易取得的</w:t>
      </w:r>
      <w:r>
        <w:rPr>
          <w:rFonts w:asciiTheme="minorEastAsia" w:hAnsiTheme="minorEastAsia" w:hint="eastAsia"/>
          <w:color w:val="000000" w:themeColor="text1"/>
          <w:sz w:val="24"/>
        </w:rPr>
        <w:t>公司</w:t>
      </w:r>
      <w:r w:rsidRPr="00514240">
        <w:rPr>
          <w:rFonts w:asciiTheme="minorEastAsia" w:hAnsiTheme="minorEastAsia" w:hint="eastAsia"/>
          <w:color w:val="000000" w:themeColor="text1"/>
          <w:sz w:val="24"/>
        </w:rPr>
        <w:t>股份不足以补</w:t>
      </w:r>
      <w:r w:rsidRPr="00514240">
        <w:rPr>
          <w:rFonts w:asciiTheme="minorEastAsia" w:hAnsiTheme="minorEastAsia" w:hint="eastAsia"/>
          <w:color w:val="000000" w:themeColor="text1"/>
          <w:sz w:val="24"/>
        </w:rPr>
        <w:lastRenderedPageBreak/>
        <w:t>足当期应补偿金额的，差额部分由毕红芬、毕永星、潘培华以自有现金补偿。</w:t>
      </w:r>
    </w:p>
    <w:p w:rsidR="002B327B" w:rsidRPr="00B63611" w:rsidRDefault="002B327B" w:rsidP="002B327B">
      <w:pPr>
        <w:spacing w:line="396"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计算公式：</w:t>
      </w:r>
    </w:p>
    <w:p w:rsidR="002B327B" w:rsidRDefault="002B327B" w:rsidP="002B327B">
      <w:pPr>
        <w:spacing w:line="396" w:lineRule="auto"/>
        <w:ind w:firstLineChars="200" w:firstLine="480"/>
        <w:rPr>
          <w:rFonts w:asciiTheme="minorEastAsia" w:hAnsiTheme="minorEastAsia"/>
          <w:color w:val="000000" w:themeColor="text1"/>
          <w:sz w:val="24"/>
        </w:rPr>
      </w:pPr>
      <w:r w:rsidRPr="00540F5C">
        <w:rPr>
          <w:rFonts w:asciiTheme="minorEastAsia" w:hAnsiTheme="minorEastAsia" w:hint="eastAsia"/>
          <w:color w:val="000000" w:themeColor="text1"/>
          <w:sz w:val="24"/>
        </w:rPr>
        <w:t>当年补偿金额=（截至当期期末累计承诺净利润数－截至当期期末累计</w:t>
      </w:r>
      <w:proofErr w:type="gramStart"/>
      <w:r w:rsidRPr="00540F5C">
        <w:rPr>
          <w:rFonts w:asciiTheme="minorEastAsia" w:hAnsiTheme="minorEastAsia" w:hint="eastAsia"/>
          <w:color w:val="000000" w:themeColor="text1"/>
          <w:sz w:val="24"/>
        </w:rPr>
        <w:t>实际净</w:t>
      </w:r>
      <w:proofErr w:type="gramEnd"/>
      <w:r w:rsidRPr="00540F5C">
        <w:rPr>
          <w:rFonts w:asciiTheme="minorEastAsia" w:hAnsiTheme="minorEastAsia" w:hint="eastAsia"/>
          <w:color w:val="000000" w:themeColor="text1"/>
          <w:sz w:val="24"/>
        </w:rPr>
        <w:t>利润数）×标的股权总对价÷补偿期限内各年的承诺净利润数总和－已补偿金额</w:t>
      </w:r>
    </w:p>
    <w:p w:rsidR="002B327B" w:rsidRDefault="002B327B" w:rsidP="002B327B">
      <w:pPr>
        <w:spacing w:line="396" w:lineRule="auto"/>
        <w:ind w:firstLineChars="200" w:firstLine="480"/>
        <w:rPr>
          <w:rFonts w:asciiTheme="minorEastAsia" w:hAnsiTheme="minorEastAsia"/>
          <w:color w:val="000000" w:themeColor="text1"/>
          <w:sz w:val="24"/>
        </w:rPr>
      </w:pPr>
      <w:r w:rsidRPr="00BE730D">
        <w:rPr>
          <w:rFonts w:asciiTheme="minorEastAsia" w:hAnsiTheme="minorEastAsia" w:hint="eastAsia"/>
          <w:color w:val="000000" w:themeColor="text1"/>
          <w:sz w:val="24"/>
        </w:rPr>
        <w:t>当年应补偿现金金额=（当年补偿金额－当年已补偿股份数×本次发行股份及支付现金购买资产的股份发行价格）；</w:t>
      </w:r>
    </w:p>
    <w:p w:rsidR="002B327B" w:rsidRPr="006A4F84" w:rsidRDefault="002B327B" w:rsidP="002B327B">
      <w:pPr>
        <w:spacing w:line="396"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3、</w:t>
      </w:r>
      <w:r w:rsidRPr="006A4F84">
        <w:rPr>
          <w:rFonts w:asciiTheme="minorEastAsia" w:hAnsiTheme="minorEastAsia" w:hint="eastAsia"/>
          <w:color w:val="000000" w:themeColor="text1"/>
          <w:sz w:val="24"/>
        </w:rPr>
        <w:t>自本次交易完成之日起</w:t>
      </w:r>
      <w:proofErr w:type="gramStart"/>
      <w:r w:rsidRPr="006A4F84">
        <w:rPr>
          <w:rFonts w:asciiTheme="minorEastAsia" w:hAnsiTheme="minorEastAsia" w:hint="eastAsia"/>
          <w:color w:val="000000" w:themeColor="text1"/>
          <w:sz w:val="24"/>
        </w:rPr>
        <w:t>至业绩</w:t>
      </w:r>
      <w:proofErr w:type="gramEnd"/>
      <w:r w:rsidRPr="006A4F84">
        <w:rPr>
          <w:rFonts w:asciiTheme="minorEastAsia" w:hAnsiTheme="minorEastAsia" w:hint="eastAsia"/>
          <w:color w:val="000000" w:themeColor="text1"/>
          <w:sz w:val="24"/>
        </w:rPr>
        <w:t>补偿或资产减值补偿实施完毕期间，</w:t>
      </w:r>
      <w:r>
        <w:rPr>
          <w:rFonts w:asciiTheme="minorEastAsia" w:hAnsiTheme="minorEastAsia" w:hint="eastAsia"/>
          <w:color w:val="000000" w:themeColor="text1"/>
          <w:sz w:val="24"/>
        </w:rPr>
        <w:t>公司</w:t>
      </w:r>
      <w:r w:rsidRPr="006A4F84">
        <w:rPr>
          <w:rFonts w:asciiTheme="minorEastAsia" w:hAnsiTheme="minorEastAsia" w:hint="eastAsia"/>
          <w:color w:val="000000" w:themeColor="text1"/>
          <w:sz w:val="24"/>
        </w:rPr>
        <w:t>实施送股、资本公积转增股本、分红派息等事项，与</w:t>
      </w:r>
      <w:r w:rsidRPr="00871372">
        <w:rPr>
          <w:rFonts w:asciiTheme="minorEastAsia" w:hAnsiTheme="minorEastAsia" w:hint="eastAsia"/>
          <w:sz w:val="24"/>
        </w:rPr>
        <w:t>毕红芬、毕永星、潘培华</w:t>
      </w:r>
      <w:r w:rsidRPr="006A4F84">
        <w:rPr>
          <w:rFonts w:asciiTheme="minorEastAsia" w:hAnsiTheme="minorEastAsia" w:hint="eastAsia"/>
          <w:color w:val="000000" w:themeColor="text1"/>
          <w:sz w:val="24"/>
        </w:rPr>
        <w:t>应补偿股份相对应的新增股份或利益，随</w:t>
      </w:r>
      <w:r w:rsidRPr="00871372">
        <w:rPr>
          <w:rFonts w:asciiTheme="minorEastAsia" w:hAnsiTheme="minorEastAsia" w:hint="eastAsia"/>
          <w:sz w:val="24"/>
        </w:rPr>
        <w:t>毕红芬、毕永星、潘培华</w:t>
      </w:r>
      <w:r w:rsidRPr="006A4F84">
        <w:rPr>
          <w:rFonts w:asciiTheme="minorEastAsia" w:hAnsiTheme="minorEastAsia" w:hint="eastAsia"/>
          <w:color w:val="000000" w:themeColor="text1"/>
          <w:sz w:val="24"/>
        </w:rPr>
        <w:t>应补偿的股份一并补偿给</w:t>
      </w:r>
      <w:r>
        <w:rPr>
          <w:rFonts w:asciiTheme="minorEastAsia" w:hAnsiTheme="minorEastAsia" w:hint="eastAsia"/>
          <w:color w:val="000000" w:themeColor="text1"/>
          <w:sz w:val="24"/>
        </w:rPr>
        <w:t>公司</w:t>
      </w:r>
      <w:r w:rsidRPr="006A4F84">
        <w:rPr>
          <w:rFonts w:asciiTheme="minorEastAsia" w:hAnsiTheme="minorEastAsia" w:hint="eastAsia"/>
          <w:color w:val="000000" w:themeColor="text1"/>
          <w:sz w:val="24"/>
        </w:rPr>
        <w:t>，</w:t>
      </w:r>
      <w:r>
        <w:rPr>
          <w:rFonts w:asciiTheme="minorEastAsia" w:hAnsiTheme="minorEastAsia" w:hint="eastAsia"/>
          <w:color w:val="000000" w:themeColor="text1"/>
          <w:sz w:val="24"/>
        </w:rPr>
        <w:t>公司</w:t>
      </w:r>
      <w:r w:rsidRPr="006A4F84">
        <w:rPr>
          <w:rFonts w:asciiTheme="minorEastAsia" w:hAnsiTheme="minorEastAsia" w:hint="eastAsia"/>
          <w:color w:val="000000" w:themeColor="text1"/>
          <w:sz w:val="24"/>
        </w:rPr>
        <w:t>不必另行支付对价。补偿按以下公式计算：</w:t>
      </w:r>
    </w:p>
    <w:p w:rsidR="002B327B" w:rsidRPr="006A4F84" w:rsidRDefault="002B327B" w:rsidP="002B327B">
      <w:pPr>
        <w:spacing w:line="396" w:lineRule="auto"/>
        <w:ind w:firstLineChars="200" w:firstLine="480"/>
        <w:rPr>
          <w:rFonts w:asciiTheme="minorEastAsia" w:hAnsiTheme="minorEastAsia"/>
          <w:color w:val="000000" w:themeColor="text1"/>
          <w:sz w:val="24"/>
        </w:rPr>
      </w:pPr>
      <w:r w:rsidRPr="006A4F84">
        <w:rPr>
          <w:rFonts w:asciiTheme="minorEastAsia" w:hAnsiTheme="minorEastAsia" w:hint="eastAsia"/>
          <w:color w:val="000000" w:themeColor="text1"/>
          <w:sz w:val="24"/>
        </w:rPr>
        <w:t>A、如</w:t>
      </w:r>
      <w:r>
        <w:rPr>
          <w:rFonts w:asciiTheme="minorEastAsia" w:hAnsiTheme="minorEastAsia" w:hint="eastAsia"/>
          <w:color w:val="000000" w:themeColor="text1"/>
          <w:sz w:val="24"/>
        </w:rPr>
        <w:t>公司</w:t>
      </w:r>
      <w:r w:rsidRPr="006A4F84">
        <w:rPr>
          <w:rFonts w:asciiTheme="minorEastAsia" w:hAnsiTheme="minorEastAsia" w:hint="eastAsia"/>
          <w:color w:val="000000" w:themeColor="text1"/>
          <w:sz w:val="24"/>
        </w:rPr>
        <w:t>实施送股、资本公积转增股本，补偿股份</w:t>
      </w:r>
      <w:proofErr w:type="gramStart"/>
      <w:r w:rsidRPr="006A4F84">
        <w:rPr>
          <w:rFonts w:asciiTheme="minorEastAsia" w:hAnsiTheme="minorEastAsia" w:hint="eastAsia"/>
          <w:color w:val="000000" w:themeColor="text1"/>
          <w:sz w:val="24"/>
        </w:rPr>
        <w:t>数调整</w:t>
      </w:r>
      <w:proofErr w:type="gramEnd"/>
      <w:r w:rsidRPr="006A4F84">
        <w:rPr>
          <w:rFonts w:asciiTheme="minorEastAsia" w:hAnsiTheme="minorEastAsia" w:hint="eastAsia"/>
          <w:color w:val="000000" w:themeColor="text1"/>
          <w:sz w:val="24"/>
        </w:rPr>
        <w:t>为：补偿股份数×（1+送股或转增比例）。</w:t>
      </w:r>
    </w:p>
    <w:p w:rsidR="002B327B" w:rsidRDefault="002B327B" w:rsidP="002B327B">
      <w:pPr>
        <w:spacing w:line="396" w:lineRule="auto"/>
        <w:ind w:firstLineChars="200" w:firstLine="480"/>
        <w:rPr>
          <w:rFonts w:asciiTheme="minorEastAsia" w:hAnsiTheme="minorEastAsia"/>
          <w:color w:val="000000" w:themeColor="text1"/>
          <w:sz w:val="24"/>
        </w:rPr>
      </w:pPr>
      <w:r w:rsidRPr="006A4F84">
        <w:rPr>
          <w:rFonts w:asciiTheme="minorEastAsia" w:hAnsiTheme="minorEastAsia" w:hint="eastAsia"/>
          <w:color w:val="000000" w:themeColor="text1"/>
          <w:sz w:val="24"/>
        </w:rPr>
        <w:t>B、如</w:t>
      </w:r>
      <w:r>
        <w:rPr>
          <w:rFonts w:asciiTheme="minorEastAsia" w:hAnsiTheme="minorEastAsia" w:hint="eastAsia"/>
          <w:color w:val="000000" w:themeColor="text1"/>
          <w:sz w:val="24"/>
        </w:rPr>
        <w:t>公司</w:t>
      </w:r>
      <w:r w:rsidRPr="006A4F84">
        <w:rPr>
          <w:rFonts w:asciiTheme="minorEastAsia" w:hAnsiTheme="minorEastAsia" w:hint="eastAsia"/>
          <w:color w:val="000000" w:themeColor="text1"/>
          <w:sz w:val="24"/>
        </w:rPr>
        <w:t>实施分红派息，补偿股份</w:t>
      </w:r>
      <w:proofErr w:type="gramStart"/>
      <w:r w:rsidRPr="006A4F84">
        <w:rPr>
          <w:rFonts w:asciiTheme="minorEastAsia" w:hAnsiTheme="minorEastAsia" w:hint="eastAsia"/>
          <w:color w:val="000000" w:themeColor="text1"/>
          <w:sz w:val="24"/>
        </w:rPr>
        <w:t>数调整</w:t>
      </w:r>
      <w:proofErr w:type="gramEnd"/>
      <w:r w:rsidRPr="006A4F84">
        <w:rPr>
          <w:rFonts w:asciiTheme="minorEastAsia" w:hAnsiTheme="minorEastAsia" w:hint="eastAsia"/>
          <w:color w:val="000000" w:themeColor="text1"/>
          <w:sz w:val="24"/>
        </w:rPr>
        <w:t>为：补偿股份数×（1+截至补偿前每股已获得的现金股利÷本次发行股份价格）。</w:t>
      </w:r>
    </w:p>
    <w:p w:rsidR="002B327B" w:rsidRDefault="002B327B" w:rsidP="002B327B">
      <w:pPr>
        <w:spacing w:line="396"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4、减值测试：</w:t>
      </w:r>
    </w:p>
    <w:p w:rsidR="002B327B" w:rsidRPr="00E87DF4" w:rsidRDefault="002B327B" w:rsidP="002B327B">
      <w:pPr>
        <w:spacing w:line="396" w:lineRule="auto"/>
        <w:ind w:firstLineChars="200" w:firstLine="480"/>
        <w:rPr>
          <w:rFonts w:asciiTheme="minorEastAsia" w:hAnsiTheme="minorEastAsia"/>
          <w:color w:val="000000" w:themeColor="text1"/>
          <w:sz w:val="24"/>
        </w:rPr>
      </w:pPr>
      <w:r w:rsidRPr="00E87DF4">
        <w:rPr>
          <w:rFonts w:asciiTheme="minorEastAsia" w:hAnsiTheme="minorEastAsia" w:hint="eastAsia"/>
          <w:color w:val="000000" w:themeColor="text1"/>
          <w:sz w:val="24"/>
        </w:rPr>
        <w:t>在承诺期届满时，</w:t>
      </w:r>
      <w:r>
        <w:rPr>
          <w:rFonts w:asciiTheme="minorEastAsia" w:hAnsiTheme="minorEastAsia" w:hint="eastAsia"/>
          <w:color w:val="000000" w:themeColor="text1"/>
          <w:sz w:val="24"/>
        </w:rPr>
        <w:t>公司</w:t>
      </w:r>
      <w:r w:rsidRPr="00E87DF4">
        <w:rPr>
          <w:rFonts w:asciiTheme="minorEastAsia" w:hAnsiTheme="minorEastAsia" w:hint="eastAsia"/>
          <w:color w:val="000000" w:themeColor="text1"/>
          <w:sz w:val="24"/>
        </w:rPr>
        <w:t>应当聘请具有证券、期货相关业务资格的会计师事务所对响水</w:t>
      </w:r>
      <w:proofErr w:type="gramStart"/>
      <w:r w:rsidRPr="00E87DF4">
        <w:rPr>
          <w:rFonts w:asciiTheme="minorEastAsia" w:hAnsiTheme="minorEastAsia" w:hint="eastAsia"/>
          <w:color w:val="000000" w:themeColor="text1"/>
          <w:sz w:val="24"/>
        </w:rPr>
        <w:t>恒</w:t>
      </w:r>
      <w:proofErr w:type="gramEnd"/>
      <w:r w:rsidRPr="00E87DF4">
        <w:rPr>
          <w:rFonts w:asciiTheme="minorEastAsia" w:hAnsiTheme="minorEastAsia" w:hint="eastAsia"/>
          <w:color w:val="000000" w:themeColor="text1"/>
          <w:sz w:val="24"/>
        </w:rPr>
        <w:t>利达进行减值测试，并在承诺期届满后6个月内出具《减值测试报告》。若标的公司的减值额大于</w:t>
      </w:r>
      <w:r w:rsidRPr="00871372">
        <w:rPr>
          <w:rFonts w:asciiTheme="minorEastAsia" w:hAnsiTheme="minorEastAsia" w:hint="eastAsia"/>
          <w:sz w:val="24"/>
        </w:rPr>
        <w:t>毕红芬、毕永星、潘培华</w:t>
      </w:r>
      <w:r w:rsidRPr="00E87DF4">
        <w:rPr>
          <w:rFonts w:asciiTheme="minorEastAsia" w:hAnsiTheme="minorEastAsia" w:hint="eastAsia"/>
          <w:color w:val="000000" w:themeColor="text1"/>
          <w:sz w:val="24"/>
        </w:rPr>
        <w:t>已补偿总额（指已补偿股份总数×</w:t>
      </w:r>
      <w:r>
        <w:rPr>
          <w:rFonts w:asciiTheme="minorEastAsia" w:hAnsiTheme="minorEastAsia" w:hint="eastAsia"/>
          <w:color w:val="000000" w:themeColor="text1"/>
          <w:sz w:val="24"/>
        </w:rPr>
        <w:t>公司</w:t>
      </w:r>
      <w:r w:rsidRPr="00E87DF4">
        <w:rPr>
          <w:rFonts w:asciiTheme="minorEastAsia" w:hAnsiTheme="minorEastAsia" w:hint="eastAsia"/>
          <w:color w:val="000000" w:themeColor="text1"/>
          <w:sz w:val="24"/>
        </w:rPr>
        <w:t>向</w:t>
      </w:r>
      <w:r w:rsidRPr="00871372">
        <w:rPr>
          <w:rFonts w:asciiTheme="minorEastAsia" w:hAnsiTheme="minorEastAsia" w:hint="eastAsia"/>
          <w:sz w:val="24"/>
        </w:rPr>
        <w:t>毕红芬、毕永星、潘培华</w:t>
      </w:r>
      <w:r w:rsidRPr="00E87DF4">
        <w:rPr>
          <w:rFonts w:asciiTheme="minorEastAsia" w:hAnsiTheme="minorEastAsia" w:hint="eastAsia"/>
          <w:color w:val="000000" w:themeColor="text1"/>
          <w:sz w:val="24"/>
        </w:rPr>
        <w:t>发行股份价格+已补偿现金金额），则</w:t>
      </w:r>
      <w:r w:rsidRPr="00871372">
        <w:rPr>
          <w:rFonts w:asciiTheme="minorEastAsia" w:hAnsiTheme="minorEastAsia" w:hint="eastAsia"/>
          <w:sz w:val="24"/>
        </w:rPr>
        <w:t>毕红芬、毕永星、潘培华</w:t>
      </w:r>
      <w:r w:rsidRPr="00E87DF4">
        <w:rPr>
          <w:rFonts w:asciiTheme="minorEastAsia" w:hAnsiTheme="minorEastAsia" w:hint="eastAsia"/>
          <w:color w:val="000000" w:themeColor="text1"/>
          <w:sz w:val="24"/>
        </w:rPr>
        <w:t>同意另行向</w:t>
      </w:r>
      <w:r>
        <w:rPr>
          <w:rFonts w:asciiTheme="minorEastAsia" w:hAnsiTheme="minorEastAsia" w:hint="eastAsia"/>
          <w:color w:val="000000" w:themeColor="text1"/>
          <w:sz w:val="24"/>
        </w:rPr>
        <w:t>公司</w:t>
      </w:r>
      <w:proofErr w:type="gramStart"/>
      <w:r w:rsidRPr="00E87DF4">
        <w:rPr>
          <w:rFonts w:asciiTheme="minorEastAsia" w:hAnsiTheme="minorEastAsia" w:hint="eastAsia"/>
          <w:color w:val="000000" w:themeColor="text1"/>
          <w:sz w:val="24"/>
        </w:rPr>
        <w:t>作出</w:t>
      </w:r>
      <w:proofErr w:type="gramEnd"/>
      <w:r w:rsidRPr="00E87DF4">
        <w:rPr>
          <w:rFonts w:asciiTheme="minorEastAsia" w:hAnsiTheme="minorEastAsia" w:hint="eastAsia"/>
          <w:color w:val="000000" w:themeColor="text1"/>
          <w:sz w:val="24"/>
        </w:rPr>
        <w:t>资产减值补偿。</w:t>
      </w:r>
    </w:p>
    <w:p w:rsidR="002B327B" w:rsidRDefault="002B327B" w:rsidP="002B327B">
      <w:pPr>
        <w:spacing w:line="396" w:lineRule="auto"/>
        <w:ind w:firstLineChars="200" w:firstLine="480"/>
        <w:rPr>
          <w:rFonts w:asciiTheme="minorEastAsia" w:hAnsiTheme="minorEastAsia"/>
          <w:color w:val="000000" w:themeColor="text1"/>
          <w:sz w:val="24"/>
        </w:rPr>
      </w:pPr>
      <w:r w:rsidRPr="00E87DF4">
        <w:rPr>
          <w:rFonts w:asciiTheme="minorEastAsia" w:hAnsiTheme="minorEastAsia" w:hint="eastAsia"/>
          <w:color w:val="000000" w:themeColor="text1"/>
          <w:sz w:val="24"/>
        </w:rPr>
        <w:t>因标的股权减值应补偿金额的计算公式为：应补偿的金额=期末减值额-承诺期内因实际利润未达承诺利润已支付的补偿额。</w:t>
      </w:r>
    </w:p>
    <w:p w:rsidR="002B327B" w:rsidRPr="000A683A" w:rsidRDefault="002B327B" w:rsidP="002B327B">
      <w:pPr>
        <w:spacing w:line="396" w:lineRule="auto"/>
        <w:ind w:firstLineChars="200" w:firstLine="482"/>
        <w:rPr>
          <w:rFonts w:asciiTheme="minorEastAsia" w:hAnsiTheme="minorEastAsia"/>
          <w:b/>
          <w:sz w:val="24"/>
        </w:rPr>
      </w:pPr>
      <w:r w:rsidRPr="000A683A">
        <w:rPr>
          <w:rFonts w:asciiTheme="minorEastAsia" w:hAnsiTheme="minorEastAsia" w:hint="eastAsia"/>
          <w:b/>
          <w:sz w:val="24"/>
        </w:rPr>
        <w:t>（二）响水恒利达二期</w:t>
      </w:r>
      <w:r>
        <w:rPr>
          <w:rFonts w:asciiTheme="minorEastAsia" w:hAnsiTheme="minorEastAsia" w:hint="eastAsia"/>
          <w:b/>
          <w:sz w:val="24"/>
        </w:rPr>
        <w:t>项目</w:t>
      </w:r>
      <w:r w:rsidRPr="000A683A">
        <w:rPr>
          <w:rFonts w:asciiTheme="minorEastAsia" w:hAnsiTheme="minorEastAsia" w:hint="eastAsia"/>
          <w:b/>
          <w:sz w:val="24"/>
        </w:rPr>
        <w:t>业绩承诺情况</w:t>
      </w:r>
    </w:p>
    <w:p w:rsidR="002B327B" w:rsidRPr="00FE1555" w:rsidRDefault="002B327B" w:rsidP="002B327B">
      <w:pPr>
        <w:spacing w:line="396" w:lineRule="auto"/>
        <w:ind w:firstLineChars="200" w:firstLine="480"/>
        <w:rPr>
          <w:rFonts w:asciiTheme="minorEastAsia" w:hAnsiTheme="minorEastAsia"/>
          <w:color w:val="000000" w:themeColor="text1"/>
          <w:sz w:val="24"/>
        </w:rPr>
      </w:pPr>
      <w:r w:rsidRPr="00871372">
        <w:rPr>
          <w:rFonts w:asciiTheme="minorEastAsia" w:hAnsiTheme="minorEastAsia" w:hint="eastAsia"/>
          <w:sz w:val="24"/>
        </w:rPr>
        <w:t>根据公司与毕红芬签订的</w:t>
      </w:r>
      <w:r w:rsidRPr="00540F5C">
        <w:rPr>
          <w:rFonts w:asciiTheme="minorEastAsia" w:hAnsiTheme="minorEastAsia" w:hint="eastAsia"/>
          <w:color w:val="000000" w:themeColor="text1"/>
          <w:sz w:val="24"/>
        </w:rPr>
        <w:t>《</w:t>
      </w:r>
      <w:r w:rsidRPr="00FE1555">
        <w:rPr>
          <w:rFonts w:asciiTheme="minorEastAsia" w:hAnsiTheme="minorEastAsia" w:hint="eastAsia"/>
          <w:color w:val="000000" w:themeColor="text1"/>
          <w:sz w:val="24"/>
        </w:rPr>
        <w:t>关于响水恒利达科技化工有限公司年产28200吨中高档有机颜料、50000吨中高档分散染料项目之二期项目业绩承诺协议</w:t>
      </w:r>
      <w:r w:rsidRPr="00540F5C">
        <w:rPr>
          <w:rFonts w:asciiTheme="minorEastAsia" w:hAnsiTheme="minorEastAsia" w:hint="eastAsia"/>
          <w:color w:val="000000" w:themeColor="text1"/>
          <w:sz w:val="24"/>
        </w:rPr>
        <w:t>》</w:t>
      </w:r>
      <w:r>
        <w:rPr>
          <w:rFonts w:asciiTheme="minorEastAsia" w:hAnsiTheme="minorEastAsia" w:hint="eastAsia"/>
          <w:color w:val="000000" w:themeColor="text1"/>
          <w:sz w:val="24"/>
        </w:rPr>
        <w:t>（以下简称“《二期项目业绩承诺协议》”），毕红芬</w:t>
      </w:r>
      <w:r w:rsidRPr="007A7513">
        <w:rPr>
          <w:rFonts w:asciiTheme="minorEastAsia" w:hAnsiTheme="minorEastAsia" w:hint="eastAsia"/>
          <w:color w:val="000000" w:themeColor="text1"/>
          <w:sz w:val="24"/>
        </w:rPr>
        <w:t>同意将因本次交易所取得的</w:t>
      </w:r>
      <w:r>
        <w:rPr>
          <w:rFonts w:asciiTheme="minorEastAsia" w:hAnsiTheme="minorEastAsia" w:hint="eastAsia"/>
          <w:color w:val="000000" w:themeColor="text1"/>
          <w:sz w:val="24"/>
        </w:rPr>
        <w:t>公司</w:t>
      </w:r>
      <w:r w:rsidRPr="007A7513">
        <w:rPr>
          <w:rFonts w:asciiTheme="minorEastAsia" w:hAnsiTheme="minorEastAsia" w:hint="eastAsia"/>
          <w:color w:val="000000" w:themeColor="text1"/>
          <w:sz w:val="24"/>
        </w:rPr>
        <w:t>股</w:t>
      </w:r>
      <w:r w:rsidRPr="007A7513">
        <w:rPr>
          <w:rFonts w:asciiTheme="minorEastAsia" w:hAnsiTheme="minorEastAsia" w:hint="eastAsia"/>
          <w:color w:val="000000" w:themeColor="text1"/>
          <w:sz w:val="24"/>
        </w:rPr>
        <w:lastRenderedPageBreak/>
        <w:t>份中的250万股进行自愿锁定，并按二期项目的业绩完成情况进行解锁或由公司回购注销。</w:t>
      </w:r>
      <w:r w:rsidRPr="00540F5C">
        <w:rPr>
          <w:rFonts w:asciiTheme="minorEastAsia" w:hAnsiTheme="minorEastAsia" w:hint="eastAsia"/>
          <w:color w:val="000000" w:themeColor="text1"/>
          <w:sz w:val="24"/>
        </w:rPr>
        <w:t>二期项目 2018 年度、2019 年度、2020 年度、2021 年度、2022 年度(以下简称“二期项目承诺期”)实现的扣除非经常性损益后的净利润(该协议中的净利润均为扣除非经常性损益口径)分别不低于 2,024 万元、4,030 万元、 5,005 万元、5,504 万元、6,070 万元。</w:t>
      </w:r>
      <w:r w:rsidRPr="00FE1555">
        <w:rPr>
          <w:rFonts w:asciiTheme="minorEastAsia" w:hAnsiTheme="minorEastAsia" w:hint="eastAsia"/>
          <w:color w:val="000000" w:themeColor="text1"/>
          <w:sz w:val="24"/>
        </w:rPr>
        <w:t>如二期项目在二期项目承诺期内任何一个会计年度实现的净</w:t>
      </w:r>
      <w:proofErr w:type="gramStart"/>
      <w:r w:rsidRPr="00FE1555">
        <w:rPr>
          <w:rFonts w:asciiTheme="minorEastAsia" w:hAnsiTheme="minorEastAsia" w:hint="eastAsia"/>
          <w:color w:val="000000" w:themeColor="text1"/>
          <w:sz w:val="24"/>
        </w:rPr>
        <w:t>利润数未达到</w:t>
      </w:r>
      <w:proofErr w:type="gramEnd"/>
      <w:r w:rsidRPr="00FE1555">
        <w:rPr>
          <w:rFonts w:asciiTheme="minorEastAsia" w:hAnsiTheme="minorEastAsia" w:hint="eastAsia"/>
          <w:color w:val="000000" w:themeColor="text1"/>
          <w:sz w:val="24"/>
        </w:rPr>
        <w:t>当年承诺的数额，则按差额部分占当年承诺净利润数的比例由</w:t>
      </w:r>
      <w:r>
        <w:rPr>
          <w:rFonts w:asciiTheme="minorEastAsia" w:hAnsiTheme="minorEastAsia" w:hint="eastAsia"/>
          <w:color w:val="000000" w:themeColor="text1"/>
          <w:sz w:val="24"/>
        </w:rPr>
        <w:t>公司</w:t>
      </w:r>
      <w:r w:rsidRPr="00FE1555">
        <w:rPr>
          <w:rFonts w:asciiTheme="minorEastAsia" w:hAnsiTheme="minorEastAsia" w:hint="eastAsia"/>
          <w:color w:val="000000" w:themeColor="text1"/>
          <w:sz w:val="24"/>
        </w:rPr>
        <w:t>以1.00元的价格进行回购并注销，剩余部分予以解锁，具体计算公式如下：</w:t>
      </w:r>
    </w:p>
    <w:p w:rsidR="002B327B" w:rsidRPr="00FE1555" w:rsidRDefault="002B327B" w:rsidP="002B327B">
      <w:pPr>
        <w:spacing w:line="396" w:lineRule="auto"/>
        <w:ind w:firstLineChars="200" w:firstLine="480"/>
        <w:rPr>
          <w:rFonts w:asciiTheme="minorEastAsia" w:hAnsiTheme="minorEastAsia"/>
          <w:color w:val="000000" w:themeColor="text1"/>
          <w:sz w:val="24"/>
        </w:rPr>
      </w:pPr>
      <w:r w:rsidRPr="00FE1555">
        <w:rPr>
          <w:rFonts w:asciiTheme="minorEastAsia" w:hAnsiTheme="minorEastAsia" w:hint="eastAsia"/>
          <w:color w:val="000000" w:themeColor="text1"/>
          <w:sz w:val="24"/>
        </w:rPr>
        <w:t>当期由</w:t>
      </w:r>
      <w:r>
        <w:rPr>
          <w:rFonts w:asciiTheme="minorEastAsia" w:hAnsiTheme="minorEastAsia" w:hint="eastAsia"/>
          <w:color w:val="000000" w:themeColor="text1"/>
          <w:sz w:val="24"/>
        </w:rPr>
        <w:t>公司</w:t>
      </w:r>
      <w:r w:rsidRPr="00FE1555">
        <w:rPr>
          <w:rFonts w:asciiTheme="minorEastAsia" w:hAnsiTheme="minorEastAsia" w:hint="eastAsia"/>
          <w:color w:val="000000" w:themeColor="text1"/>
          <w:sz w:val="24"/>
        </w:rPr>
        <w:t>回购并注销的股份数量=（当期承诺净利润数－当期实现净利润数）÷当期承诺净利润数×500,000</w:t>
      </w:r>
    </w:p>
    <w:p w:rsidR="002B327B" w:rsidRDefault="002B327B" w:rsidP="002B327B">
      <w:pPr>
        <w:spacing w:line="396" w:lineRule="auto"/>
        <w:ind w:firstLineChars="200" w:firstLine="480"/>
        <w:rPr>
          <w:rFonts w:asciiTheme="minorEastAsia" w:hAnsiTheme="minorEastAsia"/>
          <w:color w:val="000000" w:themeColor="text1"/>
          <w:sz w:val="24"/>
        </w:rPr>
      </w:pPr>
      <w:r w:rsidRPr="00FE1555">
        <w:rPr>
          <w:rFonts w:asciiTheme="minorEastAsia" w:hAnsiTheme="minorEastAsia" w:hint="eastAsia"/>
          <w:color w:val="000000" w:themeColor="text1"/>
          <w:sz w:val="24"/>
        </w:rPr>
        <w:t>当期解锁的股份数量=500,000-当期由</w:t>
      </w:r>
      <w:r>
        <w:rPr>
          <w:rFonts w:asciiTheme="minorEastAsia" w:hAnsiTheme="minorEastAsia" w:hint="eastAsia"/>
          <w:color w:val="000000" w:themeColor="text1"/>
          <w:sz w:val="24"/>
        </w:rPr>
        <w:t>公司</w:t>
      </w:r>
      <w:r w:rsidRPr="00FE1555">
        <w:rPr>
          <w:rFonts w:asciiTheme="minorEastAsia" w:hAnsiTheme="minorEastAsia" w:hint="eastAsia"/>
          <w:color w:val="000000" w:themeColor="text1"/>
          <w:sz w:val="24"/>
        </w:rPr>
        <w:t>回购并注销的股份数量</w:t>
      </w:r>
    </w:p>
    <w:p w:rsidR="002B327B" w:rsidRDefault="002B327B" w:rsidP="002B327B">
      <w:pPr>
        <w:spacing w:line="396" w:lineRule="auto"/>
        <w:ind w:firstLineChars="200" w:firstLine="480"/>
        <w:rPr>
          <w:rFonts w:asciiTheme="minorEastAsia" w:hAnsiTheme="minorEastAsia"/>
          <w:color w:val="000000" w:themeColor="text1"/>
          <w:sz w:val="24"/>
        </w:rPr>
      </w:pPr>
      <w:r w:rsidRPr="00941329">
        <w:rPr>
          <w:rFonts w:asciiTheme="minorEastAsia" w:hAnsiTheme="minorEastAsia" w:hint="eastAsia"/>
          <w:color w:val="000000" w:themeColor="text1"/>
          <w:sz w:val="24"/>
        </w:rPr>
        <w:t>自应注销股份数量确定之日起至该等股份注销前，</w:t>
      </w:r>
      <w:r w:rsidRPr="00941329">
        <w:rPr>
          <w:rFonts w:asciiTheme="minorEastAsia" w:hAnsiTheme="minorEastAsia" w:hint="eastAsia"/>
          <w:sz w:val="24"/>
        </w:rPr>
        <w:t>毕红芬</w:t>
      </w:r>
      <w:r w:rsidRPr="00941329">
        <w:rPr>
          <w:rFonts w:asciiTheme="minorEastAsia" w:hAnsiTheme="minorEastAsia" w:hint="eastAsia"/>
          <w:color w:val="000000" w:themeColor="text1"/>
          <w:sz w:val="24"/>
        </w:rPr>
        <w:t>承诺放弃该等股份所对应的表决权及获得股利分配的权利。</w:t>
      </w:r>
    </w:p>
    <w:p w:rsidR="002B327B" w:rsidRPr="00A9006B" w:rsidRDefault="00A7688C" w:rsidP="00023BA5">
      <w:pPr>
        <w:spacing w:before="240" w:line="396" w:lineRule="auto"/>
        <w:ind w:firstLineChars="200" w:firstLine="482"/>
        <w:rPr>
          <w:rFonts w:asciiTheme="minorEastAsia" w:hAnsiTheme="minorEastAsia"/>
          <w:b/>
          <w:sz w:val="24"/>
        </w:rPr>
      </w:pPr>
      <w:r>
        <w:rPr>
          <w:rFonts w:asciiTheme="minorEastAsia" w:hAnsiTheme="minorEastAsia" w:hint="eastAsia"/>
          <w:b/>
          <w:sz w:val="24"/>
        </w:rPr>
        <w:t>三</w:t>
      </w:r>
      <w:r w:rsidR="002B327B" w:rsidRPr="00A9006B">
        <w:rPr>
          <w:rFonts w:asciiTheme="minorEastAsia" w:hAnsiTheme="minorEastAsia" w:hint="eastAsia"/>
          <w:b/>
          <w:sz w:val="24"/>
        </w:rPr>
        <w:t>、标的资产业绩承诺</w:t>
      </w:r>
      <w:r w:rsidR="002B327B">
        <w:rPr>
          <w:rFonts w:asciiTheme="minorEastAsia" w:hAnsiTheme="minorEastAsia" w:hint="eastAsia"/>
          <w:b/>
          <w:sz w:val="24"/>
        </w:rPr>
        <w:t>实现</w:t>
      </w:r>
      <w:r w:rsidR="002B327B" w:rsidRPr="00A9006B">
        <w:rPr>
          <w:rFonts w:asciiTheme="minorEastAsia" w:hAnsiTheme="minorEastAsia" w:hint="eastAsia"/>
          <w:b/>
          <w:sz w:val="24"/>
        </w:rPr>
        <w:t>情况</w:t>
      </w:r>
    </w:p>
    <w:p w:rsidR="002B327B" w:rsidRPr="00C364E8" w:rsidRDefault="002B327B" w:rsidP="002B327B">
      <w:pPr>
        <w:pStyle w:val="HTML"/>
        <w:spacing w:line="360" w:lineRule="auto"/>
        <w:ind w:firstLineChars="200" w:firstLine="480"/>
        <w:jc w:val="both"/>
        <w:rPr>
          <w:rFonts w:asciiTheme="minorEastAsia" w:eastAsiaTheme="minorEastAsia" w:hAnsiTheme="minorEastAsia" w:cs="Arial"/>
          <w:sz w:val="24"/>
        </w:rPr>
      </w:pPr>
      <w:r w:rsidRPr="00CC0B0B">
        <w:rPr>
          <w:rFonts w:asciiTheme="minorEastAsia" w:eastAsiaTheme="minorEastAsia" w:hAnsiTheme="minorEastAsia" w:cs="Arial" w:hint="eastAsia"/>
          <w:sz w:val="24"/>
        </w:rPr>
        <w:t>根据瑞华会计师事务所（特殊普通合伙）出具的《关于响水恒利达科技化工有限公司2018年度业绩承诺实现情况专项审核报告》（瑞华核字[2019]33180010号），响</w:t>
      </w:r>
      <w:r w:rsidRPr="00C364E8">
        <w:rPr>
          <w:rFonts w:asciiTheme="minorEastAsia" w:eastAsiaTheme="minorEastAsia" w:hAnsiTheme="minorEastAsia" w:cs="Arial" w:hint="eastAsia"/>
          <w:sz w:val="24"/>
        </w:rPr>
        <w:t>水恒利</w:t>
      </w:r>
      <w:proofErr w:type="gramStart"/>
      <w:r w:rsidRPr="00C364E8">
        <w:rPr>
          <w:rFonts w:asciiTheme="minorEastAsia" w:eastAsiaTheme="minorEastAsia" w:hAnsiTheme="minorEastAsia" w:cs="Arial" w:hint="eastAsia"/>
          <w:sz w:val="24"/>
        </w:rPr>
        <w:t>达业绩</w:t>
      </w:r>
      <w:proofErr w:type="gramEnd"/>
      <w:r w:rsidRPr="00C364E8">
        <w:rPr>
          <w:rFonts w:asciiTheme="minorEastAsia" w:eastAsiaTheme="minorEastAsia" w:hAnsiTheme="minorEastAsia" w:cs="Arial" w:hint="eastAsia"/>
          <w:sz w:val="24"/>
        </w:rPr>
        <w:t>承诺实现情况如下：</w:t>
      </w:r>
    </w:p>
    <w:p w:rsidR="002B327B" w:rsidRPr="00C364E8" w:rsidRDefault="002B327B" w:rsidP="002B327B">
      <w:pPr>
        <w:pStyle w:val="HTML"/>
        <w:spacing w:line="360" w:lineRule="auto"/>
        <w:ind w:firstLineChars="200" w:firstLine="480"/>
        <w:jc w:val="both"/>
        <w:rPr>
          <w:rFonts w:asciiTheme="minorEastAsia" w:eastAsiaTheme="minorEastAsia" w:hAnsiTheme="minorEastAsia" w:cs="Arial"/>
          <w:sz w:val="24"/>
        </w:rPr>
      </w:pPr>
      <w:r w:rsidRPr="00C364E8">
        <w:rPr>
          <w:rFonts w:asciiTheme="minorEastAsia" w:eastAsiaTheme="minorEastAsia" w:hAnsiTheme="minorEastAsia" w:cs="Arial" w:hint="eastAsia"/>
          <w:sz w:val="24"/>
        </w:rPr>
        <w:t>1、毕红芬、毕永星、潘培华承诺2018年响水恒利达一期项目实现的合并报表中扣除非经常性损益后归属母公司所有者的净利润不低于</w:t>
      </w:r>
      <w:r w:rsidRPr="00C364E8">
        <w:rPr>
          <w:rFonts w:asciiTheme="minorEastAsia" w:eastAsiaTheme="minorEastAsia" w:hAnsiTheme="minorEastAsia" w:cs="Arial"/>
          <w:sz w:val="24"/>
        </w:rPr>
        <w:t>103,150,000.00</w:t>
      </w:r>
      <w:r w:rsidRPr="00C364E8">
        <w:rPr>
          <w:rFonts w:asciiTheme="minorEastAsia" w:eastAsiaTheme="minorEastAsia" w:hAnsiTheme="minorEastAsia" w:cs="Arial" w:hint="eastAsia"/>
          <w:sz w:val="24"/>
        </w:rPr>
        <w:t>元，实际归属母公司所有者的净利润（扣除非经常性损益后）为</w:t>
      </w:r>
      <w:r w:rsidRPr="00C364E8">
        <w:rPr>
          <w:rFonts w:asciiTheme="minorEastAsia" w:eastAsiaTheme="minorEastAsia" w:hAnsiTheme="minorEastAsia" w:cs="Arial"/>
          <w:sz w:val="24"/>
        </w:rPr>
        <w:t>13,229,311.33</w:t>
      </w:r>
      <w:r w:rsidRPr="00C364E8">
        <w:rPr>
          <w:rFonts w:asciiTheme="minorEastAsia" w:eastAsiaTheme="minorEastAsia" w:hAnsiTheme="minorEastAsia" w:cs="Arial" w:hint="eastAsia"/>
          <w:sz w:val="24"/>
        </w:rPr>
        <w:t>元，实际实现净利润小于承诺净利润</w:t>
      </w:r>
      <w:r w:rsidRPr="00C364E8">
        <w:rPr>
          <w:rFonts w:asciiTheme="minorEastAsia" w:eastAsiaTheme="minorEastAsia" w:hAnsiTheme="minorEastAsia" w:cs="Arial"/>
          <w:sz w:val="24"/>
        </w:rPr>
        <w:t>89,920,688.67元</w:t>
      </w:r>
      <w:r w:rsidRPr="00C364E8">
        <w:rPr>
          <w:rFonts w:asciiTheme="minorEastAsia" w:eastAsiaTheme="minorEastAsia" w:hAnsiTheme="minorEastAsia" w:cs="Arial" w:hint="eastAsia"/>
          <w:sz w:val="24"/>
        </w:rPr>
        <w:t>。</w:t>
      </w:r>
    </w:p>
    <w:p w:rsidR="002B327B" w:rsidRPr="00D16F5A" w:rsidRDefault="002B327B" w:rsidP="002B327B">
      <w:pPr>
        <w:pStyle w:val="HTML"/>
        <w:spacing w:line="360" w:lineRule="auto"/>
        <w:ind w:firstLineChars="200" w:firstLine="480"/>
        <w:jc w:val="both"/>
        <w:rPr>
          <w:rFonts w:ascii="Cambria" w:eastAsia="黑体" w:hAnsi="Cambria" w:cs="Times New Roman"/>
          <w:kern w:val="2"/>
          <w:sz w:val="20"/>
          <w:szCs w:val="20"/>
        </w:rPr>
      </w:pPr>
      <w:r w:rsidRPr="00C364E8">
        <w:rPr>
          <w:rFonts w:asciiTheme="minorEastAsia" w:eastAsiaTheme="minorEastAsia" w:hAnsiTheme="minorEastAsia" w:cs="Arial" w:hint="eastAsia"/>
          <w:sz w:val="24"/>
        </w:rPr>
        <w:t xml:space="preserve">截至2018年12月31日响水恒利达一期项目三年承诺期结束，业绩承诺实现情况如下：                  </w:t>
      </w:r>
      <w:r w:rsidRPr="00D16F5A">
        <w:rPr>
          <w:rFonts w:ascii="Arial" w:cs="Arial" w:hint="eastAsia"/>
          <w:sz w:val="24"/>
        </w:rPr>
        <w:t xml:space="preserve">                                </w:t>
      </w:r>
      <w:r w:rsidRPr="00D16F5A">
        <w:rPr>
          <w:rFonts w:ascii="Cambria" w:eastAsia="黑体" w:hAnsi="Cambria" w:cs="Times New Roman" w:hint="eastAsia"/>
          <w:kern w:val="2"/>
          <w:sz w:val="20"/>
          <w:szCs w:val="20"/>
        </w:rPr>
        <w:t xml:space="preserve"> </w:t>
      </w:r>
      <w:r w:rsidRPr="00D16F5A">
        <w:rPr>
          <w:rFonts w:ascii="Cambria" w:eastAsia="黑体" w:hAnsi="Cambria" w:cs="Times New Roman" w:hint="eastAsia"/>
          <w:kern w:val="2"/>
          <w:sz w:val="20"/>
          <w:szCs w:val="20"/>
        </w:rPr>
        <w:t>单位：元</w:t>
      </w:r>
    </w:p>
    <w:tbl>
      <w:tblPr>
        <w:tblW w:w="9356" w:type="dxa"/>
        <w:tblInd w:w="-459" w:type="dxa"/>
        <w:tblBorders>
          <w:top w:val="single" w:sz="12" w:space="0" w:color="auto"/>
          <w:bottom w:val="single" w:sz="12" w:space="0" w:color="auto"/>
          <w:insideH w:val="dotted" w:sz="4" w:space="0" w:color="auto"/>
          <w:insideV w:val="dotted" w:sz="4" w:space="0" w:color="auto"/>
        </w:tblBorders>
        <w:tblLayout w:type="fixed"/>
        <w:tblLook w:val="0000" w:firstRow="0" w:lastRow="0" w:firstColumn="0" w:lastColumn="0" w:noHBand="0" w:noVBand="0"/>
      </w:tblPr>
      <w:tblGrid>
        <w:gridCol w:w="1701"/>
        <w:gridCol w:w="2127"/>
        <w:gridCol w:w="1984"/>
        <w:gridCol w:w="1985"/>
        <w:gridCol w:w="1559"/>
      </w:tblGrid>
      <w:tr w:rsidR="002B327B" w:rsidRPr="00D16F5A" w:rsidTr="003C6046">
        <w:trPr>
          <w:trHeight w:val="330"/>
        </w:trPr>
        <w:tc>
          <w:tcPr>
            <w:tcW w:w="1701" w:type="dxa"/>
            <w:shd w:val="clear" w:color="auto" w:fill="auto"/>
            <w:noWrap/>
          </w:tcPr>
          <w:p w:rsidR="002B327B" w:rsidRPr="00D16F5A" w:rsidRDefault="002B327B" w:rsidP="003C6046">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年度</w:t>
            </w:r>
          </w:p>
        </w:tc>
        <w:tc>
          <w:tcPr>
            <w:tcW w:w="2127" w:type="dxa"/>
            <w:shd w:val="clear" w:color="auto" w:fill="auto"/>
            <w:noWrap/>
          </w:tcPr>
          <w:p w:rsidR="002B327B" w:rsidRPr="00D16F5A" w:rsidRDefault="002B327B" w:rsidP="003C6046">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业绩承诺数</w:t>
            </w:r>
          </w:p>
        </w:tc>
        <w:tc>
          <w:tcPr>
            <w:tcW w:w="1984" w:type="dxa"/>
          </w:tcPr>
          <w:p w:rsidR="002B327B" w:rsidRPr="00D16F5A" w:rsidRDefault="002B327B" w:rsidP="003C6046">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实际利润数</w:t>
            </w:r>
          </w:p>
        </w:tc>
        <w:tc>
          <w:tcPr>
            <w:tcW w:w="1985" w:type="dxa"/>
            <w:shd w:val="clear" w:color="auto" w:fill="auto"/>
            <w:noWrap/>
          </w:tcPr>
          <w:p w:rsidR="002B327B" w:rsidRPr="00D16F5A" w:rsidRDefault="002B327B" w:rsidP="003C6046">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业绩完成差额</w:t>
            </w:r>
          </w:p>
        </w:tc>
        <w:tc>
          <w:tcPr>
            <w:tcW w:w="1559" w:type="dxa"/>
            <w:shd w:val="clear" w:color="auto" w:fill="auto"/>
            <w:noWrap/>
          </w:tcPr>
          <w:p w:rsidR="002B327B" w:rsidRPr="00D16F5A" w:rsidRDefault="002B327B" w:rsidP="003C6046">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完成率</w:t>
            </w:r>
          </w:p>
        </w:tc>
      </w:tr>
      <w:tr w:rsidR="002B327B" w:rsidRPr="00D16F5A" w:rsidTr="003C6046">
        <w:trPr>
          <w:trHeight w:val="330"/>
        </w:trPr>
        <w:tc>
          <w:tcPr>
            <w:tcW w:w="1701" w:type="dxa"/>
            <w:shd w:val="clear" w:color="auto" w:fill="auto"/>
            <w:noWrap/>
          </w:tcPr>
          <w:p w:rsidR="002B327B" w:rsidRPr="00D16F5A" w:rsidRDefault="002B327B" w:rsidP="003C6046">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2016</w:t>
            </w:r>
            <w:r w:rsidRPr="00D16F5A">
              <w:rPr>
                <w:rFonts w:ascii="Arial" w:hAnsi="宋体" w:cs="Arial" w:hint="eastAsia"/>
                <w:kern w:val="0"/>
                <w:sz w:val="20"/>
                <w:szCs w:val="20"/>
              </w:rPr>
              <w:t>年度</w:t>
            </w:r>
          </w:p>
        </w:tc>
        <w:tc>
          <w:tcPr>
            <w:tcW w:w="2127" w:type="dxa"/>
            <w:shd w:val="clear" w:color="auto" w:fill="auto"/>
            <w:noWrap/>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78,000,000.00</w:t>
            </w:r>
          </w:p>
        </w:tc>
        <w:tc>
          <w:tcPr>
            <w:tcW w:w="1984" w:type="dxa"/>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83,114,863.81</w:t>
            </w:r>
          </w:p>
        </w:tc>
        <w:tc>
          <w:tcPr>
            <w:tcW w:w="1985" w:type="dxa"/>
            <w:shd w:val="clear" w:color="auto" w:fill="auto"/>
            <w:noWrap/>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5,114,863.81</w:t>
            </w:r>
          </w:p>
        </w:tc>
        <w:tc>
          <w:tcPr>
            <w:tcW w:w="1559" w:type="dxa"/>
            <w:shd w:val="clear" w:color="auto" w:fill="auto"/>
            <w:noWrap/>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106.56%</w:t>
            </w:r>
          </w:p>
        </w:tc>
      </w:tr>
      <w:tr w:rsidR="002B327B" w:rsidRPr="00D16F5A" w:rsidTr="003C6046">
        <w:trPr>
          <w:trHeight w:val="330"/>
        </w:trPr>
        <w:tc>
          <w:tcPr>
            <w:tcW w:w="1701" w:type="dxa"/>
            <w:shd w:val="clear" w:color="auto" w:fill="auto"/>
            <w:noWrap/>
          </w:tcPr>
          <w:p w:rsidR="002B327B" w:rsidRPr="00D16F5A" w:rsidRDefault="002B327B" w:rsidP="003C6046">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2017</w:t>
            </w:r>
            <w:r w:rsidRPr="00D16F5A">
              <w:rPr>
                <w:rFonts w:ascii="Arial" w:hAnsi="宋体" w:cs="Arial" w:hint="eastAsia"/>
                <w:kern w:val="0"/>
                <w:sz w:val="20"/>
                <w:szCs w:val="20"/>
              </w:rPr>
              <w:t>年度</w:t>
            </w:r>
          </w:p>
        </w:tc>
        <w:tc>
          <w:tcPr>
            <w:tcW w:w="2127" w:type="dxa"/>
            <w:shd w:val="clear" w:color="auto" w:fill="auto"/>
            <w:noWrap/>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89,700,000.00</w:t>
            </w:r>
          </w:p>
        </w:tc>
        <w:tc>
          <w:tcPr>
            <w:tcW w:w="1984" w:type="dxa"/>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88,967,642.65</w:t>
            </w:r>
          </w:p>
        </w:tc>
        <w:tc>
          <w:tcPr>
            <w:tcW w:w="1985" w:type="dxa"/>
            <w:shd w:val="clear" w:color="auto" w:fill="auto"/>
            <w:noWrap/>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-732,357.35</w:t>
            </w:r>
          </w:p>
        </w:tc>
        <w:tc>
          <w:tcPr>
            <w:tcW w:w="1559" w:type="dxa"/>
            <w:shd w:val="clear" w:color="auto" w:fill="auto"/>
            <w:noWrap/>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99.18%</w:t>
            </w:r>
          </w:p>
        </w:tc>
      </w:tr>
      <w:tr w:rsidR="002B327B" w:rsidRPr="00D16F5A" w:rsidTr="003C6046">
        <w:trPr>
          <w:trHeight w:val="330"/>
        </w:trPr>
        <w:tc>
          <w:tcPr>
            <w:tcW w:w="1701" w:type="dxa"/>
            <w:shd w:val="clear" w:color="auto" w:fill="auto"/>
            <w:noWrap/>
          </w:tcPr>
          <w:p w:rsidR="002B327B" w:rsidRPr="00D16F5A" w:rsidRDefault="002B327B" w:rsidP="003C6046">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2018</w:t>
            </w:r>
            <w:r w:rsidRPr="00D16F5A">
              <w:rPr>
                <w:rFonts w:ascii="Arial" w:hAnsi="宋体" w:cs="Arial" w:hint="eastAsia"/>
                <w:kern w:val="0"/>
                <w:sz w:val="20"/>
                <w:szCs w:val="20"/>
              </w:rPr>
              <w:t>年度</w:t>
            </w:r>
          </w:p>
        </w:tc>
        <w:tc>
          <w:tcPr>
            <w:tcW w:w="2127" w:type="dxa"/>
            <w:shd w:val="clear" w:color="auto" w:fill="auto"/>
            <w:noWrap/>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103,150,000.00</w:t>
            </w:r>
          </w:p>
        </w:tc>
        <w:tc>
          <w:tcPr>
            <w:tcW w:w="1984" w:type="dxa"/>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13,229,311.33</w:t>
            </w:r>
          </w:p>
        </w:tc>
        <w:tc>
          <w:tcPr>
            <w:tcW w:w="1985" w:type="dxa"/>
            <w:shd w:val="clear" w:color="auto" w:fill="auto"/>
            <w:noWrap/>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-89,920,688.67</w:t>
            </w:r>
          </w:p>
        </w:tc>
        <w:tc>
          <w:tcPr>
            <w:tcW w:w="1559" w:type="dxa"/>
            <w:shd w:val="clear" w:color="auto" w:fill="auto"/>
            <w:noWrap/>
          </w:tcPr>
          <w:p w:rsidR="002B327B" w:rsidRPr="00D16F5A" w:rsidRDefault="002B327B" w:rsidP="003C6046">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12.83%</w:t>
            </w:r>
          </w:p>
        </w:tc>
      </w:tr>
      <w:tr w:rsidR="002B327B" w:rsidRPr="00D16F5A" w:rsidTr="003C6046">
        <w:trPr>
          <w:trHeight w:val="330"/>
        </w:trPr>
        <w:tc>
          <w:tcPr>
            <w:tcW w:w="1701" w:type="dxa"/>
            <w:shd w:val="clear" w:color="auto" w:fill="auto"/>
            <w:noWrap/>
          </w:tcPr>
          <w:p w:rsidR="002B327B" w:rsidRPr="00D16F5A" w:rsidRDefault="002B327B" w:rsidP="003C6046">
            <w:pPr>
              <w:widowControl/>
              <w:spacing w:line="400" w:lineRule="exact"/>
              <w:jc w:val="center"/>
              <w:rPr>
                <w:rFonts w:ascii="Arial" w:hAnsi="宋体" w:cs="Arial"/>
                <w:b/>
                <w:kern w:val="0"/>
                <w:sz w:val="20"/>
                <w:szCs w:val="20"/>
              </w:rPr>
            </w:pPr>
            <w:r w:rsidRPr="00D16F5A">
              <w:rPr>
                <w:rFonts w:ascii="Arial" w:hAnsi="宋体" w:cs="Arial" w:hint="eastAsia"/>
                <w:b/>
                <w:kern w:val="0"/>
                <w:sz w:val="20"/>
                <w:szCs w:val="20"/>
              </w:rPr>
              <w:t>合计</w:t>
            </w:r>
          </w:p>
        </w:tc>
        <w:tc>
          <w:tcPr>
            <w:tcW w:w="2127" w:type="dxa"/>
            <w:shd w:val="clear" w:color="auto" w:fill="auto"/>
            <w:noWrap/>
          </w:tcPr>
          <w:p w:rsidR="002B327B" w:rsidRPr="00D16F5A" w:rsidRDefault="002B327B" w:rsidP="003C6046">
            <w:pPr>
              <w:widowControl/>
              <w:spacing w:line="400" w:lineRule="exact"/>
              <w:jc w:val="right"/>
              <w:rPr>
                <w:rFonts w:ascii="Arial" w:hAnsi="宋体" w:cs="Arial"/>
                <w:b/>
                <w:kern w:val="0"/>
                <w:sz w:val="20"/>
                <w:szCs w:val="20"/>
              </w:rPr>
            </w:pPr>
            <w:r w:rsidRPr="00D16F5A">
              <w:rPr>
                <w:rFonts w:ascii="Arial" w:hAnsi="宋体" w:cs="Arial" w:hint="eastAsia"/>
                <w:b/>
                <w:kern w:val="0"/>
                <w:sz w:val="20"/>
                <w:szCs w:val="20"/>
              </w:rPr>
              <w:t>270,850,000.00</w:t>
            </w:r>
          </w:p>
        </w:tc>
        <w:tc>
          <w:tcPr>
            <w:tcW w:w="1984" w:type="dxa"/>
          </w:tcPr>
          <w:p w:rsidR="002B327B" w:rsidRPr="00D16F5A" w:rsidRDefault="002B327B" w:rsidP="003C6046">
            <w:pPr>
              <w:widowControl/>
              <w:spacing w:line="400" w:lineRule="exact"/>
              <w:jc w:val="right"/>
              <w:rPr>
                <w:rFonts w:ascii="Arial" w:hAnsi="宋体" w:cs="Arial"/>
                <w:b/>
                <w:kern w:val="0"/>
                <w:sz w:val="20"/>
                <w:szCs w:val="20"/>
              </w:rPr>
            </w:pPr>
            <w:r w:rsidRPr="00D16F5A">
              <w:rPr>
                <w:rFonts w:ascii="Arial" w:hAnsi="宋体" w:cs="Arial" w:hint="eastAsia"/>
                <w:b/>
                <w:kern w:val="0"/>
                <w:sz w:val="20"/>
                <w:szCs w:val="20"/>
              </w:rPr>
              <w:t>185,311,817.79</w:t>
            </w:r>
          </w:p>
        </w:tc>
        <w:tc>
          <w:tcPr>
            <w:tcW w:w="1985" w:type="dxa"/>
            <w:shd w:val="clear" w:color="auto" w:fill="auto"/>
            <w:noWrap/>
          </w:tcPr>
          <w:p w:rsidR="002B327B" w:rsidRPr="00D16F5A" w:rsidRDefault="002B327B" w:rsidP="003C6046">
            <w:pPr>
              <w:widowControl/>
              <w:spacing w:line="400" w:lineRule="exact"/>
              <w:jc w:val="right"/>
              <w:rPr>
                <w:rFonts w:ascii="Arial" w:hAnsi="宋体" w:cs="Arial"/>
                <w:b/>
                <w:kern w:val="0"/>
                <w:sz w:val="20"/>
                <w:szCs w:val="20"/>
              </w:rPr>
            </w:pPr>
            <w:r w:rsidRPr="00D16F5A">
              <w:rPr>
                <w:rFonts w:ascii="Arial" w:hAnsi="宋体" w:cs="Arial" w:hint="eastAsia"/>
                <w:b/>
                <w:kern w:val="0"/>
                <w:sz w:val="20"/>
                <w:szCs w:val="20"/>
              </w:rPr>
              <w:t>-85,538,182.21</w:t>
            </w:r>
          </w:p>
        </w:tc>
        <w:tc>
          <w:tcPr>
            <w:tcW w:w="1559" w:type="dxa"/>
            <w:shd w:val="clear" w:color="auto" w:fill="auto"/>
            <w:noWrap/>
          </w:tcPr>
          <w:p w:rsidR="002B327B" w:rsidRPr="00D16F5A" w:rsidRDefault="002B327B" w:rsidP="003C6046">
            <w:pPr>
              <w:widowControl/>
              <w:spacing w:line="400" w:lineRule="exact"/>
              <w:jc w:val="right"/>
              <w:rPr>
                <w:rFonts w:ascii="Arial" w:hAnsi="宋体" w:cs="Arial"/>
                <w:b/>
                <w:kern w:val="0"/>
                <w:sz w:val="20"/>
                <w:szCs w:val="20"/>
              </w:rPr>
            </w:pPr>
            <w:r w:rsidRPr="00D16F5A">
              <w:rPr>
                <w:rFonts w:ascii="Arial" w:hAnsi="宋体" w:cs="Arial" w:hint="eastAsia"/>
                <w:b/>
                <w:kern w:val="0"/>
                <w:sz w:val="20"/>
                <w:szCs w:val="20"/>
              </w:rPr>
              <w:t>68.42%</w:t>
            </w:r>
          </w:p>
        </w:tc>
      </w:tr>
    </w:tbl>
    <w:p w:rsidR="002B327B" w:rsidRDefault="002B327B" w:rsidP="002B327B">
      <w:pPr>
        <w:spacing w:line="360" w:lineRule="auto"/>
        <w:ind w:firstLineChars="200" w:firstLine="480"/>
        <w:rPr>
          <w:rFonts w:asciiTheme="minorEastAsia" w:hAnsiTheme="minorEastAsia" w:cs="Arial"/>
          <w:kern w:val="0"/>
          <w:sz w:val="24"/>
          <w:szCs w:val="18"/>
        </w:rPr>
      </w:pPr>
      <w:r w:rsidRPr="00C364E8">
        <w:rPr>
          <w:rFonts w:asciiTheme="minorEastAsia" w:hAnsiTheme="minorEastAsia" w:cs="Arial" w:hint="eastAsia"/>
          <w:kern w:val="0"/>
          <w:sz w:val="24"/>
          <w:szCs w:val="18"/>
        </w:rPr>
        <w:lastRenderedPageBreak/>
        <w:t>2、毕红芬承诺2018年响水恒利达二期项目实现的扣除非经常性损益后归属母公司所有者的净利润不低于</w:t>
      </w:r>
      <w:r w:rsidRPr="00C364E8">
        <w:rPr>
          <w:rFonts w:asciiTheme="minorEastAsia" w:hAnsiTheme="minorEastAsia" w:cs="Arial"/>
          <w:kern w:val="0"/>
          <w:sz w:val="24"/>
          <w:szCs w:val="18"/>
        </w:rPr>
        <w:t>20,240,000.00</w:t>
      </w:r>
      <w:r w:rsidRPr="00C364E8">
        <w:rPr>
          <w:rFonts w:asciiTheme="minorEastAsia" w:hAnsiTheme="minorEastAsia" w:cs="Arial" w:hint="eastAsia"/>
          <w:kern w:val="0"/>
          <w:sz w:val="24"/>
          <w:szCs w:val="18"/>
        </w:rPr>
        <w:t>元，实际归属母公司所有者的净利润（扣除非经常性损益后）为</w:t>
      </w:r>
      <w:r w:rsidRPr="00C364E8">
        <w:rPr>
          <w:rFonts w:asciiTheme="minorEastAsia" w:hAnsiTheme="minorEastAsia" w:cs="Arial"/>
          <w:kern w:val="0"/>
          <w:sz w:val="24"/>
          <w:szCs w:val="18"/>
        </w:rPr>
        <w:t>-15,221,839.32</w:t>
      </w:r>
      <w:r w:rsidRPr="00C364E8">
        <w:rPr>
          <w:rFonts w:asciiTheme="minorEastAsia" w:hAnsiTheme="minorEastAsia" w:cs="Arial" w:hint="eastAsia"/>
          <w:kern w:val="0"/>
          <w:sz w:val="24"/>
          <w:szCs w:val="18"/>
        </w:rPr>
        <w:t>元，实际完成净利润小于承诺净利润35,461,839.32元。</w:t>
      </w:r>
    </w:p>
    <w:p w:rsidR="002B327B" w:rsidRDefault="002B327B" w:rsidP="002B327B">
      <w:pPr>
        <w:spacing w:line="360" w:lineRule="auto"/>
        <w:ind w:firstLineChars="200" w:firstLine="480"/>
        <w:rPr>
          <w:rFonts w:asciiTheme="minorEastAsia" w:hAnsiTheme="minorEastAsia" w:cs="Arial"/>
          <w:kern w:val="0"/>
          <w:sz w:val="24"/>
          <w:szCs w:val="18"/>
        </w:rPr>
      </w:pPr>
    </w:p>
    <w:p w:rsidR="002B327B" w:rsidRPr="006D0FE2" w:rsidRDefault="00A7688C" w:rsidP="002B327B">
      <w:pPr>
        <w:spacing w:line="360" w:lineRule="auto"/>
        <w:ind w:firstLineChars="200" w:firstLine="482"/>
        <w:rPr>
          <w:rFonts w:asciiTheme="minorEastAsia" w:hAnsiTheme="minorEastAsia" w:cs="Arial"/>
          <w:b/>
          <w:kern w:val="0"/>
          <w:sz w:val="24"/>
          <w:szCs w:val="18"/>
        </w:rPr>
      </w:pPr>
      <w:r>
        <w:rPr>
          <w:rFonts w:asciiTheme="minorEastAsia" w:hAnsiTheme="minorEastAsia" w:cs="Arial" w:hint="eastAsia"/>
          <w:b/>
          <w:kern w:val="0"/>
          <w:sz w:val="24"/>
          <w:szCs w:val="18"/>
        </w:rPr>
        <w:t>四</w:t>
      </w:r>
      <w:r w:rsidR="002B327B" w:rsidRPr="006D0FE2">
        <w:rPr>
          <w:rFonts w:asciiTheme="minorEastAsia" w:hAnsiTheme="minorEastAsia" w:cs="Arial" w:hint="eastAsia"/>
          <w:b/>
          <w:kern w:val="0"/>
          <w:sz w:val="24"/>
          <w:szCs w:val="18"/>
        </w:rPr>
        <w:t>、业绩补偿实施方案</w:t>
      </w:r>
    </w:p>
    <w:p w:rsidR="002B327B" w:rsidRPr="00D95C8C" w:rsidRDefault="002B327B" w:rsidP="002B327B">
      <w:pPr>
        <w:spacing w:line="396" w:lineRule="auto"/>
        <w:ind w:firstLineChars="200" w:firstLine="480"/>
        <w:rPr>
          <w:rFonts w:asciiTheme="minorEastAsia" w:hAnsiTheme="minorEastAsia"/>
          <w:color w:val="000000"/>
          <w:sz w:val="24"/>
        </w:rPr>
      </w:pPr>
      <w:r>
        <w:rPr>
          <w:rFonts w:asciiTheme="minorEastAsia" w:hAnsiTheme="minorEastAsia" w:hint="eastAsia"/>
          <w:color w:val="000000"/>
          <w:sz w:val="24"/>
        </w:rPr>
        <w:t>鉴于</w:t>
      </w:r>
      <w:r w:rsidRPr="00D95C8C">
        <w:rPr>
          <w:rFonts w:asciiTheme="minorEastAsia" w:hAnsiTheme="minorEastAsia" w:hint="eastAsia"/>
          <w:color w:val="000000"/>
          <w:sz w:val="24"/>
        </w:rPr>
        <w:t>响水恒利达2018年度业绩承诺实现情况，根据公司与交易对方签订的《收购协议》、《业绩承诺及补偿协议》，公司与毕红芬签订的《二期项目业绩承诺协议》，以及公司与交易对方</w:t>
      </w:r>
      <w:r w:rsidRPr="00357F37">
        <w:rPr>
          <w:rFonts w:asciiTheme="minorEastAsia" w:hAnsiTheme="minorEastAsia" w:hint="eastAsia"/>
          <w:color w:val="000000"/>
          <w:sz w:val="24"/>
        </w:rPr>
        <w:t>于2019年5月1</w:t>
      </w:r>
      <w:r w:rsidRPr="00357F37">
        <w:rPr>
          <w:rFonts w:asciiTheme="minorEastAsia" w:hAnsiTheme="minorEastAsia"/>
          <w:color w:val="000000"/>
          <w:sz w:val="24"/>
        </w:rPr>
        <w:t>5</w:t>
      </w:r>
      <w:r w:rsidRPr="00357F37">
        <w:rPr>
          <w:rFonts w:asciiTheme="minorEastAsia" w:hAnsiTheme="minorEastAsia" w:hint="eastAsia"/>
          <w:color w:val="000000"/>
          <w:sz w:val="24"/>
        </w:rPr>
        <w:t>日签订的《江苏吴中实业股份有限公司回购并注销业绩补偿股份协议（一）》、《江苏吴中实业股份有限公司回购并注销业绩补偿股份协议（二）》</w:t>
      </w:r>
      <w:r w:rsidRPr="006D0FE2">
        <w:rPr>
          <w:rFonts w:asciiTheme="minorEastAsia" w:hAnsiTheme="minorEastAsia" w:hint="eastAsia"/>
          <w:color w:val="000000"/>
          <w:sz w:val="24"/>
        </w:rPr>
        <w:t>（以下合称“《回购并注销业绩补偿股份协议》”）</w:t>
      </w:r>
      <w:r w:rsidRPr="00D95C8C">
        <w:rPr>
          <w:rFonts w:asciiTheme="minorEastAsia" w:hAnsiTheme="minorEastAsia" w:hint="eastAsia"/>
          <w:color w:val="000000"/>
          <w:sz w:val="24"/>
        </w:rPr>
        <w:t>，</w:t>
      </w:r>
      <w:r>
        <w:rPr>
          <w:rFonts w:asciiTheme="minorEastAsia" w:hAnsiTheme="minorEastAsia" w:hint="eastAsia"/>
          <w:color w:val="000000"/>
          <w:sz w:val="24"/>
        </w:rPr>
        <w:t>各交易对方应向公司补偿股份数量如下：</w:t>
      </w:r>
    </w:p>
    <w:p w:rsidR="002B327B" w:rsidRPr="005B1EC0" w:rsidRDefault="002B327B" w:rsidP="002B327B">
      <w:pPr>
        <w:spacing w:line="396" w:lineRule="auto"/>
        <w:ind w:firstLineChars="200" w:firstLine="482"/>
        <w:rPr>
          <w:rFonts w:asciiTheme="minorEastAsia" w:hAnsiTheme="minorEastAsia"/>
          <w:b/>
          <w:sz w:val="24"/>
          <w:highlight w:val="yellow"/>
        </w:rPr>
      </w:pPr>
      <w:r w:rsidRPr="005B1EC0">
        <w:rPr>
          <w:rFonts w:asciiTheme="minorEastAsia" w:hAnsiTheme="minorEastAsia" w:hint="eastAsia"/>
          <w:b/>
          <w:sz w:val="24"/>
        </w:rPr>
        <w:t>（一）响水恒利达一期项目业绩补偿方案</w:t>
      </w:r>
    </w:p>
    <w:p w:rsidR="002B327B" w:rsidRPr="00814676" w:rsidRDefault="002B327B" w:rsidP="002B327B">
      <w:pPr>
        <w:spacing w:line="396" w:lineRule="auto"/>
        <w:ind w:firstLineChars="200" w:firstLine="480"/>
        <w:rPr>
          <w:rFonts w:asciiTheme="minorEastAsia" w:hAnsiTheme="minorEastAsia"/>
          <w:sz w:val="24"/>
        </w:rPr>
      </w:pPr>
      <w:r w:rsidRPr="00814676">
        <w:rPr>
          <w:rFonts w:asciiTheme="minorEastAsia" w:hAnsiTheme="minorEastAsia" w:hint="eastAsia"/>
          <w:sz w:val="24"/>
        </w:rPr>
        <w:t>由于响水恒利达一期项目实现利润数未达承诺利润数，毕红芬、毕永星、潘培华应补偿股份数量为：</w:t>
      </w:r>
    </w:p>
    <w:p w:rsidR="002B327B" w:rsidRPr="006D0FE2" w:rsidRDefault="002B327B" w:rsidP="002B327B">
      <w:pPr>
        <w:spacing w:line="360" w:lineRule="auto"/>
        <w:ind w:firstLineChars="200" w:firstLine="480"/>
        <w:rPr>
          <w:rFonts w:asciiTheme="minorEastAsia" w:hAnsiTheme="minorEastAsia" w:cs="Arial"/>
          <w:kern w:val="0"/>
          <w:sz w:val="24"/>
          <w:szCs w:val="18"/>
        </w:rPr>
      </w:pPr>
      <w:r w:rsidRPr="006D0FE2">
        <w:rPr>
          <w:rFonts w:asciiTheme="minorEastAsia" w:hAnsiTheme="minorEastAsia" w:cs="Arial" w:hint="eastAsia"/>
          <w:kern w:val="0"/>
          <w:sz w:val="24"/>
          <w:szCs w:val="18"/>
        </w:rPr>
        <w:t>补偿股份数量=[（截至当期期末累计承诺净利润数－截至当期期末累计</w:t>
      </w:r>
      <w:proofErr w:type="gramStart"/>
      <w:r w:rsidRPr="006D0FE2">
        <w:rPr>
          <w:rFonts w:asciiTheme="minorEastAsia" w:hAnsiTheme="minorEastAsia" w:cs="Arial" w:hint="eastAsia"/>
          <w:kern w:val="0"/>
          <w:sz w:val="24"/>
          <w:szCs w:val="18"/>
        </w:rPr>
        <w:t>实际净</w:t>
      </w:r>
      <w:proofErr w:type="gramEnd"/>
      <w:r w:rsidRPr="006D0FE2">
        <w:rPr>
          <w:rFonts w:asciiTheme="minorEastAsia" w:hAnsiTheme="minorEastAsia" w:cs="Arial" w:hint="eastAsia"/>
          <w:kern w:val="0"/>
          <w:sz w:val="24"/>
          <w:szCs w:val="18"/>
        </w:rPr>
        <w:t>利润数）×标的股权总对价÷补偿期限内各年的承诺净利润数总和－已补偿金额]÷本次发行股份及支付现金购买资产的股份发行价格</w:t>
      </w:r>
    </w:p>
    <w:p w:rsidR="002B327B" w:rsidRPr="006D0FE2" w:rsidRDefault="002B327B" w:rsidP="002B327B">
      <w:pPr>
        <w:spacing w:line="360" w:lineRule="auto"/>
        <w:ind w:firstLineChars="150" w:firstLine="360"/>
        <w:rPr>
          <w:rFonts w:asciiTheme="minorEastAsia" w:hAnsiTheme="minorEastAsia" w:cs="Arial"/>
          <w:kern w:val="0"/>
          <w:sz w:val="24"/>
          <w:szCs w:val="18"/>
        </w:rPr>
      </w:pPr>
      <w:proofErr w:type="gramStart"/>
      <w:r w:rsidRPr="006D0FE2">
        <w:rPr>
          <w:rFonts w:asciiTheme="minorEastAsia" w:hAnsiTheme="minorEastAsia" w:cs="Arial"/>
          <w:kern w:val="0"/>
          <w:sz w:val="24"/>
          <w:szCs w:val="18"/>
        </w:rPr>
        <w:t>=[</w:t>
      </w:r>
      <w:proofErr w:type="gramEnd"/>
      <w:r w:rsidRPr="006D0FE2">
        <w:rPr>
          <w:rFonts w:asciiTheme="minorEastAsia" w:hAnsiTheme="minorEastAsia" w:cs="Arial"/>
          <w:kern w:val="0"/>
          <w:sz w:val="24"/>
          <w:szCs w:val="18"/>
        </w:rPr>
        <w:t>(270,850,000-185,311,817.79)×600,000,000÷270,850,000-0]÷22.05</w:t>
      </w:r>
    </w:p>
    <w:p w:rsidR="002B327B" w:rsidRPr="006D0FE2" w:rsidRDefault="002B327B" w:rsidP="002B327B">
      <w:pPr>
        <w:spacing w:line="360" w:lineRule="auto"/>
        <w:ind w:firstLineChars="150" w:firstLine="360"/>
        <w:rPr>
          <w:rFonts w:asciiTheme="minorEastAsia" w:hAnsiTheme="minorEastAsia" w:cs="Arial"/>
          <w:kern w:val="0"/>
          <w:sz w:val="24"/>
          <w:szCs w:val="18"/>
        </w:rPr>
      </w:pPr>
      <w:r w:rsidRPr="006D0FE2">
        <w:rPr>
          <w:rFonts w:asciiTheme="minorEastAsia" w:hAnsiTheme="minorEastAsia" w:cs="Arial" w:hint="eastAsia"/>
          <w:kern w:val="0"/>
          <w:sz w:val="24"/>
          <w:szCs w:val="18"/>
        </w:rPr>
        <w:t>=8,593,575股（取整后）。</w:t>
      </w:r>
    </w:p>
    <w:p w:rsidR="002B327B" w:rsidRPr="006D0FE2" w:rsidRDefault="002B327B" w:rsidP="002B327B">
      <w:pPr>
        <w:spacing w:line="360" w:lineRule="auto"/>
        <w:ind w:firstLineChars="200" w:firstLine="480"/>
        <w:rPr>
          <w:rFonts w:asciiTheme="minorEastAsia" w:hAnsiTheme="minorEastAsia" w:cs="Arial"/>
          <w:kern w:val="0"/>
          <w:sz w:val="24"/>
          <w:szCs w:val="18"/>
        </w:rPr>
      </w:pPr>
      <w:r w:rsidRPr="006D0FE2">
        <w:rPr>
          <w:rFonts w:asciiTheme="minorEastAsia" w:hAnsiTheme="minorEastAsia" w:cs="Arial" w:hint="eastAsia"/>
          <w:kern w:val="0"/>
          <w:sz w:val="24"/>
          <w:szCs w:val="18"/>
        </w:rPr>
        <w:t>鉴于</w:t>
      </w:r>
      <w:r>
        <w:rPr>
          <w:rFonts w:asciiTheme="minorEastAsia" w:hAnsiTheme="minorEastAsia" w:cs="Arial" w:hint="eastAsia"/>
          <w:kern w:val="0"/>
          <w:sz w:val="24"/>
          <w:szCs w:val="18"/>
        </w:rPr>
        <w:t>公司</w:t>
      </w:r>
      <w:r w:rsidRPr="006D0FE2">
        <w:rPr>
          <w:rFonts w:asciiTheme="minorEastAsia" w:hAnsiTheme="minorEastAsia" w:cs="Arial" w:hint="eastAsia"/>
          <w:kern w:val="0"/>
          <w:sz w:val="24"/>
          <w:szCs w:val="18"/>
        </w:rPr>
        <w:t>已于2016年度实施分红派息0.03元/股（含税）、2017年度实施分红派息0.056元/股（含税），因此</w:t>
      </w:r>
      <w:r>
        <w:rPr>
          <w:rFonts w:asciiTheme="minorEastAsia" w:hAnsiTheme="minorEastAsia" w:cs="Arial" w:hint="eastAsia"/>
          <w:kern w:val="0"/>
          <w:sz w:val="24"/>
          <w:szCs w:val="18"/>
        </w:rPr>
        <w:t>交易对方</w:t>
      </w:r>
      <w:r w:rsidRPr="006D0FE2">
        <w:rPr>
          <w:rFonts w:asciiTheme="minorEastAsia" w:hAnsiTheme="minorEastAsia" w:cs="Arial" w:hint="eastAsia"/>
          <w:kern w:val="0"/>
          <w:sz w:val="24"/>
          <w:szCs w:val="18"/>
        </w:rPr>
        <w:t>补偿股份</w:t>
      </w:r>
      <w:proofErr w:type="gramStart"/>
      <w:r w:rsidRPr="006D0FE2">
        <w:rPr>
          <w:rFonts w:asciiTheme="minorEastAsia" w:hAnsiTheme="minorEastAsia" w:cs="Arial" w:hint="eastAsia"/>
          <w:kern w:val="0"/>
          <w:sz w:val="24"/>
          <w:szCs w:val="18"/>
        </w:rPr>
        <w:t>数调整</w:t>
      </w:r>
      <w:proofErr w:type="gramEnd"/>
      <w:r w:rsidRPr="006D0FE2">
        <w:rPr>
          <w:rFonts w:asciiTheme="minorEastAsia" w:hAnsiTheme="minorEastAsia" w:cs="Arial" w:hint="eastAsia"/>
          <w:kern w:val="0"/>
          <w:sz w:val="24"/>
          <w:szCs w:val="18"/>
        </w:rPr>
        <w:t>为：补偿股份数×（1+截至补偿前每股已获得的现金股利÷本次发行股份价格）</w:t>
      </w:r>
    </w:p>
    <w:p w:rsidR="002B327B" w:rsidRPr="006D0FE2" w:rsidRDefault="002B327B" w:rsidP="002B327B">
      <w:pPr>
        <w:spacing w:line="360" w:lineRule="auto"/>
        <w:ind w:firstLineChars="150" w:firstLine="360"/>
        <w:rPr>
          <w:rFonts w:asciiTheme="minorEastAsia" w:hAnsiTheme="minorEastAsia" w:cs="Arial"/>
          <w:kern w:val="0"/>
          <w:sz w:val="24"/>
          <w:szCs w:val="18"/>
        </w:rPr>
      </w:pPr>
      <w:r w:rsidRPr="006D0FE2">
        <w:rPr>
          <w:rFonts w:asciiTheme="minorEastAsia" w:hAnsiTheme="minorEastAsia" w:cs="Arial" w:hint="eastAsia"/>
          <w:kern w:val="0"/>
          <w:sz w:val="24"/>
          <w:szCs w:val="18"/>
        </w:rPr>
        <w:t>=8,593,575×[1+（0.03+0.056）÷22.05]</w:t>
      </w:r>
    </w:p>
    <w:p w:rsidR="002B327B" w:rsidRPr="006D0FE2" w:rsidRDefault="002B327B" w:rsidP="002B327B">
      <w:pPr>
        <w:spacing w:line="360" w:lineRule="auto"/>
        <w:ind w:firstLineChars="150" w:firstLine="360"/>
        <w:rPr>
          <w:rFonts w:asciiTheme="minorEastAsia" w:hAnsiTheme="minorEastAsia" w:cs="Arial"/>
          <w:kern w:val="0"/>
          <w:sz w:val="24"/>
          <w:szCs w:val="18"/>
        </w:rPr>
      </w:pPr>
      <w:r w:rsidRPr="006D0FE2">
        <w:rPr>
          <w:rFonts w:asciiTheme="minorEastAsia" w:hAnsiTheme="minorEastAsia" w:cs="Arial" w:hint="eastAsia"/>
          <w:kern w:val="0"/>
          <w:sz w:val="24"/>
          <w:szCs w:val="18"/>
        </w:rPr>
        <w:t>=8,627,092股（取整后）</w:t>
      </w:r>
    </w:p>
    <w:p w:rsidR="002B327B" w:rsidRDefault="002B327B" w:rsidP="002B327B">
      <w:pPr>
        <w:spacing w:line="360" w:lineRule="auto"/>
        <w:ind w:firstLineChars="200" w:firstLine="480"/>
        <w:rPr>
          <w:rFonts w:asciiTheme="minorEastAsia" w:hAnsiTheme="minorEastAsia" w:cs="Arial"/>
          <w:kern w:val="0"/>
          <w:sz w:val="24"/>
          <w:szCs w:val="18"/>
        </w:rPr>
      </w:pPr>
      <w:r w:rsidRPr="00BE5D04">
        <w:rPr>
          <w:rFonts w:asciiTheme="minorEastAsia" w:hAnsiTheme="minorEastAsia" w:hint="eastAsia"/>
          <w:sz w:val="24"/>
        </w:rPr>
        <w:t>毕</w:t>
      </w:r>
      <w:r w:rsidRPr="00BE5D04">
        <w:rPr>
          <w:rFonts w:asciiTheme="minorEastAsia" w:hAnsiTheme="minorEastAsia" w:hint="eastAsia"/>
          <w:color w:val="000000"/>
          <w:sz w:val="24"/>
        </w:rPr>
        <w:t>红芬、毕永星、潘培华应按其在本次交易中向公司转让的响水恒利达股权比例承担上述股份补偿义务，该应补偿股</w:t>
      </w:r>
      <w:r w:rsidRPr="005B6760">
        <w:rPr>
          <w:rFonts w:asciiTheme="minorEastAsia" w:hAnsiTheme="minorEastAsia" w:hint="eastAsia"/>
          <w:color w:val="000000"/>
          <w:sz w:val="24"/>
        </w:rPr>
        <w:t>份由公司以总价人民币1.00元的价</w:t>
      </w:r>
      <w:r w:rsidRPr="00BE5D04">
        <w:rPr>
          <w:rFonts w:asciiTheme="minorEastAsia" w:hAnsiTheme="minorEastAsia" w:hint="eastAsia"/>
          <w:color w:val="000000"/>
          <w:sz w:val="24"/>
        </w:rPr>
        <w:t>格进行回购并注销。</w:t>
      </w:r>
    </w:p>
    <w:p w:rsidR="002B327B" w:rsidRPr="005B1EC0" w:rsidRDefault="002B327B" w:rsidP="002B327B">
      <w:pPr>
        <w:spacing w:line="396" w:lineRule="auto"/>
        <w:ind w:firstLineChars="200" w:firstLine="482"/>
        <w:rPr>
          <w:rFonts w:asciiTheme="minorEastAsia" w:hAnsiTheme="minorEastAsia"/>
          <w:b/>
          <w:color w:val="000000"/>
          <w:sz w:val="24"/>
          <w:highlight w:val="yellow"/>
        </w:rPr>
      </w:pPr>
      <w:r w:rsidRPr="005B1EC0">
        <w:rPr>
          <w:rFonts w:asciiTheme="minorEastAsia" w:hAnsiTheme="minorEastAsia" w:hint="eastAsia"/>
          <w:b/>
          <w:color w:val="000000"/>
          <w:sz w:val="24"/>
        </w:rPr>
        <w:t>（二）响水恒利达二期项目业绩补偿方案</w:t>
      </w:r>
    </w:p>
    <w:p w:rsidR="002B327B" w:rsidRPr="00BE5D04" w:rsidRDefault="002B327B" w:rsidP="002B327B">
      <w:pPr>
        <w:spacing w:line="396" w:lineRule="auto"/>
        <w:ind w:firstLineChars="200" w:firstLine="480"/>
        <w:rPr>
          <w:rFonts w:asciiTheme="minorEastAsia" w:hAnsiTheme="minorEastAsia"/>
          <w:color w:val="000000"/>
          <w:sz w:val="24"/>
        </w:rPr>
      </w:pPr>
      <w:r w:rsidRPr="00BE5D04">
        <w:rPr>
          <w:rFonts w:asciiTheme="minorEastAsia" w:hAnsiTheme="minorEastAsia" w:hint="eastAsia"/>
          <w:color w:val="000000"/>
          <w:sz w:val="24"/>
        </w:rPr>
        <w:lastRenderedPageBreak/>
        <w:t>由于响水恒利达二期项目实现利润数未达承诺利润数，毕红芬应向公司补偿股份数量：</w:t>
      </w:r>
    </w:p>
    <w:p w:rsidR="002B327B" w:rsidRPr="00814676" w:rsidRDefault="002B327B" w:rsidP="002B327B">
      <w:pPr>
        <w:spacing w:line="360" w:lineRule="auto"/>
        <w:ind w:firstLineChars="200" w:firstLine="480"/>
        <w:rPr>
          <w:rFonts w:asciiTheme="minorEastAsia" w:hAnsiTheme="minorEastAsia" w:cs="Arial"/>
          <w:kern w:val="0"/>
          <w:sz w:val="24"/>
          <w:szCs w:val="18"/>
        </w:rPr>
      </w:pPr>
      <w:r w:rsidRPr="00814676">
        <w:rPr>
          <w:rFonts w:asciiTheme="minorEastAsia" w:hAnsiTheme="minorEastAsia" w:cs="Arial" w:hint="eastAsia"/>
          <w:kern w:val="0"/>
          <w:sz w:val="24"/>
          <w:szCs w:val="18"/>
        </w:rPr>
        <w:t>当期由</w:t>
      </w:r>
      <w:r>
        <w:rPr>
          <w:rFonts w:asciiTheme="minorEastAsia" w:hAnsiTheme="minorEastAsia" w:cs="Arial" w:hint="eastAsia"/>
          <w:kern w:val="0"/>
          <w:sz w:val="24"/>
          <w:szCs w:val="18"/>
        </w:rPr>
        <w:t>公司</w:t>
      </w:r>
      <w:r w:rsidRPr="00814676">
        <w:rPr>
          <w:rFonts w:asciiTheme="minorEastAsia" w:hAnsiTheme="minorEastAsia" w:cs="Arial" w:hint="eastAsia"/>
          <w:kern w:val="0"/>
          <w:sz w:val="24"/>
          <w:szCs w:val="18"/>
        </w:rPr>
        <w:t>回购并注销的股份数量=（当期承诺净利润数－当期实现净利润数）÷当期承诺净利润数×500,000</w:t>
      </w:r>
    </w:p>
    <w:p w:rsidR="002B327B" w:rsidRPr="00814676" w:rsidRDefault="002B327B" w:rsidP="002B327B">
      <w:pPr>
        <w:spacing w:line="360" w:lineRule="auto"/>
        <w:ind w:firstLineChars="200" w:firstLine="480"/>
        <w:rPr>
          <w:rFonts w:asciiTheme="minorEastAsia" w:hAnsiTheme="minorEastAsia" w:cs="Arial"/>
          <w:kern w:val="0"/>
          <w:sz w:val="24"/>
          <w:szCs w:val="18"/>
        </w:rPr>
      </w:pPr>
      <w:proofErr w:type="gramStart"/>
      <w:r w:rsidRPr="00814676">
        <w:rPr>
          <w:rFonts w:asciiTheme="minorEastAsia" w:hAnsiTheme="minorEastAsia" w:cs="Arial"/>
          <w:kern w:val="0"/>
          <w:sz w:val="24"/>
          <w:szCs w:val="18"/>
        </w:rPr>
        <w:t>=[</w:t>
      </w:r>
      <w:proofErr w:type="gramEnd"/>
      <w:r w:rsidRPr="00814676">
        <w:rPr>
          <w:rFonts w:asciiTheme="minorEastAsia" w:hAnsiTheme="minorEastAsia" w:cs="Arial"/>
          <w:kern w:val="0"/>
          <w:sz w:val="24"/>
          <w:szCs w:val="18"/>
        </w:rPr>
        <w:t xml:space="preserve"> 20,240,000- (-15,221,839.32) ]÷20,240,000×500,000</w:t>
      </w:r>
    </w:p>
    <w:p w:rsidR="002B327B" w:rsidRDefault="002B327B" w:rsidP="002B327B">
      <w:pPr>
        <w:spacing w:line="360" w:lineRule="auto"/>
        <w:ind w:firstLineChars="200" w:firstLine="480"/>
        <w:rPr>
          <w:rFonts w:asciiTheme="minorEastAsia" w:hAnsiTheme="minorEastAsia" w:cs="Arial"/>
          <w:kern w:val="0"/>
          <w:sz w:val="24"/>
          <w:szCs w:val="18"/>
        </w:rPr>
      </w:pPr>
      <w:r w:rsidRPr="00814676">
        <w:rPr>
          <w:rFonts w:asciiTheme="minorEastAsia" w:hAnsiTheme="minorEastAsia" w:cs="Arial" w:hint="eastAsia"/>
          <w:kern w:val="0"/>
          <w:sz w:val="24"/>
          <w:szCs w:val="18"/>
        </w:rPr>
        <w:t>= 876,034股（取整后）。</w:t>
      </w:r>
    </w:p>
    <w:p w:rsidR="002B327B" w:rsidRPr="00197B29" w:rsidRDefault="002B327B" w:rsidP="002B327B">
      <w:pPr>
        <w:pStyle w:val="4"/>
      </w:pPr>
      <w:r w:rsidRPr="00197B29">
        <w:rPr>
          <w:rFonts w:hint="eastAsia"/>
        </w:rPr>
        <w:t>该应补偿股份由公</w:t>
      </w:r>
      <w:r w:rsidRPr="00050E76">
        <w:rPr>
          <w:rFonts w:asciiTheme="majorEastAsia" w:eastAsiaTheme="majorEastAsia" w:hAnsiTheme="majorEastAsia" w:hint="eastAsia"/>
        </w:rPr>
        <w:t>司以总价人民币1.00元的价格</w:t>
      </w:r>
      <w:r w:rsidRPr="00197B29">
        <w:rPr>
          <w:rFonts w:hint="eastAsia"/>
        </w:rPr>
        <w:t>进行回购并注销。</w:t>
      </w:r>
    </w:p>
    <w:p w:rsidR="002B327B" w:rsidRDefault="002B327B" w:rsidP="002B327B">
      <w:pPr>
        <w:spacing w:line="396" w:lineRule="auto"/>
        <w:ind w:firstLineChars="200" w:firstLine="480"/>
        <w:rPr>
          <w:rFonts w:cs="Arial"/>
          <w:sz w:val="24"/>
        </w:rPr>
      </w:pPr>
      <w:r w:rsidRPr="00E96224">
        <w:rPr>
          <w:rFonts w:cs="Arial" w:hint="eastAsia"/>
          <w:sz w:val="24"/>
        </w:rPr>
        <w:t>综上，毕红芬、毕永星、潘培华应向公司补偿股份数量明细如下表：</w:t>
      </w:r>
    </w:p>
    <w:tbl>
      <w:tblPr>
        <w:tblStyle w:val="a6"/>
        <w:tblW w:w="4928"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6"/>
        <w:gridCol w:w="1657"/>
        <w:gridCol w:w="2022"/>
        <w:gridCol w:w="2022"/>
        <w:gridCol w:w="2022"/>
      </w:tblGrid>
      <w:tr w:rsidR="00A7688C" w:rsidRPr="00E96224" w:rsidTr="005D4051">
        <w:trPr>
          <w:jc w:val="center"/>
        </w:trPr>
        <w:tc>
          <w:tcPr>
            <w:tcW w:w="402" w:type="pct"/>
            <w:vMerge w:val="restart"/>
            <w:vAlign w:val="center"/>
          </w:tcPr>
          <w:p w:rsidR="00A7688C" w:rsidRPr="00E96224" w:rsidRDefault="00A7688C" w:rsidP="00A7688C">
            <w:pPr>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序号</w:t>
            </w:r>
          </w:p>
        </w:tc>
        <w:tc>
          <w:tcPr>
            <w:tcW w:w="986" w:type="pct"/>
            <w:vMerge w:val="restart"/>
            <w:vAlign w:val="center"/>
          </w:tcPr>
          <w:p w:rsidR="00A7688C" w:rsidRPr="00E96224" w:rsidRDefault="00A7688C" w:rsidP="00A7688C">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业绩承诺方</w:t>
            </w:r>
          </w:p>
        </w:tc>
        <w:tc>
          <w:tcPr>
            <w:tcW w:w="3611" w:type="pct"/>
            <w:gridSpan w:val="3"/>
            <w:vAlign w:val="center"/>
          </w:tcPr>
          <w:p w:rsidR="00A7688C" w:rsidRPr="00E96224" w:rsidRDefault="00A7688C" w:rsidP="00A7688C">
            <w:pPr>
              <w:ind w:firstLine="422"/>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应补偿股份数量（股）</w:t>
            </w:r>
          </w:p>
        </w:tc>
      </w:tr>
      <w:tr w:rsidR="00A7688C" w:rsidRPr="00E96224" w:rsidTr="005D4051">
        <w:trPr>
          <w:jc w:val="center"/>
        </w:trPr>
        <w:tc>
          <w:tcPr>
            <w:tcW w:w="402" w:type="pct"/>
            <w:vMerge/>
            <w:vAlign w:val="center"/>
          </w:tcPr>
          <w:p w:rsidR="00A7688C" w:rsidRPr="00E96224" w:rsidRDefault="00A7688C" w:rsidP="00A7688C">
            <w:pPr>
              <w:ind w:firstLine="422"/>
              <w:jc w:val="center"/>
              <w:rPr>
                <w:rFonts w:asciiTheme="minorEastAsia" w:eastAsiaTheme="minorEastAsia" w:hAnsiTheme="minorEastAsia"/>
                <w:b/>
                <w:sz w:val="21"/>
                <w:szCs w:val="21"/>
              </w:rPr>
            </w:pPr>
          </w:p>
        </w:tc>
        <w:tc>
          <w:tcPr>
            <w:tcW w:w="986" w:type="pct"/>
            <w:vMerge/>
            <w:vAlign w:val="center"/>
          </w:tcPr>
          <w:p w:rsidR="00A7688C" w:rsidRPr="00E96224" w:rsidRDefault="00A7688C" w:rsidP="00A7688C">
            <w:pPr>
              <w:ind w:firstLine="422"/>
              <w:jc w:val="center"/>
              <w:rPr>
                <w:rFonts w:asciiTheme="minorEastAsia" w:eastAsiaTheme="minorEastAsia" w:hAnsiTheme="minorEastAsia"/>
                <w:b/>
                <w:sz w:val="21"/>
                <w:szCs w:val="21"/>
              </w:rPr>
            </w:pPr>
          </w:p>
        </w:tc>
        <w:tc>
          <w:tcPr>
            <w:tcW w:w="1204" w:type="pct"/>
            <w:vAlign w:val="center"/>
          </w:tcPr>
          <w:p w:rsidR="00A7688C" w:rsidRDefault="00A7688C" w:rsidP="00A7688C">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一期</w:t>
            </w:r>
            <w:r w:rsidRPr="00E96224">
              <w:rPr>
                <w:rFonts w:asciiTheme="minorEastAsia" w:eastAsiaTheme="minorEastAsia" w:hAnsiTheme="minorEastAsia" w:hint="eastAsia"/>
                <w:b/>
                <w:sz w:val="21"/>
                <w:szCs w:val="21"/>
              </w:rPr>
              <w:t>项目</w:t>
            </w:r>
          </w:p>
          <w:p w:rsidR="00A7688C" w:rsidRPr="00E96224" w:rsidRDefault="00A7688C" w:rsidP="00A7688C">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应补偿股份数</w:t>
            </w:r>
          </w:p>
        </w:tc>
        <w:tc>
          <w:tcPr>
            <w:tcW w:w="1204" w:type="pct"/>
            <w:vAlign w:val="center"/>
          </w:tcPr>
          <w:p w:rsidR="00A7688C" w:rsidRDefault="00A7688C" w:rsidP="00A7688C">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二期</w:t>
            </w:r>
            <w:r w:rsidRPr="00E96224">
              <w:rPr>
                <w:rFonts w:asciiTheme="minorEastAsia" w:eastAsiaTheme="minorEastAsia" w:hAnsiTheme="minorEastAsia" w:hint="eastAsia"/>
                <w:b/>
                <w:sz w:val="21"/>
                <w:szCs w:val="21"/>
              </w:rPr>
              <w:t>项目</w:t>
            </w:r>
          </w:p>
          <w:p w:rsidR="00A7688C" w:rsidRPr="00E96224" w:rsidRDefault="00A7688C" w:rsidP="00A7688C">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应补偿股份数</w:t>
            </w:r>
          </w:p>
        </w:tc>
        <w:tc>
          <w:tcPr>
            <w:tcW w:w="1204" w:type="pct"/>
            <w:vAlign w:val="center"/>
          </w:tcPr>
          <w:p w:rsidR="00A7688C" w:rsidRPr="00E96224" w:rsidRDefault="00A7688C" w:rsidP="00A7688C">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合计</w:t>
            </w:r>
          </w:p>
        </w:tc>
      </w:tr>
      <w:tr w:rsidR="00A7688C" w:rsidRPr="00E96224" w:rsidTr="005D4051">
        <w:trPr>
          <w:jc w:val="center"/>
        </w:trPr>
        <w:tc>
          <w:tcPr>
            <w:tcW w:w="402" w:type="pct"/>
            <w:vAlign w:val="center"/>
          </w:tcPr>
          <w:p w:rsidR="00A7688C" w:rsidRPr="00E96224" w:rsidRDefault="00A7688C" w:rsidP="00A7688C">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1</w:t>
            </w:r>
          </w:p>
        </w:tc>
        <w:tc>
          <w:tcPr>
            <w:tcW w:w="986" w:type="pct"/>
            <w:vAlign w:val="center"/>
          </w:tcPr>
          <w:p w:rsidR="00A7688C" w:rsidRPr="00E96224" w:rsidRDefault="00A7688C" w:rsidP="00A7688C">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毕红芬</w:t>
            </w:r>
          </w:p>
        </w:tc>
        <w:tc>
          <w:tcPr>
            <w:tcW w:w="1204" w:type="pct"/>
            <w:vAlign w:val="center"/>
          </w:tcPr>
          <w:p w:rsidR="00A7688C" w:rsidRPr="00A77873" w:rsidRDefault="00A7688C" w:rsidP="005D4051">
            <w:pPr>
              <w:jc w:val="right"/>
              <w:rPr>
                <w:rFonts w:ascii="宋体" w:hAnsi="宋体"/>
                <w:kern w:val="2"/>
                <w:szCs w:val="21"/>
              </w:rPr>
            </w:pPr>
            <w:r w:rsidRPr="00A77873">
              <w:rPr>
                <w:rFonts w:ascii="宋体" w:hAnsi="宋体" w:hint="eastAsia"/>
                <w:kern w:val="2"/>
                <w:szCs w:val="21"/>
              </w:rPr>
              <w:t>6,973,279</w:t>
            </w:r>
          </w:p>
        </w:tc>
        <w:tc>
          <w:tcPr>
            <w:tcW w:w="1204" w:type="pct"/>
            <w:vAlign w:val="center"/>
          </w:tcPr>
          <w:p w:rsidR="00A7688C" w:rsidRPr="00E96224" w:rsidRDefault="00A7688C" w:rsidP="00A7688C">
            <w:pPr>
              <w:ind w:firstLine="420"/>
              <w:jc w:val="right"/>
              <w:rPr>
                <w:rFonts w:asciiTheme="minorEastAsia" w:eastAsiaTheme="minorEastAsia" w:hAnsiTheme="minorEastAsia"/>
                <w:sz w:val="21"/>
                <w:szCs w:val="21"/>
              </w:rPr>
            </w:pPr>
            <w:r w:rsidRPr="00515405">
              <w:rPr>
                <w:rFonts w:asciiTheme="minorEastAsia" w:eastAsiaTheme="minorEastAsia" w:hAnsiTheme="minorEastAsia"/>
                <w:sz w:val="21"/>
                <w:szCs w:val="21"/>
              </w:rPr>
              <w:t>876,034</w:t>
            </w:r>
          </w:p>
        </w:tc>
        <w:tc>
          <w:tcPr>
            <w:tcW w:w="1204" w:type="pct"/>
            <w:vAlign w:val="center"/>
          </w:tcPr>
          <w:p w:rsidR="00A7688C" w:rsidRPr="00E96224" w:rsidRDefault="00A7688C" w:rsidP="00A7688C">
            <w:pPr>
              <w:ind w:firstLine="42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7,849,313</w:t>
            </w:r>
          </w:p>
        </w:tc>
      </w:tr>
      <w:tr w:rsidR="00A7688C" w:rsidRPr="00E96224" w:rsidTr="005D4051">
        <w:trPr>
          <w:jc w:val="center"/>
        </w:trPr>
        <w:tc>
          <w:tcPr>
            <w:tcW w:w="402" w:type="pct"/>
            <w:vAlign w:val="center"/>
          </w:tcPr>
          <w:p w:rsidR="00A7688C" w:rsidRPr="00E96224" w:rsidRDefault="00A7688C" w:rsidP="00A7688C">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2</w:t>
            </w:r>
          </w:p>
        </w:tc>
        <w:tc>
          <w:tcPr>
            <w:tcW w:w="986" w:type="pct"/>
            <w:vAlign w:val="center"/>
          </w:tcPr>
          <w:p w:rsidR="00A7688C" w:rsidRPr="00E96224" w:rsidRDefault="00A7688C" w:rsidP="00A7688C">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毕永星</w:t>
            </w:r>
          </w:p>
        </w:tc>
        <w:tc>
          <w:tcPr>
            <w:tcW w:w="1204" w:type="pct"/>
            <w:vAlign w:val="center"/>
          </w:tcPr>
          <w:p w:rsidR="00A7688C" w:rsidRPr="00A77873" w:rsidRDefault="00A7688C" w:rsidP="005D4051">
            <w:pPr>
              <w:jc w:val="right"/>
              <w:rPr>
                <w:rFonts w:ascii="宋体" w:hAnsi="宋体"/>
                <w:kern w:val="2"/>
                <w:szCs w:val="21"/>
              </w:rPr>
            </w:pPr>
            <w:r w:rsidRPr="00A77873">
              <w:rPr>
                <w:rFonts w:ascii="宋体" w:hAnsi="宋体" w:hint="eastAsia"/>
                <w:kern w:val="2"/>
                <w:szCs w:val="21"/>
              </w:rPr>
              <w:t>862,709</w:t>
            </w:r>
          </w:p>
        </w:tc>
        <w:tc>
          <w:tcPr>
            <w:tcW w:w="1204" w:type="pct"/>
            <w:vAlign w:val="center"/>
          </w:tcPr>
          <w:p w:rsidR="00A7688C" w:rsidRPr="00E96224" w:rsidRDefault="00A7688C" w:rsidP="00A7688C">
            <w:pPr>
              <w:ind w:firstLine="420"/>
              <w:jc w:val="right"/>
              <w:rPr>
                <w:rFonts w:asciiTheme="minorEastAsia" w:eastAsiaTheme="minorEastAsia" w:hAnsiTheme="minorEastAsia"/>
                <w:sz w:val="21"/>
                <w:szCs w:val="21"/>
              </w:rPr>
            </w:pPr>
            <w:r w:rsidRPr="00E96224">
              <w:rPr>
                <w:rFonts w:asciiTheme="minorEastAsia" w:eastAsiaTheme="minorEastAsia" w:hAnsiTheme="minorEastAsia"/>
                <w:sz w:val="21"/>
                <w:szCs w:val="21"/>
              </w:rPr>
              <w:t>不适用</w:t>
            </w:r>
          </w:p>
        </w:tc>
        <w:tc>
          <w:tcPr>
            <w:tcW w:w="1204" w:type="pct"/>
            <w:vAlign w:val="center"/>
          </w:tcPr>
          <w:p w:rsidR="00A7688C" w:rsidRPr="00A77873" w:rsidRDefault="00A7688C" w:rsidP="005D4051">
            <w:pPr>
              <w:jc w:val="right"/>
              <w:rPr>
                <w:rFonts w:ascii="宋体" w:hAnsi="宋体"/>
                <w:kern w:val="2"/>
                <w:szCs w:val="21"/>
              </w:rPr>
            </w:pPr>
            <w:r w:rsidRPr="00A77873">
              <w:rPr>
                <w:rFonts w:ascii="宋体" w:hAnsi="宋体" w:hint="eastAsia"/>
                <w:kern w:val="2"/>
                <w:szCs w:val="21"/>
              </w:rPr>
              <w:t>862,709</w:t>
            </w:r>
          </w:p>
        </w:tc>
      </w:tr>
      <w:tr w:rsidR="00A7688C" w:rsidRPr="00E96224" w:rsidTr="005D4051">
        <w:trPr>
          <w:jc w:val="center"/>
        </w:trPr>
        <w:tc>
          <w:tcPr>
            <w:tcW w:w="402" w:type="pct"/>
            <w:vAlign w:val="center"/>
          </w:tcPr>
          <w:p w:rsidR="00A7688C" w:rsidRPr="00E96224" w:rsidRDefault="00A7688C" w:rsidP="00A7688C">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3</w:t>
            </w:r>
          </w:p>
        </w:tc>
        <w:tc>
          <w:tcPr>
            <w:tcW w:w="986" w:type="pct"/>
            <w:vAlign w:val="center"/>
          </w:tcPr>
          <w:p w:rsidR="00A7688C" w:rsidRPr="00E96224" w:rsidRDefault="00A7688C" w:rsidP="00A7688C">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潘培华</w:t>
            </w:r>
          </w:p>
        </w:tc>
        <w:tc>
          <w:tcPr>
            <w:tcW w:w="1204" w:type="pct"/>
            <w:vAlign w:val="center"/>
          </w:tcPr>
          <w:p w:rsidR="00A7688C" w:rsidRPr="00A77873" w:rsidRDefault="00A7688C" w:rsidP="005D4051">
            <w:pPr>
              <w:jc w:val="right"/>
              <w:rPr>
                <w:rFonts w:ascii="宋体" w:hAnsi="宋体"/>
                <w:kern w:val="2"/>
                <w:szCs w:val="21"/>
              </w:rPr>
            </w:pPr>
            <w:r w:rsidRPr="00A77873">
              <w:rPr>
                <w:rFonts w:ascii="宋体" w:hAnsi="宋体" w:hint="eastAsia"/>
                <w:kern w:val="2"/>
                <w:szCs w:val="21"/>
              </w:rPr>
              <w:t>791,104</w:t>
            </w:r>
          </w:p>
        </w:tc>
        <w:tc>
          <w:tcPr>
            <w:tcW w:w="1204" w:type="pct"/>
            <w:vAlign w:val="center"/>
          </w:tcPr>
          <w:p w:rsidR="00A7688C" w:rsidRPr="00E96224" w:rsidRDefault="00A7688C" w:rsidP="00A7688C">
            <w:pPr>
              <w:ind w:firstLine="420"/>
              <w:jc w:val="right"/>
              <w:rPr>
                <w:rFonts w:asciiTheme="minorEastAsia" w:eastAsiaTheme="minorEastAsia" w:hAnsiTheme="minorEastAsia"/>
                <w:sz w:val="21"/>
                <w:szCs w:val="21"/>
              </w:rPr>
            </w:pPr>
            <w:r w:rsidRPr="00E96224">
              <w:rPr>
                <w:rFonts w:asciiTheme="minorEastAsia" w:eastAsiaTheme="minorEastAsia" w:hAnsiTheme="minorEastAsia"/>
                <w:sz w:val="21"/>
                <w:szCs w:val="21"/>
              </w:rPr>
              <w:t>不适用</w:t>
            </w:r>
          </w:p>
        </w:tc>
        <w:tc>
          <w:tcPr>
            <w:tcW w:w="1204" w:type="pct"/>
            <w:vAlign w:val="center"/>
          </w:tcPr>
          <w:p w:rsidR="00A7688C" w:rsidRPr="00A77873" w:rsidRDefault="00A7688C" w:rsidP="005D4051">
            <w:pPr>
              <w:jc w:val="right"/>
              <w:rPr>
                <w:rFonts w:ascii="宋体" w:hAnsi="宋体"/>
                <w:kern w:val="2"/>
                <w:szCs w:val="21"/>
              </w:rPr>
            </w:pPr>
            <w:r w:rsidRPr="00A77873">
              <w:rPr>
                <w:rFonts w:ascii="宋体" w:hAnsi="宋体" w:hint="eastAsia"/>
                <w:kern w:val="2"/>
                <w:szCs w:val="21"/>
              </w:rPr>
              <w:t>791,104</w:t>
            </w:r>
          </w:p>
        </w:tc>
      </w:tr>
    </w:tbl>
    <w:p w:rsidR="002B327B" w:rsidRDefault="002B327B" w:rsidP="002B327B">
      <w:pPr>
        <w:pStyle w:val="4"/>
      </w:pPr>
      <w:r w:rsidRPr="00DA5FD8">
        <w:rPr>
          <w:rFonts w:hint="eastAsia"/>
        </w:rPr>
        <w:t>此外，根据公司与交易对方签订的《收购协议》、《业绩承诺及补偿协议》，公司与毕红芬签订的《二期项</w:t>
      </w:r>
      <w:r w:rsidRPr="00071987">
        <w:rPr>
          <w:rFonts w:asciiTheme="minorEastAsia" w:eastAsiaTheme="minorEastAsia" w:hAnsiTheme="minorEastAsia" w:hint="eastAsia"/>
        </w:rPr>
        <w:t>目业绩承诺协议》，以及公司与交易对</w:t>
      </w:r>
      <w:r w:rsidRPr="00357F37">
        <w:rPr>
          <w:rFonts w:asciiTheme="minorEastAsia" w:eastAsiaTheme="minorEastAsia" w:hAnsiTheme="minorEastAsia" w:hint="eastAsia"/>
        </w:rPr>
        <w:t>方于2019年5月1</w:t>
      </w:r>
      <w:r w:rsidRPr="00357F37">
        <w:rPr>
          <w:rFonts w:asciiTheme="minorEastAsia" w:eastAsiaTheme="minorEastAsia" w:hAnsiTheme="minorEastAsia"/>
        </w:rPr>
        <w:t>5</w:t>
      </w:r>
      <w:r w:rsidRPr="00357F37">
        <w:rPr>
          <w:rFonts w:asciiTheme="minorEastAsia" w:eastAsiaTheme="minorEastAsia" w:hAnsiTheme="minorEastAsia" w:hint="eastAsia"/>
        </w:rPr>
        <w:t>日签订的《回购并注销业绩补偿股份协议》，自上述应补偿股份</w:t>
      </w:r>
      <w:r w:rsidRPr="00DA5FD8">
        <w:rPr>
          <w:rFonts w:hint="eastAsia"/>
        </w:rPr>
        <w:t>数量确定之日起至该等股份注销前，交易对方所持的该等股份不享受所对应的表决权及获得股利分配的权利。</w:t>
      </w:r>
    </w:p>
    <w:p w:rsidR="002B327B" w:rsidRPr="00E96224" w:rsidRDefault="002B327B" w:rsidP="002B327B">
      <w:pPr>
        <w:spacing w:line="360" w:lineRule="auto"/>
        <w:ind w:firstLineChars="200" w:firstLine="480"/>
        <w:rPr>
          <w:rFonts w:asciiTheme="minorEastAsia" w:hAnsiTheme="minorEastAsia" w:cs="Arial"/>
          <w:kern w:val="0"/>
          <w:sz w:val="24"/>
          <w:szCs w:val="18"/>
        </w:rPr>
      </w:pPr>
    </w:p>
    <w:p w:rsidR="002B327B" w:rsidRPr="002918A8" w:rsidRDefault="00A7688C" w:rsidP="002B327B">
      <w:pPr>
        <w:spacing w:line="360" w:lineRule="auto"/>
        <w:ind w:firstLineChars="200" w:firstLine="482"/>
        <w:rPr>
          <w:rFonts w:asciiTheme="minorEastAsia" w:hAnsiTheme="minorEastAsia" w:cs="Arial"/>
          <w:b/>
          <w:kern w:val="0"/>
          <w:sz w:val="24"/>
          <w:szCs w:val="18"/>
        </w:rPr>
      </w:pPr>
      <w:r>
        <w:rPr>
          <w:rFonts w:asciiTheme="minorEastAsia" w:hAnsiTheme="minorEastAsia" w:cs="Arial" w:hint="eastAsia"/>
          <w:b/>
          <w:kern w:val="0"/>
          <w:sz w:val="24"/>
          <w:szCs w:val="18"/>
        </w:rPr>
        <w:t>五</w:t>
      </w:r>
      <w:r w:rsidR="002B327B" w:rsidRPr="002918A8">
        <w:rPr>
          <w:rFonts w:asciiTheme="minorEastAsia" w:hAnsiTheme="minorEastAsia" w:cs="Arial" w:hint="eastAsia"/>
          <w:b/>
          <w:kern w:val="0"/>
          <w:sz w:val="24"/>
          <w:szCs w:val="18"/>
        </w:rPr>
        <w:t>、响水恒利达一期项目减值测试情况的说明</w:t>
      </w:r>
    </w:p>
    <w:p w:rsidR="002B327B" w:rsidRPr="002918A8" w:rsidRDefault="002B327B" w:rsidP="002B327B">
      <w:pPr>
        <w:spacing w:line="360" w:lineRule="auto"/>
        <w:ind w:firstLineChars="200" w:firstLine="480"/>
        <w:rPr>
          <w:rFonts w:asciiTheme="minorEastAsia" w:hAnsiTheme="minorEastAsia" w:cs="Arial"/>
          <w:kern w:val="0"/>
          <w:sz w:val="24"/>
          <w:szCs w:val="18"/>
        </w:rPr>
      </w:pPr>
      <w:r w:rsidRPr="002918A8">
        <w:rPr>
          <w:rFonts w:asciiTheme="minorEastAsia" w:hAnsiTheme="minorEastAsia" w:cs="Arial" w:hint="eastAsia"/>
          <w:kern w:val="0"/>
          <w:sz w:val="24"/>
          <w:szCs w:val="18"/>
        </w:rPr>
        <w:t>响水恒利达由于受江苏省盐城市响水县陈家港化工</w:t>
      </w:r>
      <w:proofErr w:type="gramStart"/>
      <w:r w:rsidRPr="002918A8">
        <w:rPr>
          <w:rFonts w:asciiTheme="minorEastAsia" w:hAnsiTheme="minorEastAsia" w:cs="Arial" w:hint="eastAsia"/>
          <w:kern w:val="0"/>
          <w:sz w:val="24"/>
          <w:szCs w:val="18"/>
        </w:rPr>
        <w:t>园区某</w:t>
      </w:r>
      <w:proofErr w:type="gramEnd"/>
      <w:r w:rsidRPr="002918A8">
        <w:rPr>
          <w:rFonts w:asciiTheme="minorEastAsia" w:hAnsiTheme="minorEastAsia" w:cs="Arial" w:hint="eastAsia"/>
          <w:kern w:val="0"/>
          <w:sz w:val="24"/>
          <w:szCs w:val="18"/>
        </w:rPr>
        <w:t>化工企业于 2019 年 3 月 21 日下午发生爆炸事故影响而处于停产状态；4月5日，《盐城晚报》的</w:t>
      </w:r>
      <w:proofErr w:type="gramStart"/>
      <w:r w:rsidRPr="002918A8">
        <w:rPr>
          <w:rFonts w:asciiTheme="minorEastAsia" w:hAnsiTheme="minorEastAsia" w:cs="Arial" w:hint="eastAsia"/>
          <w:kern w:val="0"/>
          <w:sz w:val="24"/>
          <w:szCs w:val="18"/>
        </w:rPr>
        <w:t>微博发布</w:t>
      </w:r>
      <w:proofErr w:type="gramEnd"/>
      <w:r w:rsidRPr="002918A8">
        <w:rPr>
          <w:rFonts w:asciiTheme="minorEastAsia" w:hAnsiTheme="minorEastAsia" w:cs="Arial" w:hint="eastAsia"/>
          <w:kern w:val="0"/>
          <w:sz w:val="24"/>
          <w:szCs w:val="18"/>
        </w:rPr>
        <w:t>了“决定彻底关闭响水化工园区”的消息</w:t>
      </w:r>
      <w:r w:rsidR="002C54C9">
        <w:rPr>
          <w:rFonts w:asciiTheme="minorEastAsia" w:hAnsiTheme="minorEastAsia" w:cs="Arial" w:hint="eastAsia"/>
          <w:kern w:val="0"/>
          <w:sz w:val="24"/>
          <w:szCs w:val="18"/>
        </w:rPr>
        <w:t>（</w:t>
      </w:r>
      <w:r w:rsidR="002C54C9" w:rsidRPr="002C54C9">
        <w:rPr>
          <w:rFonts w:asciiTheme="minorEastAsia" w:hAnsiTheme="minorEastAsia" w:cs="Arial" w:hint="eastAsia"/>
          <w:kern w:val="0"/>
          <w:sz w:val="24"/>
          <w:szCs w:val="18"/>
        </w:rPr>
        <w:t>具体见公司于2019年</w:t>
      </w:r>
      <w:r w:rsidR="002C54C9">
        <w:rPr>
          <w:rFonts w:asciiTheme="minorEastAsia" w:hAnsiTheme="minorEastAsia" w:cs="Arial" w:hint="eastAsia"/>
          <w:kern w:val="0"/>
          <w:sz w:val="24"/>
          <w:szCs w:val="18"/>
        </w:rPr>
        <w:t>3月23日、4</w:t>
      </w:r>
      <w:r w:rsidR="002C54C9" w:rsidRPr="002C54C9">
        <w:rPr>
          <w:rFonts w:asciiTheme="minorEastAsia" w:hAnsiTheme="minorEastAsia" w:cs="Arial" w:hint="eastAsia"/>
          <w:kern w:val="0"/>
          <w:sz w:val="24"/>
          <w:szCs w:val="18"/>
        </w:rPr>
        <w:t>月</w:t>
      </w:r>
      <w:r w:rsidR="002C54C9">
        <w:rPr>
          <w:rFonts w:asciiTheme="minorEastAsia" w:hAnsiTheme="minorEastAsia" w:cs="Arial" w:hint="eastAsia"/>
          <w:kern w:val="0"/>
          <w:sz w:val="24"/>
          <w:szCs w:val="18"/>
        </w:rPr>
        <w:t>8</w:t>
      </w:r>
      <w:r w:rsidR="002C54C9" w:rsidRPr="002C54C9">
        <w:rPr>
          <w:rFonts w:asciiTheme="minorEastAsia" w:hAnsiTheme="minorEastAsia" w:cs="Arial" w:hint="eastAsia"/>
          <w:kern w:val="0"/>
          <w:sz w:val="24"/>
          <w:szCs w:val="18"/>
        </w:rPr>
        <w:t>日在《中国证券报》、《上海证券报》及上海证券交易所网站上披露的</w:t>
      </w:r>
      <w:r w:rsidR="00F2662E">
        <w:rPr>
          <w:rFonts w:asciiTheme="minorEastAsia" w:hAnsiTheme="minorEastAsia" w:cs="Arial" w:hint="eastAsia"/>
          <w:kern w:val="0"/>
          <w:sz w:val="24"/>
          <w:szCs w:val="18"/>
        </w:rPr>
        <w:t>相关公告</w:t>
      </w:r>
      <w:r w:rsidR="002C54C9">
        <w:rPr>
          <w:rFonts w:asciiTheme="minorEastAsia" w:hAnsiTheme="minorEastAsia" w:cs="Arial" w:hint="eastAsia"/>
          <w:kern w:val="0"/>
          <w:sz w:val="24"/>
          <w:szCs w:val="18"/>
        </w:rPr>
        <w:t>）</w:t>
      </w:r>
      <w:r w:rsidRPr="002918A8">
        <w:rPr>
          <w:rFonts w:asciiTheme="minorEastAsia" w:hAnsiTheme="minorEastAsia" w:cs="Arial" w:hint="eastAsia"/>
          <w:kern w:val="0"/>
          <w:sz w:val="24"/>
          <w:szCs w:val="18"/>
        </w:rPr>
        <w:t>。</w:t>
      </w:r>
    </w:p>
    <w:p w:rsidR="002B327B" w:rsidRPr="002918A8" w:rsidRDefault="002B327B" w:rsidP="002B327B">
      <w:pPr>
        <w:spacing w:line="360" w:lineRule="auto"/>
        <w:ind w:firstLineChars="200" w:firstLine="480"/>
        <w:rPr>
          <w:rFonts w:asciiTheme="minorEastAsia" w:hAnsiTheme="minorEastAsia" w:cs="Arial"/>
          <w:kern w:val="0"/>
          <w:sz w:val="24"/>
          <w:szCs w:val="18"/>
        </w:rPr>
      </w:pPr>
      <w:r w:rsidRPr="002918A8">
        <w:rPr>
          <w:rFonts w:asciiTheme="minorEastAsia" w:hAnsiTheme="minorEastAsia" w:cs="Arial" w:hint="eastAsia"/>
          <w:kern w:val="0"/>
          <w:sz w:val="24"/>
          <w:szCs w:val="18"/>
        </w:rPr>
        <w:t>自响水恒利达停产以来，公司时刻关注事态进展，始终保持与政府部门之间的主动沟通，同时积极开展职工妥善安顿、资产评估理赔、员工清退补偿，并与园区内其它受影响企业互通信息、保持与上下游客户之间日常沟通交流及按政府部门要求做好物料处置清理等各项工作。但至目前为止，响水恒利达仍未收到相</w:t>
      </w:r>
      <w:r w:rsidRPr="002918A8">
        <w:rPr>
          <w:rFonts w:asciiTheme="minorEastAsia" w:hAnsiTheme="minorEastAsia" w:cs="Arial" w:hint="eastAsia"/>
          <w:kern w:val="0"/>
          <w:sz w:val="24"/>
          <w:szCs w:val="18"/>
        </w:rPr>
        <w:lastRenderedPageBreak/>
        <w:t>关政府部门就该事项后续处理方案和措施的正式文件，进而导致响水恒利达的后续持续经营情况存在重大不确定性，目前尚未正式完成对响水恒利达一期项目的《减值测试报告》。</w:t>
      </w:r>
    </w:p>
    <w:p w:rsidR="002B327B" w:rsidRDefault="002B327B" w:rsidP="002B327B">
      <w:pPr>
        <w:spacing w:line="360" w:lineRule="auto"/>
        <w:ind w:firstLineChars="200" w:firstLine="480"/>
        <w:rPr>
          <w:rFonts w:asciiTheme="minorEastAsia" w:hAnsiTheme="minorEastAsia" w:cs="Arial"/>
          <w:kern w:val="0"/>
          <w:sz w:val="24"/>
          <w:szCs w:val="18"/>
        </w:rPr>
      </w:pPr>
      <w:r w:rsidRPr="002918A8">
        <w:rPr>
          <w:rFonts w:asciiTheme="minorEastAsia" w:hAnsiTheme="minorEastAsia" w:cs="Arial"/>
          <w:kern w:val="0"/>
          <w:sz w:val="24"/>
          <w:szCs w:val="18"/>
        </w:rPr>
        <w:t>公司</w:t>
      </w:r>
      <w:r w:rsidRPr="002918A8">
        <w:rPr>
          <w:rFonts w:asciiTheme="minorEastAsia" w:hAnsiTheme="minorEastAsia" w:cs="Arial" w:hint="eastAsia"/>
          <w:kern w:val="0"/>
          <w:sz w:val="24"/>
          <w:szCs w:val="18"/>
        </w:rPr>
        <w:t>后续</w:t>
      </w:r>
      <w:r w:rsidRPr="002918A8">
        <w:rPr>
          <w:rFonts w:asciiTheme="minorEastAsia" w:hAnsiTheme="minorEastAsia" w:cs="Arial"/>
          <w:kern w:val="0"/>
          <w:sz w:val="24"/>
          <w:szCs w:val="18"/>
        </w:rPr>
        <w:t>将</w:t>
      </w:r>
      <w:r w:rsidRPr="002918A8">
        <w:rPr>
          <w:rFonts w:asciiTheme="minorEastAsia" w:hAnsiTheme="minorEastAsia" w:cs="Arial" w:hint="eastAsia"/>
          <w:kern w:val="0"/>
          <w:sz w:val="24"/>
          <w:szCs w:val="18"/>
        </w:rPr>
        <w:t>继续保持</w:t>
      </w:r>
      <w:r w:rsidRPr="002918A8">
        <w:rPr>
          <w:rFonts w:asciiTheme="minorEastAsia" w:hAnsiTheme="minorEastAsia" w:cs="Arial"/>
          <w:kern w:val="0"/>
          <w:sz w:val="24"/>
          <w:szCs w:val="18"/>
        </w:rPr>
        <w:t>与政府相关部门</w:t>
      </w:r>
      <w:r w:rsidRPr="002918A8">
        <w:rPr>
          <w:rFonts w:asciiTheme="minorEastAsia" w:hAnsiTheme="minorEastAsia" w:cs="Arial" w:hint="eastAsia"/>
          <w:kern w:val="0"/>
          <w:sz w:val="24"/>
          <w:szCs w:val="18"/>
        </w:rPr>
        <w:t>之间的</w:t>
      </w:r>
      <w:r w:rsidRPr="002918A8">
        <w:rPr>
          <w:rFonts w:asciiTheme="minorEastAsia" w:hAnsiTheme="minorEastAsia" w:cs="Arial"/>
          <w:kern w:val="0"/>
          <w:sz w:val="24"/>
          <w:szCs w:val="18"/>
        </w:rPr>
        <w:t>沟通，</w:t>
      </w:r>
      <w:r w:rsidRPr="002918A8">
        <w:rPr>
          <w:rFonts w:asciiTheme="minorEastAsia" w:hAnsiTheme="minorEastAsia" w:cs="Arial" w:hint="eastAsia"/>
          <w:kern w:val="0"/>
          <w:sz w:val="24"/>
          <w:szCs w:val="18"/>
        </w:rPr>
        <w:t>并结合响水化工园区后续正式的处置方案及相应措施，在充分保障各相关方利益的基础上，严格</w:t>
      </w:r>
      <w:r w:rsidRPr="002918A8">
        <w:rPr>
          <w:rFonts w:asciiTheme="minorEastAsia" w:hAnsiTheme="minorEastAsia" w:cs="Arial"/>
          <w:kern w:val="0"/>
          <w:sz w:val="24"/>
          <w:szCs w:val="18"/>
        </w:rPr>
        <w:t>按照相关法律法规及与交易对方签订的《收购协议》、《业绩承诺及补偿协议》</w:t>
      </w:r>
      <w:r w:rsidRPr="002918A8">
        <w:rPr>
          <w:rFonts w:asciiTheme="minorEastAsia" w:hAnsiTheme="minorEastAsia" w:cs="Arial" w:hint="eastAsia"/>
          <w:kern w:val="0"/>
          <w:sz w:val="24"/>
          <w:szCs w:val="18"/>
        </w:rPr>
        <w:t>的内容，再行制定切实可行的方案，并履行相应的决策程序及信息披露义务。</w:t>
      </w:r>
    </w:p>
    <w:p w:rsidR="00A7688C" w:rsidRPr="002918A8" w:rsidRDefault="00A7688C" w:rsidP="002B327B">
      <w:pPr>
        <w:spacing w:line="360" w:lineRule="auto"/>
        <w:ind w:firstLineChars="200" w:firstLine="480"/>
        <w:rPr>
          <w:rFonts w:asciiTheme="minorEastAsia" w:hAnsiTheme="minorEastAsia" w:cs="Arial"/>
          <w:kern w:val="0"/>
          <w:sz w:val="24"/>
          <w:szCs w:val="18"/>
        </w:rPr>
      </w:pPr>
    </w:p>
    <w:p w:rsidR="002B327B" w:rsidRPr="00E05F1B" w:rsidRDefault="00A7688C" w:rsidP="002B327B">
      <w:pPr>
        <w:spacing w:line="396" w:lineRule="auto"/>
        <w:ind w:firstLineChars="200" w:firstLine="482"/>
        <w:rPr>
          <w:rFonts w:asciiTheme="minorEastAsia" w:hAnsiTheme="minorEastAsia"/>
          <w:b/>
          <w:sz w:val="24"/>
        </w:rPr>
      </w:pPr>
      <w:r>
        <w:rPr>
          <w:rFonts w:asciiTheme="minorEastAsia" w:hAnsiTheme="minorEastAsia" w:hint="eastAsia"/>
          <w:b/>
          <w:sz w:val="24"/>
        </w:rPr>
        <w:t>六</w:t>
      </w:r>
      <w:r w:rsidR="002B327B" w:rsidRPr="00E05F1B">
        <w:rPr>
          <w:rFonts w:asciiTheme="minorEastAsia" w:hAnsiTheme="minorEastAsia" w:hint="eastAsia"/>
          <w:b/>
          <w:sz w:val="24"/>
        </w:rPr>
        <w:t>、预计股份回购注销工作完成后公司股权结构变动情况</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0"/>
        <w:gridCol w:w="1465"/>
        <w:gridCol w:w="1290"/>
        <w:gridCol w:w="1787"/>
        <w:gridCol w:w="1561"/>
        <w:gridCol w:w="1276"/>
      </w:tblGrid>
      <w:tr w:rsidR="002B327B" w:rsidRPr="00EE5F1D" w:rsidTr="003C6046">
        <w:trPr>
          <w:trHeight w:val="255"/>
        </w:trPr>
        <w:tc>
          <w:tcPr>
            <w:tcW w:w="669" w:type="pct"/>
            <w:vMerge w:val="restart"/>
            <w:noWrap/>
            <w:tcMar>
              <w:top w:w="13" w:type="dxa"/>
              <w:left w:w="13" w:type="dxa"/>
              <w:bottom w:w="0" w:type="dxa"/>
              <w:right w:w="13" w:type="dxa"/>
            </w:tcMar>
            <w:vAlign w:val="center"/>
          </w:tcPr>
          <w:p w:rsidR="002B327B" w:rsidRPr="00EE5F1D" w:rsidRDefault="002B327B" w:rsidP="003C6046">
            <w:pPr>
              <w:snapToGrid w:val="0"/>
              <w:spacing w:line="276" w:lineRule="auto"/>
              <w:jc w:val="center"/>
              <w:rPr>
                <w:rFonts w:ascii="宋体" w:hAnsi="宋体"/>
                <w:szCs w:val="21"/>
              </w:rPr>
            </w:pPr>
            <w:r>
              <w:rPr>
                <w:rFonts w:ascii="宋体" w:hAnsi="宋体" w:hint="eastAsia"/>
                <w:szCs w:val="21"/>
              </w:rPr>
              <w:t>股份类别</w:t>
            </w:r>
          </w:p>
        </w:tc>
        <w:tc>
          <w:tcPr>
            <w:tcW w:w="1617" w:type="pct"/>
            <w:gridSpan w:val="2"/>
            <w:noWrap/>
            <w:tcMar>
              <w:top w:w="13" w:type="dxa"/>
              <w:left w:w="13" w:type="dxa"/>
              <w:bottom w:w="0" w:type="dxa"/>
              <w:right w:w="13" w:type="dxa"/>
            </w:tcMar>
            <w:vAlign w:val="center"/>
          </w:tcPr>
          <w:p w:rsidR="002B327B" w:rsidRPr="00EE5F1D" w:rsidRDefault="002B327B" w:rsidP="003C6046">
            <w:pPr>
              <w:snapToGrid w:val="0"/>
              <w:spacing w:line="276" w:lineRule="auto"/>
              <w:jc w:val="center"/>
              <w:rPr>
                <w:rFonts w:ascii="宋体" w:hAnsi="宋体"/>
                <w:szCs w:val="21"/>
              </w:rPr>
            </w:pPr>
            <w:r w:rsidRPr="00EE5F1D">
              <w:rPr>
                <w:rFonts w:ascii="宋体" w:hAnsi="宋体" w:hint="eastAsia"/>
                <w:szCs w:val="21"/>
              </w:rPr>
              <w:t>本次</w:t>
            </w:r>
            <w:r>
              <w:rPr>
                <w:rFonts w:ascii="宋体" w:hAnsi="宋体" w:hint="eastAsia"/>
                <w:szCs w:val="21"/>
              </w:rPr>
              <w:t>变动</w:t>
            </w:r>
            <w:r w:rsidRPr="00EE5F1D">
              <w:rPr>
                <w:rFonts w:ascii="宋体" w:hAnsi="宋体" w:hint="eastAsia"/>
                <w:szCs w:val="21"/>
              </w:rPr>
              <w:t>前</w:t>
            </w:r>
          </w:p>
        </w:tc>
        <w:tc>
          <w:tcPr>
            <w:tcW w:w="1049" w:type="pct"/>
            <w:vMerge w:val="restart"/>
            <w:vAlign w:val="center"/>
          </w:tcPr>
          <w:p w:rsidR="002B327B" w:rsidRDefault="002B327B" w:rsidP="003C6046">
            <w:pPr>
              <w:snapToGrid w:val="0"/>
              <w:spacing w:line="276" w:lineRule="auto"/>
              <w:jc w:val="center"/>
              <w:rPr>
                <w:rFonts w:ascii="宋体" w:hAnsi="宋体"/>
                <w:szCs w:val="21"/>
              </w:rPr>
            </w:pPr>
            <w:r>
              <w:rPr>
                <w:rFonts w:ascii="宋体" w:hAnsi="宋体" w:hint="eastAsia"/>
                <w:szCs w:val="21"/>
              </w:rPr>
              <w:t>本次</w:t>
            </w:r>
            <w:r w:rsidRPr="00EE5F1D">
              <w:rPr>
                <w:rFonts w:ascii="宋体" w:hAnsi="宋体" w:hint="eastAsia"/>
                <w:szCs w:val="21"/>
              </w:rPr>
              <w:t>变动数</w:t>
            </w:r>
            <w:r>
              <w:rPr>
                <w:rFonts w:ascii="宋体" w:hAnsi="宋体" w:hint="eastAsia"/>
                <w:szCs w:val="21"/>
              </w:rPr>
              <w:t>（股）</w:t>
            </w:r>
          </w:p>
        </w:tc>
        <w:tc>
          <w:tcPr>
            <w:tcW w:w="1665" w:type="pct"/>
            <w:gridSpan w:val="2"/>
            <w:noWrap/>
            <w:tcMar>
              <w:top w:w="13" w:type="dxa"/>
              <w:left w:w="13" w:type="dxa"/>
              <w:bottom w:w="0" w:type="dxa"/>
              <w:right w:w="13" w:type="dxa"/>
            </w:tcMar>
            <w:vAlign w:val="center"/>
          </w:tcPr>
          <w:p w:rsidR="002B327B" w:rsidRDefault="002B327B" w:rsidP="003C6046">
            <w:pPr>
              <w:snapToGrid w:val="0"/>
              <w:spacing w:line="276" w:lineRule="auto"/>
              <w:jc w:val="center"/>
              <w:rPr>
                <w:rFonts w:ascii="宋体" w:hAnsi="宋体"/>
                <w:szCs w:val="21"/>
              </w:rPr>
            </w:pPr>
            <w:r>
              <w:rPr>
                <w:rFonts w:ascii="宋体" w:hAnsi="宋体" w:hint="eastAsia"/>
                <w:szCs w:val="21"/>
              </w:rPr>
              <w:t>本次变动</w:t>
            </w:r>
            <w:r w:rsidRPr="00EE5F1D">
              <w:rPr>
                <w:rFonts w:ascii="宋体" w:hAnsi="宋体" w:hint="eastAsia"/>
                <w:szCs w:val="21"/>
              </w:rPr>
              <w:t>后</w:t>
            </w:r>
          </w:p>
        </w:tc>
      </w:tr>
      <w:tr w:rsidR="002B327B" w:rsidRPr="00EE5F1D" w:rsidTr="003C6046">
        <w:trPr>
          <w:cantSplit/>
          <w:trHeight w:val="255"/>
        </w:trPr>
        <w:tc>
          <w:tcPr>
            <w:tcW w:w="669" w:type="pct"/>
            <w:vMerge/>
            <w:vAlign w:val="center"/>
          </w:tcPr>
          <w:p w:rsidR="002B327B" w:rsidRPr="00EE5F1D" w:rsidRDefault="002B327B" w:rsidP="003C6046">
            <w:pPr>
              <w:snapToGrid w:val="0"/>
              <w:spacing w:line="276" w:lineRule="auto"/>
              <w:ind w:left="10" w:hangingChars="5" w:hanging="10"/>
              <w:jc w:val="center"/>
              <w:rPr>
                <w:rFonts w:ascii="宋体" w:hAnsi="宋体"/>
                <w:szCs w:val="21"/>
              </w:rPr>
            </w:pPr>
          </w:p>
        </w:tc>
        <w:tc>
          <w:tcPr>
            <w:tcW w:w="860" w:type="pct"/>
            <w:noWrap/>
            <w:tcMar>
              <w:top w:w="13" w:type="dxa"/>
              <w:left w:w="13" w:type="dxa"/>
              <w:bottom w:w="0" w:type="dxa"/>
              <w:right w:w="13" w:type="dxa"/>
            </w:tcMar>
            <w:vAlign w:val="center"/>
          </w:tcPr>
          <w:p w:rsidR="002B327B" w:rsidRPr="00DA7AE6" w:rsidRDefault="002B327B" w:rsidP="003C6046">
            <w:pPr>
              <w:snapToGrid w:val="0"/>
              <w:spacing w:line="276" w:lineRule="auto"/>
              <w:jc w:val="center"/>
              <w:rPr>
                <w:rFonts w:ascii="宋体" w:hAnsi="宋体"/>
                <w:szCs w:val="21"/>
              </w:rPr>
            </w:pPr>
            <w:r>
              <w:rPr>
                <w:rFonts w:ascii="宋体" w:hAnsi="宋体" w:hint="eastAsia"/>
                <w:szCs w:val="21"/>
              </w:rPr>
              <w:t>股份数量（股）</w:t>
            </w:r>
          </w:p>
        </w:tc>
        <w:tc>
          <w:tcPr>
            <w:tcW w:w="757" w:type="pct"/>
            <w:noWrap/>
            <w:tcMar>
              <w:top w:w="13" w:type="dxa"/>
              <w:left w:w="13" w:type="dxa"/>
              <w:bottom w:w="0" w:type="dxa"/>
              <w:right w:w="13" w:type="dxa"/>
            </w:tcMar>
            <w:vAlign w:val="center"/>
          </w:tcPr>
          <w:p w:rsidR="002B327B" w:rsidRPr="00EE5F1D" w:rsidRDefault="002B327B" w:rsidP="003C6046">
            <w:pPr>
              <w:snapToGrid w:val="0"/>
              <w:spacing w:line="276" w:lineRule="auto"/>
              <w:jc w:val="center"/>
              <w:rPr>
                <w:rFonts w:ascii="宋体" w:hAnsi="宋体"/>
                <w:szCs w:val="21"/>
              </w:rPr>
            </w:pPr>
            <w:r>
              <w:rPr>
                <w:rFonts w:ascii="宋体" w:hAnsi="宋体" w:hint="eastAsia"/>
                <w:szCs w:val="21"/>
              </w:rPr>
              <w:t>比例（%）</w:t>
            </w:r>
          </w:p>
        </w:tc>
        <w:tc>
          <w:tcPr>
            <w:tcW w:w="1049" w:type="pct"/>
            <w:vMerge/>
          </w:tcPr>
          <w:p w:rsidR="002B327B" w:rsidRPr="00EE5F1D" w:rsidRDefault="002B327B" w:rsidP="003C6046">
            <w:pPr>
              <w:snapToGrid w:val="0"/>
              <w:spacing w:line="276" w:lineRule="auto"/>
              <w:jc w:val="center"/>
              <w:rPr>
                <w:rFonts w:ascii="宋体" w:hAnsi="宋体"/>
                <w:szCs w:val="21"/>
              </w:rPr>
            </w:pPr>
          </w:p>
        </w:tc>
        <w:tc>
          <w:tcPr>
            <w:tcW w:w="916" w:type="pct"/>
            <w:noWrap/>
            <w:tcMar>
              <w:top w:w="13" w:type="dxa"/>
              <w:left w:w="13" w:type="dxa"/>
              <w:bottom w:w="0" w:type="dxa"/>
              <w:right w:w="13" w:type="dxa"/>
            </w:tcMar>
            <w:vAlign w:val="center"/>
          </w:tcPr>
          <w:p w:rsidR="002B327B" w:rsidRPr="00DA7AE6" w:rsidRDefault="002B327B" w:rsidP="003C6046">
            <w:pPr>
              <w:snapToGrid w:val="0"/>
              <w:spacing w:line="276" w:lineRule="auto"/>
              <w:jc w:val="center"/>
              <w:rPr>
                <w:rFonts w:ascii="宋体" w:hAnsi="宋体"/>
                <w:szCs w:val="21"/>
              </w:rPr>
            </w:pPr>
            <w:r>
              <w:rPr>
                <w:rFonts w:ascii="宋体" w:hAnsi="宋体" w:hint="eastAsia"/>
                <w:szCs w:val="21"/>
              </w:rPr>
              <w:t>股份数量（股）</w:t>
            </w:r>
          </w:p>
        </w:tc>
        <w:tc>
          <w:tcPr>
            <w:tcW w:w="749" w:type="pct"/>
            <w:vAlign w:val="center"/>
          </w:tcPr>
          <w:p w:rsidR="002B327B" w:rsidRPr="00EE5F1D" w:rsidRDefault="002B327B" w:rsidP="003C6046">
            <w:pPr>
              <w:snapToGrid w:val="0"/>
              <w:spacing w:line="276" w:lineRule="auto"/>
              <w:jc w:val="center"/>
              <w:rPr>
                <w:rFonts w:ascii="宋体" w:hAnsi="宋体"/>
                <w:szCs w:val="21"/>
              </w:rPr>
            </w:pPr>
            <w:r>
              <w:rPr>
                <w:rFonts w:ascii="宋体" w:hAnsi="宋体" w:hint="eastAsia"/>
                <w:szCs w:val="21"/>
              </w:rPr>
              <w:t>比例（%）</w:t>
            </w:r>
          </w:p>
        </w:tc>
      </w:tr>
      <w:tr w:rsidR="002B327B" w:rsidRPr="00EE5F1D" w:rsidTr="003C6046">
        <w:trPr>
          <w:cantSplit/>
          <w:trHeight w:val="255"/>
        </w:trPr>
        <w:tc>
          <w:tcPr>
            <w:tcW w:w="669" w:type="pct"/>
            <w:vAlign w:val="center"/>
          </w:tcPr>
          <w:p w:rsidR="002B327B" w:rsidRPr="00EE5F1D" w:rsidRDefault="002B327B" w:rsidP="003C6046">
            <w:pPr>
              <w:snapToGrid w:val="0"/>
              <w:spacing w:line="276" w:lineRule="auto"/>
              <w:ind w:left="10" w:hangingChars="5" w:hanging="10"/>
              <w:jc w:val="left"/>
              <w:rPr>
                <w:rFonts w:ascii="宋体" w:hAnsi="宋体"/>
                <w:szCs w:val="21"/>
              </w:rPr>
            </w:pPr>
            <w:r>
              <w:rPr>
                <w:rFonts w:ascii="宋体" w:hAnsi="宋体" w:hint="eastAsia"/>
                <w:szCs w:val="21"/>
              </w:rPr>
              <w:t>有限</w:t>
            </w:r>
            <w:proofErr w:type="gramStart"/>
            <w:r>
              <w:rPr>
                <w:rFonts w:ascii="宋体" w:hAnsi="宋体" w:hint="eastAsia"/>
                <w:szCs w:val="21"/>
              </w:rPr>
              <w:t>售条件</w:t>
            </w:r>
            <w:proofErr w:type="gramEnd"/>
            <w:r>
              <w:rPr>
                <w:rFonts w:ascii="宋体" w:hAnsi="宋体" w:hint="eastAsia"/>
                <w:szCs w:val="21"/>
              </w:rPr>
              <w:t>的</w:t>
            </w:r>
            <w:r w:rsidRPr="00EE5F1D">
              <w:rPr>
                <w:rFonts w:ascii="宋体" w:hAnsi="宋体" w:hint="eastAsia"/>
                <w:szCs w:val="21"/>
              </w:rPr>
              <w:t>股份</w:t>
            </w:r>
          </w:p>
        </w:tc>
        <w:tc>
          <w:tcPr>
            <w:tcW w:w="860" w:type="pct"/>
            <w:noWrap/>
            <w:tcMar>
              <w:top w:w="13" w:type="dxa"/>
              <w:left w:w="13" w:type="dxa"/>
              <w:bottom w:w="0" w:type="dxa"/>
              <w:right w:w="13" w:type="dxa"/>
            </w:tcMar>
            <w:vAlign w:val="center"/>
          </w:tcPr>
          <w:p w:rsidR="002B327B" w:rsidRPr="00EE5F1D" w:rsidRDefault="002B327B" w:rsidP="003C6046">
            <w:pPr>
              <w:snapToGrid w:val="0"/>
              <w:spacing w:line="276" w:lineRule="auto"/>
              <w:jc w:val="center"/>
              <w:rPr>
                <w:rFonts w:ascii="宋体" w:hAnsi="宋体"/>
                <w:szCs w:val="21"/>
              </w:rPr>
            </w:pPr>
            <w:r w:rsidRPr="00DA7AE6">
              <w:rPr>
                <w:rFonts w:ascii="宋体" w:hAnsi="宋体"/>
                <w:szCs w:val="21"/>
              </w:rPr>
              <w:t>6,615,103</w:t>
            </w:r>
          </w:p>
        </w:tc>
        <w:tc>
          <w:tcPr>
            <w:tcW w:w="757" w:type="pct"/>
            <w:noWrap/>
            <w:tcMar>
              <w:top w:w="13" w:type="dxa"/>
              <w:left w:w="13" w:type="dxa"/>
              <w:bottom w:w="0" w:type="dxa"/>
              <w:right w:w="13" w:type="dxa"/>
            </w:tcMar>
            <w:vAlign w:val="center"/>
          </w:tcPr>
          <w:p w:rsidR="002B327B" w:rsidRPr="00EE5F1D" w:rsidRDefault="002B327B" w:rsidP="003C6046">
            <w:pPr>
              <w:snapToGrid w:val="0"/>
              <w:spacing w:line="276" w:lineRule="auto"/>
              <w:jc w:val="center"/>
              <w:rPr>
                <w:rFonts w:ascii="宋体" w:hAnsi="宋体"/>
                <w:szCs w:val="21"/>
              </w:rPr>
            </w:pPr>
            <w:r>
              <w:rPr>
                <w:rFonts w:ascii="宋体" w:hAnsi="宋体" w:hint="eastAsia"/>
                <w:szCs w:val="21"/>
              </w:rPr>
              <w:t>0.92</w:t>
            </w:r>
          </w:p>
        </w:tc>
        <w:tc>
          <w:tcPr>
            <w:tcW w:w="1049" w:type="pct"/>
            <w:vAlign w:val="center"/>
          </w:tcPr>
          <w:p w:rsidR="002B327B" w:rsidRPr="00EE5F1D" w:rsidRDefault="002B327B" w:rsidP="003C6046">
            <w:pPr>
              <w:snapToGrid w:val="0"/>
              <w:spacing w:line="276" w:lineRule="auto"/>
              <w:jc w:val="center"/>
              <w:rPr>
                <w:rFonts w:ascii="宋体" w:hAnsi="宋体"/>
                <w:szCs w:val="21"/>
              </w:rPr>
            </w:pPr>
            <w:r>
              <w:rPr>
                <w:rFonts w:ascii="宋体" w:hAnsi="宋体" w:hint="eastAsia"/>
                <w:szCs w:val="21"/>
              </w:rPr>
              <w:t>-</w:t>
            </w:r>
            <w:r w:rsidRPr="003A77A1">
              <w:rPr>
                <w:rFonts w:ascii="宋体" w:hAnsi="宋体"/>
                <w:szCs w:val="21"/>
              </w:rPr>
              <w:t>4,991,137</w:t>
            </w:r>
          </w:p>
        </w:tc>
        <w:tc>
          <w:tcPr>
            <w:tcW w:w="916" w:type="pct"/>
            <w:noWrap/>
            <w:tcMar>
              <w:top w:w="13" w:type="dxa"/>
              <w:left w:w="13" w:type="dxa"/>
              <w:bottom w:w="0" w:type="dxa"/>
              <w:right w:w="13" w:type="dxa"/>
            </w:tcMar>
            <w:vAlign w:val="center"/>
          </w:tcPr>
          <w:p w:rsidR="002B327B" w:rsidRPr="00EE5F1D" w:rsidRDefault="002B327B" w:rsidP="003C6046">
            <w:pPr>
              <w:snapToGrid w:val="0"/>
              <w:spacing w:line="276" w:lineRule="auto"/>
              <w:jc w:val="center"/>
              <w:rPr>
                <w:rFonts w:ascii="宋体" w:hAnsi="宋体"/>
                <w:szCs w:val="21"/>
              </w:rPr>
            </w:pPr>
            <w:r w:rsidRPr="003A77A1">
              <w:rPr>
                <w:rFonts w:ascii="宋体" w:hAnsi="宋体"/>
                <w:szCs w:val="21"/>
              </w:rPr>
              <w:t>1,623,966</w:t>
            </w:r>
          </w:p>
        </w:tc>
        <w:tc>
          <w:tcPr>
            <w:tcW w:w="749" w:type="pct"/>
            <w:vAlign w:val="center"/>
          </w:tcPr>
          <w:p w:rsidR="002B327B" w:rsidRPr="00EE5F1D" w:rsidRDefault="002B327B" w:rsidP="003C6046">
            <w:pPr>
              <w:snapToGrid w:val="0"/>
              <w:spacing w:line="276" w:lineRule="auto"/>
              <w:jc w:val="center"/>
              <w:rPr>
                <w:rFonts w:ascii="宋体" w:hAnsi="宋体"/>
                <w:szCs w:val="21"/>
              </w:rPr>
            </w:pPr>
            <w:r>
              <w:rPr>
                <w:rFonts w:ascii="宋体" w:hAnsi="宋体" w:hint="eastAsia"/>
                <w:szCs w:val="21"/>
              </w:rPr>
              <w:t>0.23</w:t>
            </w:r>
          </w:p>
        </w:tc>
      </w:tr>
      <w:tr w:rsidR="002B327B" w:rsidRPr="00EE5F1D" w:rsidTr="003C6046">
        <w:trPr>
          <w:cantSplit/>
          <w:trHeight w:val="255"/>
        </w:trPr>
        <w:tc>
          <w:tcPr>
            <w:tcW w:w="669" w:type="pct"/>
            <w:tcMar>
              <w:top w:w="13" w:type="dxa"/>
              <w:left w:w="13" w:type="dxa"/>
              <w:bottom w:w="0" w:type="dxa"/>
              <w:right w:w="13" w:type="dxa"/>
            </w:tcMar>
            <w:vAlign w:val="center"/>
          </w:tcPr>
          <w:p w:rsidR="002B327B" w:rsidRPr="00EE5F1D" w:rsidRDefault="002B327B" w:rsidP="003C6046">
            <w:pPr>
              <w:snapToGrid w:val="0"/>
              <w:spacing w:line="276" w:lineRule="auto"/>
              <w:ind w:left="10" w:hangingChars="5" w:hanging="10"/>
              <w:jc w:val="left"/>
              <w:rPr>
                <w:rFonts w:ascii="宋体" w:hAnsi="宋体"/>
                <w:szCs w:val="21"/>
              </w:rPr>
            </w:pPr>
            <w:r>
              <w:rPr>
                <w:rFonts w:ascii="宋体" w:hAnsi="宋体" w:hint="eastAsia"/>
                <w:szCs w:val="21"/>
              </w:rPr>
              <w:t>无限</w:t>
            </w:r>
            <w:proofErr w:type="gramStart"/>
            <w:r>
              <w:rPr>
                <w:rFonts w:ascii="宋体" w:hAnsi="宋体" w:hint="eastAsia"/>
                <w:szCs w:val="21"/>
              </w:rPr>
              <w:t>售条件</w:t>
            </w:r>
            <w:proofErr w:type="gramEnd"/>
            <w:r>
              <w:rPr>
                <w:rFonts w:ascii="宋体" w:hAnsi="宋体" w:hint="eastAsia"/>
                <w:szCs w:val="21"/>
              </w:rPr>
              <w:t>的</w:t>
            </w:r>
            <w:r w:rsidRPr="00EE5F1D">
              <w:rPr>
                <w:rFonts w:ascii="宋体" w:hAnsi="宋体" w:hint="eastAsia"/>
                <w:szCs w:val="21"/>
              </w:rPr>
              <w:t>股份</w:t>
            </w:r>
          </w:p>
        </w:tc>
        <w:tc>
          <w:tcPr>
            <w:tcW w:w="860" w:type="pct"/>
            <w:noWrap/>
            <w:tcMar>
              <w:top w:w="13" w:type="dxa"/>
              <w:left w:w="13" w:type="dxa"/>
              <w:bottom w:w="0" w:type="dxa"/>
              <w:right w:w="13" w:type="dxa"/>
            </w:tcMar>
            <w:vAlign w:val="center"/>
          </w:tcPr>
          <w:p w:rsidR="002B327B" w:rsidRPr="00EE5F1D" w:rsidRDefault="002B327B" w:rsidP="003C6046">
            <w:pPr>
              <w:snapToGrid w:val="0"/>
              <w:spacing w:line="276" w:lineRule="auto"/>
              <w:jc w:val="center"/>
              <w:rPr>
                <w:rFonts w:ascii="宋体" w:hAnsi="宋体"/>
                <w:szCs w:val="21"/>
              </w:rPr>
            </w:pPr>
            <w:r w:rsidRPr="00EE5F1D">
              <w:rPr>
                <w:rFonts w:ascii="宋体" w:hAnsi="宋体" w:hint="eastAsia"/>
                <w:szCs w:val="21"/>
              </w:rPr>
              <w:t>715,</w:t>
            </w:r>
            <w:r>
              <w:rPr>
                <w:rFonts w:ascii="宋体" w:hAnsi="宋体" w:hint="eastAsia"/>
                <w:szCs w:val="21"/>
              </w:rPr>
              <w:t>276</w:t>
            </w:r>
            <w:r w:rsidRPr="00EE5F1D">
              <w:rPr>
                <w:rFonts w:ascii="宋体" w:hAnsi="宋体" w:hint="eastAsia"/>
                <w:szCs w:val="21"/>
              </w:rPr>
              <w:t>,855</w:t>
            </w:r>
          </w:p>
        </w:tc>
        <w:tc>
          <w:tcPr>
            <w:tcW w:w="757" w:type="pct"/>
            <w:noWrap/>
            <w:tcMar>
              <w:top w:w="13" w:type="dxa"/>
              <w:left w:w="13" w:type="dxa"/>
              <w:bottom w:w="0" w:type="dxa"/>
              <w:right w:w="13" w:type="dxa"/>
            </w:tcMar>
            <w:vAlign w:val="center"/>
          </w:tcPr>
          <w:p w:rsidR="002B327B" w:rsidRPr="00EE5F1D" w:rsidRDefault="002B327B" w:rsidP="003C6046">
            <w:pPr>
              <w:snapToGrid w:val="0"/>
              <w:spacing w:line="276" w:lineRule="auto"/>
              <w:jc w:val="center"/>
              <w:rPr>
                <w:rFonts w:ascii="宋体" w:hAnsi="宋体"/>
                <w:szCs w:val="21"/>
              </w:rPr>
            </w:pPr>
            <w:r>
              <w:rPr>
                <w:rFonts w:ascii="宋体" w:hAnsi="宋体" w:hint="eastAsia"/>
                <w:szCs w:val="21"/>
              </w:rPr>
              <w:t>99.08</w:t>
            </w:r>
          </w:p>
        </w:tc>
        <w:tc>
          <w:tcPr>
            <w:tcW w:w="1049" w:type="pct"/>
            <w:vAlign w:val="center"/>
          </w:tcPr>
          <w:p w:rsidR="002B327B" w:rsidRPr="00EE5F1D" w:rsidRDefault="002B327B" w:rsidP="003C6046">
            <w:pPr>
              <w:snapToGrid w:val="0"/>
              <w:spacing w:line="276" w:lineRule="auto"/>
              <w:jc w:val="center"/>
              <w:rPr>
                <w:rFonts w:ascii="宋体" w:hAnsi="宋体"/>
                <w:szCs w:val="21"/>
              </w:rPr>
            </w:pPr>
            <w:r>
              <w:rPr>
                <w:rFonts w:ascii="宋体" w:hAnsi="宋体" w:hint="eastAsia"/>
                <w:szCs w:val="21"/>
              </w:rPr>
              <w:t>-</w:t>
            </w:r>
            <w:r w:rsidRPr="003A77A1">
              <w:rPr>
                <w:rFonts w:ascii="宋体" w:hAnsi="宋体"/>
                <w:szCs w:val="21"/>
              </w:rPr>
              <w:t>4,511,989</w:t>
            </w:r>
          </w:p>
        </w:tc>
        <w:tc>
          <w:tcPr>
            <w:tcW w:w="916" w:type="pct"/>
            <w:noWrap/>
            <w:tcMar>
              <w:top w:w="13" w:type="dxa"/>
              <w:left w:w="13" w:type="dxa"/>
              <w:bottom w:w="0" w:type="dxa"/>
              <w:right w:w="13" w:type="dxa"/>
            </w:tcMar>
            <w:vAlign w:val="center"/>
          </w:tcPr>
          <w:p w:rsidR="002B327B" w:rsidRPr="00EE5F1D" w:rsidRDefault="002B327B" w:rsidP="003C6046">
            <w:pPr>
              <w:snapToGrid w:val="0"/>
              <w:spacing w:line="276" w:lineRule="auto"/>
              <w:jc w:val="center"/>
              <w:rPr>
                <w:rFonts w:ascii="宋体" w:hAnsi="宋体"/>
                <w:szCs w:val="21"/>
              </w:rPr>
            </w:pPr>
            <w:r w:rsidRPr="003A77A1">
              <w:rPr>
                <w:rFonts w:ascii="宋体" w:hAnsi="宋体"/>
                <w:szCs w:val="21"/>
              </w:rPr>
              <w:t>710,764,866</w:t>
            </w:r>
          </w:p>
        </w:tc>
        <w:tc>
          <w:tcPr>
            <w:tcW w:w="749" w:type="pct"/>
            <w:vAlign w:val="center"/>
          </w:tcPr>
          <w:p w:rsidR="002B327B" w:rsidRPr="00EE5F1D" w:rsidRDefault="002B327B" w:rsidP="003C6046">
            <w:pPr>
              <w:snapToGrid w:val="0"/>
              <w:spacing w:line="276" w:lineRule="auto"/>
              <w:jc w:val="center"/>
              <w:rPr>
                <w:rFonts w:ascii="宋体" w:hAnsi="宋体"/>
                <w:szCs w:val="21"/>
              </w:rPr>
            </w:pPr>
            <w:r>
              <w:rPr>
                <w:rFonts w:ascii="宋体" w:hAnsi="宋体" w:hint="eastAsia"/>
                <w:szCs w:val="21"/>
              </w:rPr>
              <w:t>99.77</w:t>
            </w:r>
          </w:p>
        </w:tc>
      </w:tr>
      <w:tr w:rsidR="002B327B" w:rsidRPr="00DF0817" w:rsidTr="003C6046">
        <w:trPr>
          <w:trHeight w:val="270"/>
        </w:trPr>
        <w:tc>
          <w:tcPr>
            <w:tcW w:w="669" w:type="pct"/>
            <w:noWrap/>
            <w:tcMar>
              <w:top w:w="13" w:type="dxa"/>
              <w:left w:w="13" w:type="dxa"/>
              <w:bottom w:w="0" w:type="dxa"/>
              <w:right w:w="13" w:type="dxa"/>
            </w:tcMar>
            <w:vAlign w:val="center"/>
          </w:tcPr>
          <w:p w:rsidR="002B327B" w:rsidRPr="00EE5F1D" w:rsidRDefault="002B327B" w:rsidP="003C6046">
            <w:pPr>
              <w:snapToGrid w:val="0"/>
              <w:spacing w:line="276" w:lineRule="auto"/>
              <w:ind w:left="10" w:hangingChars="5" w:hanging="10"/>
              <w:jc w:val="left"/>
              <w:rPr>
                <w:rFonts w:ascii="宋体" w:hAnsi="宋体"/>
                <w:szCs w:val="21"/>
              </w:rPr>
            </w:pPr>
            <w:r w:rsidRPr="00EE5F1D">
              <w:rPr>
                <w:rFonts w:ascii="宋体" w:hAnsi="宋体" w:hint="eastAsia"/>
                <w:szCs w:val="21"/>
              </w:rPr>
              <w:t>股份总额</w:t>
            </w:r>
          </w:p>
        </w:tc>
        <w:tc>
          <w:tcPr>
            <w:tcW w:w="860" w:type="pct"/>
            <w:noWrap/>
            <w:tcMar>
              <w:top w:w="13" w:type="dxa"/>
              <w:left w:w="13" w:type="dxa"/>
              <w:bottom w:w="0" w:type="dxa"/>
              <w:right w:w="13" w:type="dxa"/>
            </w:tcMar>
            <w:vAlign w:val="center"/>
          </w:tcPr>
          <w:p w:rsidR="002B327B" w:rsidRPr="00DF0817" w:rsidRDefault="002B327B" w:rsidP="003C6046">
            <w:pPr>
              <w:snapToGrid w:val="0"/>
              <w:spacing w:line="276" w:lineRule="auto"/>
              <w:jc w:val="center"/>
              <w:rPr>
                <w:rFonts w:ascii="宋体" w:hAnsi="宋体"/>
                <w:szCs w:val="21"/>
              </w:rPr>
            </w:pPr>
            <w:r w:rsidRPr="00EE5F1D">
              <w:rPr>
                <w:rFonts w:ascii="宋体" w:hAnsi="宋体"/>
                <w:szCs w:val="21"/>
              </w:rPr>
              <w:t>721,891,958</w:t>
            </w:r>
          </w:p>
        </w:tc>
        <w:tc>
          <w:tcPr>
            <w:tcW w:w="757" w:type="pct"/>
            <w:noWrap/>
            <w:tcMar>
              <w:top w:w="13" w:type="dxa"/>
              <w:left w:w="13" w:type="dxa"/>
              <w:bottom w:w="0" w:type="dxa"/>
              <w:right w:w="13" w:type="dxa"/>
            </w:tcMar>
            <w:vAlign w:val="center"/>
          </w:tcPr>
          <w:p w:rsidR="002B327B" w:rsidRPr="00EE5F1D" w:rsidRDefault="002B327B" w:rsidP="003C6046">
            <w:pPr>
              <w:snapToGrid w:val="0"/>
              <w:spacing w:line="276" w:lineRule="auto"/>
              <w:jc w:val="center"/>
              <w:rPr>
                <w:rFonts w:ascii="宋体" w:hAnsi="宋体"/>
                <w:szCs w:val="21"/>
              </w:rPr>
            </w:pPr>
            <w:r>
              <w:rPr>
                <w:rFonts w:ascii="宋体" w:hAnsi="宋体" w:hint="eastAsia"/>
                <w:szCs w:val="21"/>
              </w:rPr>
              <w:t>100.00</w:t>
            </w:r>
          </w:p>
        </w:tc>
        <w:tc>
          <w:tcPr>
            <w:tcW w:w="1049" w:type="pct"/>
            <w:vAlign w:val="center"/>
          </w:tcPr>
          <w:p w:rsidR="002B327B" w:rsidRPr="00DF0817" w:rsidRDefault="002B327B" w:rsidP="003C6046">
            <w:pPr>
              <w:snapToGrid w:val="0"/>
              <w:spacing w:line="276" w:lineRule="auto"/>
              <w:jc w:val="center"/>
              <w:rPr>
                <w:rFonts w:ascii="宋体" w:hAnsi="宋体"/>
                <w:szCs w:val="21"/>
              </w:rPr>
            </w:pPr>
            <w:r>
              <w:rPr>
                <w:rFonts w:ascii="宋体" w:hAnsi="宋体" w:hint="eastAsia"/>
                <w:szCs w:val="21"/>
              </w:rPr>
              <w:t>-</w:t>
            </w:r>
            <w:r w:rsidRPr="003A77A1">
              <w:rPr>
                <w:rFonts w:ascii="宋体" w:hAnsi="宋体"/>
                <w:szCs w:val="21"/>
              </w:rPr>
              <w:t>9,503,126</w:t>
            </w:r>
          </w:p>
        </w:tc>
        <w:tc>
          <w:tcPr>
            <w:tcW w:w="916" w:type="pct"/>
            <w:noWrap/>
            <w:tcMar>
              <w:top w:w="13" w:type="dxa"/>
              <w:left w:w="13" w:type="dxa"/>
              <w:bottom w:w="0" w:type="dxa"/>
              <w:right w:w="13" w:type="dxa"/>
            </w:tcMar>
            <w:vAlign w:val="center"/>
          </w:tcPr>
          <w:p w:rsidR="002B327B" w:rsidRPr="00DF0817" w:rsidRDefault="002B327B" w:rsidP="003C6046">
            <w:pPr>
              <w:snapToGrid w:val="0"/>
              <w:spacing w:line="276" w:lineRule="auto"/>
              <w:jc w:val="center"/>
              <w:rPr>
                <w:rFonts w:ascii="宋体" w:hAnsi="宋体"/>
                <w:szCs w:val="21"/>
              </w:rPr>
            </w:pPr>
            <w:r w:rsidRPr="003A77A1">
              <w:rPr>
                <w:rFonts w:ascii="宋体" w:hAnsi="宋体"/>
                <w:szCs w:val="21"/>
              </w:rPr>
              <w:t>712,388,832</w:t>
            </w:r>
          </w:p>
        </w:tc>
        <w:tc>
          <w:tcPr>
            <w:tcW w:w="749" w:type="pct"/>
            <w:vAlign w:val="center"/>
          </w:tcPr>
          <w:p w:rsidR="002B327B" w:rsidRPr="00DF0817" w:rsidRDefault="002B327B" w:rsidP="003C6046">
            <w:pPr>
              <w:snapToGrid w:val="0"/>
              <w:spacing w:line="276" w:lineRule="auto"/>
              <w:jc w:val="center"/>
              <w:rPr>
                <w:rFonts w:ascii="宋体" w:hAnsi="宋体"/>
                <w:szCs w:val="21"/>
              </w:rPr>
            </w:pPr>
            <w:r>
              <w:rPr>
                <w:rFonts w:ascii="宋体" w:hAnsi="宋体" w:hint="eastAsia"/>
                <w:szCs w:val="21"/>
              </w:rPr>
              <w:t>100.00</w:t>
            </w:r>
          </w:p>
        </w:tc>
      </w:tr>
    </w:tbl>
    <w:p w:rsidR="002B327B" w:rsidRPr="00E96224" w:rsidRDefault="002B327B" w:rsidP="002B327B">
      <w:pPr>
        <w:spacing w:line="360" w:lineRule="auto"/>
        <w:ind w:firstLineChars="200" w:firstLine="480"/>
        <w:rPr>
          <w:rFonts w:asciiTheme="minorEastAsia" w:hAnsiTheme="minorEastAsia" w:cs="Arial"/>
          <w:kern w:val="0"/>
          <w:sz w:val="24"/>
          <w:szCs w:val="18"/>
        </w:rPr>
      </w:pPr>
    </w:p>
    <w:p w:rsidR="002B327B" w:rsidRPr="00FB1B55" w:rsidRDefault="00A7688C" w:rsidP="002B327B">
      <w:pPr>
        <w:tabs>
          <w:tab w:val="left" w:pos="8306"/>
        </w:tabs>
        <w:spacing w:line="360" w:lineRule="auto"/>
        <w:ind w:right="-58" w:firstLineChars="200" w:firstLine="482"/>
        <w:rPr>
          <w:rFonts w:asciiTheme="minorEastAsia" w:hAnsiTheme="minorEastAsia"/>
          <w:b/>
          <w:color w:val="000000"/>
          <w:sz w:val="24"/>
        </w:rPr>
      </w:pPr>
      <w:r>
        <w:rPr>
          <w:rFonts w:asciiTheme="minorEastAsia" w:hAnsiTheme="minorEastAsia" w:hint="eastAsia"/>
          <w:b/>
          <w:color w:val="000000"/>
          <w:sz w:val="24"/>
        </w:rPr>
        <w:t>七</w:t>
      </w:r>
      <w:r w:rsidR="002B327B" w:rsidRPr="00FB1B55">
        <w:rPr>
          <w:rFonts w:asciiTheme="minorEastAsia" w:hAnsiTheme="minorEastAsia" w:hint="eastAsia"/>
          <w:b/>
          <w:color w:val="000000"/>
          <w:sz w:val="24"/>
        </w:rPr>
        <w:t>、提请公司股东大会授权董事会全权办理股份回购注销相关事宜</w:t>
      </w:r>
    </w:p>
    <w:p w:rsidR="002B327B" w:rsidRDefault="002B327B" w:rsidP="002B327B">
      <w:pPr>
        <w:tabs>
          <w:tab w:val="left" w:pos="8306"/>
        </w:tabs>
        <w:spacing w:line="360" w:lineRule="auto"/>
        <w:ind w:right="-58" w:firstLineChars="200" w:firstLine="480"/>
        <w:rPr>
          <w:rFonts w:asciiTheme="minorEastAsia" w:hAnsiTheme="minorEastAsia"/>
          <w:color w:val="000000"/>
          <w:sz w:val="24"/>
        </w:rPr>
      </w:pPr>
      <w:r w:rsidRPr="00FB1B55">
        <w:rPr>
          <w:rFonts w:asciiTheme="minorEastAsia" w:hAnsiTheme="minorEastAsia" w:hint="eastAsia"/>
          <w:color w:val="000000"/>
          <w:sz w:val="24"/>
        </w:rPr>
        <w:t>为保证公司本次业绩补偿部分股份回购注销事项的顺利进行，公司董事会拟提请公司股东大会批准授权公司董事会全权办理公司本次回购注销相关事宜，包括但不限于：</w:t>
      </w:r>
    </w:p>
    <w:p w:rsidR="002B327B" w:rsidRDefault="002B327B" w:rsidP="002B327B">
      <w:pPr>
        <w:tabs>
          <w:tab w:val="left" w:pos="8306"/>
        </w:tabs>
        <w:spacing w:line="360" w:lineRule="auto"/>
        <w:ind w:right="-58" w:firstLineChars="200" w:firstLine="480"/>
        <w:rPr>
          <w:rFonts w:asciiTheme="minorEastAsia" w:hAnsiTheme="minorEastAsia"/>
          <w:color w:val="000000"/>
          <w:sz w:val="24"/>
        </w:rPr>
      </w:pPr>
      <w:r w:rsidRPr="00FB1B55">
        <w:rPr>
          <w:rFonts w:asciiTheme="minorEastAsia" w:hAnsiTheme="minorEastAsia" w:hint="eastAsia"/>
          <w:color w:val="000000"/>
          <w:sz w:val="24"/>
        </w:rPr>
        <w:t>1、根据相关规定和公司股东大会决议，结合具体情况实施本次股份回购注销的具体方案；</w:t>
      </w:r>
    </w:p>
    <w:p w:rsidR="002B327B" w:rsidRDefault="002B327B" w:rsidP="002B327B">
      <w:pPr>
        <w:tabs>
          <w:tab w:val="left" w:pos="8306"/>
        </w:tabs>
        <w:spacing w:line="360" w:lineRule="auto"/>
        <w:ind w:right="-58" w:firstLineChars="200" w:firstLine="480"/>
        <w:rPr>
          <w:rFonts w:asciiTheme="minorEastAsia" w:hAnsiTheme="minorEastAsia"/>
          <w:color w:val="000000"/>
          <w:sz w:val="24"/>
        </w:rPr>
      </w:pPr>
      <w:r w:rsidRPr="00FB1B55">
        <w:rPr>
          <w:rFonts w:asciiTheme="minorEastAsia" w:hAnsiTheme="minorEastAsia" w:hint="eastAsia"/>
          <w:color w:val="000000"/>
          <w:sz w:val="24"/>
        </w:rPr>
        <w:t>2、根据上海证券交易所及中国证券登记结算有限责任公司上海分公司的规定办理回购账户开立和股份回购事宜；</w:t>
      </w:r>
    </w:p>
    <w:p w:rsidR="002B327B" w:rsidRDefault="002B327B" w:rsidP="002B327B">
      <w:pPr>
        <w:tabs>
          <w:tab w:val="left" w:pos="8306"/>
        </w:tabs>
        <w:spacing w:line="360" w:lineRule="auto"/>
        <w:ind w:right="-58" w:firstLineChars="200" w:firstLine="480"/>
        <w:rPr>
          <w:rFonts w:asciiTheme="minorEastAsia" w:hAnsiTheme="minorEastAsia"/>
          <w:color w:val="000000"/>
          <w:sz w:val="24"/>
        </w:rPr>
      </w:pPr>
      <w:r w:rsidRPr="00FB1B55">
        <w:rPr>
          <w:rFonts w:asciiTheme="minorEastAsia" w:hAnsiTheme="minorEastAsia" w:hint="eastAsia"/>
          <w:color w:val="000000"/>
          <w:sz w:val="24"/>
        </w:rPr>
        <w:t>3、本次股份回购完成后，办理在上海证券交易所及中国证券登记结算有限责任公司上海分公司注销股份等相关事项；</w:t>
      </w:r>
    </w:p>
    <w:p w:rsidR="002B327B" w:rsidRDefault="002B327B" w:rsidP="002B327B">
      <w:pPr>
        <w:tabs>
          <w:tab w:val="left" w:pos="8306"/>
        </w:tabs>
        <w:spacing w:line="360" w:lineRule="auto"/>
        <w:ind w:right="-58" w:firstLineChars="200" w:firstLine="480"/>
        <w:rPr>
          <w:rFonts w:asciiTheme="minorEastAsia" w:hAnsiTheme="minorEastAsia"/>
          <w:color w:val="000000"/>
          <w:sz w:val="24"/>
        </w:rPr>
      </w:pPr>
      <w:r w:rsidRPr="00FB1B55">
        <w:rPr>
          <w:rFonts w:asciiTheme="minorEastAsia" w:hAnsiTheme="minorEastAsia" w:hint="eastAsia"/>
          <w:color w:val="000000"/>
          <w:sz w:val="24"/>
        </w:rPr>
        <w:t>4、办理与本次股份回购、注销、减资、修改</w:t>
      </w:r>
      <w:r w:rsidR="009236AE" w:rsidRPr="00FB1B55">
        <w:rPr>
          <w:rFonts w:asciiTheme="minorEastAsia" w:hAnsiTheme="minorEastAsia" w:hint="eastAsia"/>
          <w:color w:val="000000"/>
          <w:sz w:val="24"/>
        </w:rPr>
        <w:t>公司</w:t>
      </w:r>
      <w:r w:rsidRPr="00FB1B55">
        <w:rPr>
          <w:rFonts w:asciiTheme="minorEastAsia" w:hAnsiTheme="minorEastAsia" w:hint="eastAsia"/>
          <w:color w:val="000000"/>
          <w:sz w:val="24"/>
        </w:rPr>
        <w:t>《章程》及工商变更等相关的其他事项；</w:t>
      </w:r>
    </w:p>
    <w:p w:rsidR="002B327B" w:rsidRPr="00315684" w:rsidRDefault="002B327B" w:rsidP="002B327B">
      <w:pPr>
        <w:tabs>
          <w:tab w:val="left" w:pos="8306"/>
        </w:tabs>
        <w:spacing w:line="360" w:lineRule="auto"/>
        <w:ind w:right="-58" w:firstLineChars="200" w:firstLine="480"/>
        <w:rPr>
          <w:rFonts w:asciiTheme="minorEastAsia" w:hAnsiTheme="minorEastAsia"/>
          <w:color w:val="000000"/>
          <w:sz w:val="24"/>
        </w:rPr>
      </w:pPr>
      <w:r>
        <w:rPr>
          <w:rFonts w:asciiTheme="minorEastAsia" w:hAnsiTheme="minorEastAsia" w:hint="eastAsia"/>
          <w:color w:val="000000"/>
          <w:sz w:val="24"/>
        </w:rPr>
        <w:t>5、</w:t>
      </w:r>
      <w:r w:rsidRPr="00315684">
        <w:rPr>
          <w:rFonts w:asciiTheme="minorEastAsia" w:hAnsiTheme="minorEastAsia" w:hint="eastAsia"/>
          <w:color w:val="000000"/>
          <w:sz w:val="24"/>
        </w:rPr>
        <w:t>办理实施本次股份回购注销过</w:t>
      </w:r>
      <w:bookmarkStart w:id="0" w:name="_GoBack"/>
      <w:bookmarkEnd w:id="0"/>
      <w:r w:rsidRPr="00315684">
        <w:rPr>
          <w:rFonts w:asciiTheme="minorEastAsia" w:hAnsiTheme="minorEastAsia" w:hint="eastAsia"/>
          <w:color w:val="000000"/>
          <w:sz w:val="24"/>
        </w:rPr>
        <w:t>程中所需的其他必要事宜；</w:t>
      </w:r>
    </w:p>
    <w:p w:rsidR="002B327B" w:rsidRDefault="002B327B" w:rsidP="002B327B">
      <w:pPr>
        <w:tabs>
          <w:tab w:val="left" w:pos="8306"/>
        </w:tabs>
        <w:spacing w:line="360" w:lineRule="auto"/>
        <w:ind w:right="-58" w:firstLineChars="200" w:firstLine="480"/>
        <w:rPr>
          <w:rFonts w:asciiTheme="minorEastAsia" w:hAnsiTheme="minorEastAsia"/>
          <w:color w:val="000000"/>
          <w:sz w:val="24"/>
        </w:rPr>
      </w:pPr>
      <w:r w:rsidRPr="00FB1B55">
        <w:rPr>
          <w:rFonts w:asciiTheme="minorEastAsia" w:hAnsiTheme="minorEastAsia" w:hint="eastAsia"/>
          <w:color w:val="000000"/>
          <w:sz w:val="24"/>
        </w:rPr>
        <w:t>6、本授权有效期自股东大会审议通过后生效，至</w:t>
      </w:r>
      <w:r>
        <w:rPr>
          <w:rFonts w:asciiTheme="minorEastAsia" w:hAnsiTheme="minorEastAsia" w:hint="eastAsia"/>
          <w:color w:val="000000"/>
          <w:sz w:val="24"/>
        </w:rPr>
        <w:t>本次</w:t>
      </w:r>
      <w:r w:rsidRPr="00FB1B55">
        <w:rPr>
          <w:rFonts w:asciiTheme="minorEastAsia" w:hAnsiTheme="minorEastAsia" w:hint="eastAsia"/>
          <w:color w:val="000000"/>
          <w:sz w:val="24"/>
        </w:rPr>
        <w:t>股份回购、注销、减</w:t>
      </w:r>
      <w:r w:rsidRPr="00FB1B55">
        <w:rPr>
          <w:rFonts w:asciiTheme="minorEastAsia" w:hAnsiTheme="minorEastAsia" w:hint="eastAsia"/>
          <w:color w:val="000000"/>
          <w:sz w:val="24"/>
        </w:rPr>
        <w:lastRenderedPageBreak/>
        <w:t>资、修改</w:t>
      </w:r>
      <w:r w:rsidR="009236AE" w:rsidRPr="00FB1B55">
        <w:rPr>
          <w:rFonts w:asciiTheme="minorEastAsia" w:hAnsiTheme="minorEastAsia" w:hint="eastAsia"/>
          <w:color w:val="000000"/>
          <w:sz w:val="24"/>
        </w:rPr>
        <w:t>公司</w:t>
      </w:r>
      <w:r w:rsidRPr="00FB1B55">
        <w:rPr>
          <w:rFonts w:asciiTheme="minorEastAsia" w:hAnsiTheme="minorEastAsia" w:hint="eastAsia"/>
          <w:color w:val="000000"/>
          <w:sz w:val="24"/>
        </w:rPr>
        <w:t>《章程》及工商变更等相关事项全部实施完毕之日止。</w:t>
      </w:r>
    </w:p>
    <w:p w:rsidR="003A763C" w:rsidRPr="001919AD" w:rsidRDefault="003A763C" w:rsidP="003A763C">
      <w:pPr>
        <w:spacing w:line="360" w:lineRule="auto"/>
        <w:ind w:firstLineChars="200" w:firstLine="480"/>
        <w:rPr>
          <w:rFonts w:asciiTheme="minorEastAsia" w:eastAsiaTheme="minorEastAsia" w:hAnsiTheme="minorEastAsia"/>
          <w:sz w:val="24"/>
        </w:rPr>
      </w:pPr>
      <w:r w:rsidRPr="001919AD">
        <w:rPr>
          <w:rFonts w:asciiTheme="minorEastAsia" w:eastAsiaTheme="minorEastAsia" w:hAnsiTheme="minorEastAsia" w:hint="eastAsia"/>
          <w:sz w:val="24"/>
        </w:rPr>
        <w:t>特此公告。</w:t>
      </w:r>
    </w:p>
    <w:p w:rsidR="003A763C" w:rsidRDefault="003A763C" w:rsidP="003A763C">
      <w:pPr>
        <w:spacing w:line="360" w:lineRule="auto"/>
        <w:ind w:firstLineChars="200" w:firstLine="480"/>
        <w:rPr>
          <w:sz w:val="24"/>
        </w:rPr>
      </w:pPr>
    </w:p>
    <w:p w:rsidR="003A763C" w:rsidRPr="002F494A" w:rsidRDefault="003A763C" w:rsidP="003A763C">
      <w:pPr>
        <w:spacing w:line="360" w:lineRule="auto"/>
        <w:ind w:firstLineChars="200" w:firstLine="480"/>
        <w:rPr>
          <w:sz w:val="24"/>
        </w:rPr>
      </w:pPr>
    </w:p>
    <w:p w:rsidR="003A763C" w:rsidRPr="002F494A" w:rsidRDefault="003A763C" w:rsidP="003A763C">
      <w:pPr>
        <w:pStyle w:val="a5"/>
        <w:adjustRightInd w:val="0"/>
        <w:snapToGrid w:val="0"/>
        <w:spacing w:before="0" w:beforeAutospacing="0" w:after="0" w:afterAutospacing="0" w:line="360" w:lineRule="auto"/>
        <w:ind w:firstLineChars="200" w:firstLine="480"/>
        <w:jc w:val="right"/>
        <w:rPr>
          <w:rFonts w:cs="Arial"/>
        </w:rPr>
      </w:pPr>
      <w:r w:rsidRPr="002F494A">
        <w:rPr>
          <w:rFonts w:cs="Arial" w:hint="eastAsia"/>
        </w:rPr>
        <w:t>江苏吴中实业股份有限公司</w:t>
      </w:r>
    </w:p>
    <w:p w:rsidR="003A763C" w:rsidRPr="002F494A" w:rsidRDefault="003A763C" w:rsidP="003A763C">
      <w:pPr>
        <w:pStyle w:val="a5"/>
        <w:adjustRightInd w:val="0"/>
        <w:snapToGrid w:val="0"/>
        <w:spacing w:before="0" w:beforeAutospacing="0" w:after="0" w:afterAutospacing="0" w:line="360" w:lineRule="auto"/>
        <w:ind w:right="720" w:firstLineChars="200" w:firstLine="480"/>
        <w:jc w:val="right"/>
        <w:rPr>
          <w:rFonts w:cs="Arial"/>
        </w:rPr>
      </w:pPr>
      <w:r w:rsidRPr="002F494A">
        <w:rPr>
          <w:rFonts w:cs="Arial" w:hint="eastAsia"/>
        </w:rPr>
        <w:t xml:space="preserve">董事会      </w:t>
      </w:r>
    </w:p>
    <w:p w:rsidR="003A763C" w:rsidRPr="002F494A" w:rsidRDefault="003A763C" w:rsidP="003A763C">
      <w:pPr>
        <w:pStyle w:val="a5"/>
        <w:adjustRightInd w:val="0"/>
        <w:snapToGrid w:val="0"/>
        <w:spacing w:before="0" w:beforeAutospacing="0" w:after="0" w:afterAutospacing="0" w:line="360" w:lineRule="auto"/>
        <w:ind w:firstLineChars="200" w:firstLine="480"/>
        <w:jc w:val="right"/>
        <w:rPr>
          <w:rFonts w:cs="Arial"/>
        </w:rPr>
      </w:pPr>
      <w:r w:rsidRPr="002F494A">
        <w:rPr>
          <w:rFonts w:cs="Arial" w:hint="eastAsia"/>
        </w:rPr>
        <w:t>2019年</w:t>
      </w:r>
      <w:r>
        <w:rPr>
          <w:rFonts w:cs="Arial" w:hint="eastAsia"/>
        </w:rPr>
        <w:t>5</w:t>
      </w:r>
      <w:r w:rsidRPr="002F494A">
        <w:rPr>
          <w:rFonts w:cs="Arial" w:hint="eastAsia"/>
        </w:rPr>
        <w:t>月</w:t>
      </w:r>
      <w:r>
        <w:rPr>
          <w:rFonts w:cs="Arial" w:hint="eastAsia"/>
        </w:rPr>
        <w:t>16</w:t>
      </w:r>
      <w:r w:rsidRPr="002F494A">
        <w:rPr>
          <w:rFonts w:cs="Arial" w:hint="eastAsia"/>
        </w:rPr>
        <w:t>日</w:t>
      </w:r>
    </w:p>
    <w:p w:rsidR="003A763C" w:rsidRDefault="003A763C" w:rsidP="003A763C">
      <w:pPr>
        <w:spacing w:line="360" w:lineRule="auto"/>
        <w:rPr>
          <w:rFonts w:asciiTheme="minorEastAsia" w:eastAsiaTheme="minorEastAsia" w:hAnsiTheme="minorEastAsia"/>
          <w:sz w:val="24"/>
        </w:rPr>
      </w:pPr>
    </w:p>
    <w:p w:rsidR="003A763C" w:rsidRDefault="003A763C" w:rsidP="003A763C">
      <w:pPr>
        <w:spacing w:line="360" w:lineRule="auto"/>
      </w:pPr>
    </w:p>
    <w:sectPr w:rsidR="003A76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BF1" w:rsidRDefault="000D1BF1" w:rsidP="003A763C">
      <w:r>
        <w:separator/>
      </w:r>
    </w:p>
  </w:endnote>
  <w:endnote w:type="continuationSeparator" w:id="0">
    <w:p w:rsidR="000D1BF1" w:rsidRDefault="000D1BF1" w:rsidP="003A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BF1" w:rsidRDefault="000D1BF1" w:rsidP="003A763C">
      <w:r>
        <w:separator/>
      </w:r>
    </w:p>
  </w:footnote>
  <w:footnote w:type="continuationSeparator" w:id="0">
    <w:p w:rsidR="000D1BF1" w:rsidRDefault="000D1BF1" w:rsidP="003A7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63"/>
    <w:rsid w:val="00015559"/>
    <w:rsid w:val="00023BA5"/>
    <w:rsid w:val="0003171D"/>
    <w:rsid w:val="000377FA"/>
    <w:rsid w:val="000C1EBF"/>
    <w:rsid w:val="000D1BF1"/>
    <w:rsid w:val="000D5160"/>
    <w:rsid w:val="000E5928"/>
    <w:rsid w:val="00115DE0"/>
    <w:rsid w:val="00125EB5"/>
    <w:rsid w:val="00141A30"/>
    <w:rsid w:val="0014235B"/>
    <w:rsid w:val="001449C0"/>
    <w:rsid w:val="00167B35"/>
    <w:rsid w:val="00184711"/>
    <w:rsid w:val="001A6F91"/>
    <w:rsid w:val="001F698F"/>
    <w:rsid w:val="002442A3"/>
    <w:rsid w:val="00255F49"/>
    <w:rsid w:val="0025726D"/>
    <w:rsid w:val="0025795B"/>
    <w:rsid w:val="0027220C"/>
    <w:rsid w:val="002808AB"/>
    <w:rsid w:val="00284CD2"/>
    <w:rsid w:val="002B327B"/>
    <w:rsid w:val="002B7CCB"/>
    <w:rsid w:val="002C54C9"/>
    <w:rsid w:val="002C71E7"/>
    <w:rsid w:val="002D2369"/>
    <w:rsid w:val="002F1191"/>
    <w:rsid w:val="00324EB8"/>
    <w:rsid w:val="0037324C"/>
    <w:rsid w:val="003870CC"/>
    <w:rsid w:val="00396C97"/>
    <w:rsid w:val="003A763C"/>
    <w:rsid w:val="003B5345"/>
    <w:rsid w:val="003C607D"/>
    <w:rsid w:val="003D3FFF"/>
    <w:rsid w:val="003E355B"/>
    <w:rsid w:val="003F4C9F"/>
    <w:rsid w:val="004502F4"/>
    <w:rsid w:val="00496E8A"/>
    <w:rsid w:val="004C27B9"/>
    <w:rsid w:val="004E363D"/>
    <w:rsid w:val="004F1F15"/>
    <w:rsid w:val="0054311D"/>
    <w:rsid w:val="005712CB"/>
    <w:rsid w:val="00577CBB"/>
    <w:rsid w:val="00597132"/>
    <w:rsid w:val="005B4F18"/>
    <w:rsid w:val="005B642A"/>
    <w:rsid w:val="005C3668"/>
    <w:rsid w:val="005D4ACB"/>
    <w:rsid w:val="00615D49"/>
    <w:rsid w:val="006412D7"/>
    <w:rsid w:val="00662769"/>
    <w:rsid w:val="00683AED"/>
    <w:rsid w:val="00695D72"/>
    <w:rsid w:val="006B29CA"/>
    <w:rsid w:val="006B2B65"/>
    <w:rsid w:val="006E56A5"/>
    <w:rsid w:val="007001F0"/>
    <w:rsid w:val="007014FC"/>
    <w:rsid w:val="007564B5"/>
    <w:rsid w:val="00766EEB"/>
    <w:rsid w:val="00802A0A"/>
    <w:rsid w:val="00893296"/>
    <w:rsid w:val="008935D4"/>
    <w:rsid w:val="008E57CC"/>
    <w:rsid w:val="008F6AB5"/>
    <w:rsid w:val="009236AE"/>
    <w:rsid w:val="00933FA5"/>
    <w:rsid w:val="00935E78"/>
    <w:rsid w:val="00955A3F"/>
    <w:rsid w:val="009D5DD2"/>
    <w:rsid w:val="00A267F9"/>
    <w:rsid w:val="00A452BE"/>
    <w:rsid w:val="00A7688C"/>
    <w:rsid w:val="00A842DF"/>
    <w:rsid w:val="00AA10D4"/>
    <w:rsid w:val="00AC7ABF"/>
    <w:rsid w:val="00AE0A63"/>
    <w:rsid w:val="00B07E79"/>
    <w:rsid w:val="00B31A8D"/>
    <w:rsid w:val="00BB5F62"/>
    <w:rsid w:val="00BF68F7"/>
    <w:rsid w:val="00C01D90"/>
    <w:rsid w:val="00C14435"/>
    <w:rsid w:val="00CC65AD"/>
    <w:rsid w:val="00CD5891"/>
    <w:rsid w:val="00CD6EAB"/>
    <w:rsid w:val="00CF42BE"/>
    <w:rsid w:val="00D04CBB"/>
    <w:rsid w:val="00D21B8D"/>
    <w:rsid w:val="00D26D15"/>
    <w:rsid w:val="00D45281"/>
    <w:rsid w:val="00D53DC4"/>
    <w:rsid w:val="00D8049C"/>
    <w:rsid w:val="00D90BC6"/>
    <w:rsid w:val="00E003D0"/>
    <w:rsid w:val="00E025CD"/>
    <w:rsid w:val="00E05034"/>
    <w:rsid w:val="00E220DE"/>
    <w:rsid w:val="00E74755"/>
    <w:rsid w:val="00E9529E"/>
    <w:rsid w:val="00E96761"/>
    <w:rsid w:val="00EA6444"/>
    <w:rsid w:val="00EB7FBA"/>
    <w:rsid w:val="00EF0B30"/>
    <w:rsid w:val="00F03FA2"/>
    <w:rsid w:val="00F21312"/>
    <w:rsid w:val="00F2662E"/>
    <w:rsid w:val="00FA5496"/>
    <w:rsid w:val="00FE4FBE"/>
    <w:rsid w:val="00FE5ACA"/>
    <w:rsid w:val="00FE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6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6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763C"/>
    <w:rPr>
      <w:sz w:val="18"/>
      <w:szCs w:val="18"/>
    </w:rPr>
  </w:style>
  <w:style w:type="paragraph" w:styleId="a4">
    <w:name w:val="footer"/>
    <w:basedOn w:val="a"/>
    <w:link w:val="Char0"/>
    <w:uiPriority w:val="99"/>
    <w:unhideWhenUsed/>
    <w:rsid w:val="003A76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763C"/>
    <w:rPr>
      <w:sz w:val="18"/>
      <w:szCs w:val="18"/>
    </w:rPr>
  </w:style>
  <w:style w:type="paragraph" w:customStyle="1" w:styleId="Default">
    <w:name w:val="Default"/>
    <w:rsid w:val="003A763C"/>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3A763C"/>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Char"/>
    <w:rsid w:val="002B3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2B327B"/>
    <w:rPr>
      <w:rFonts w:ascii="宋体" w:eastAsia="宋体" w:hAnsi="宋体" w:cs="宋体"/>
      <w:kern w:val="0"/>
      <w:sz w:val="18"/>
      <w:szCs w:val="18"/>
    </w:rPr>
  </w:style>
  <w:style w:type="paragraph" w:customStyle="1" w:styleId="4">
    <w:name w:val="4募集书四级"/>
    <w:basedOn w:val="a"/>
    <w:link w:val="4Char"/>
    <w:qFormat/>
    <w:rsid w:val="002B327B"/>
    <w:pPr>
      <w:spacing w:beforeLines="50" w:before="156" w:afterLines="50" w:after="156" w:line="360" w:lineRule="auto"/>
      <w:ind w:firstLineChars="200" w:firstLine="480"/>
    </w:pPr>
    <w:rPr>
      <w:rFonts w:cs="Arial"/>
      <w:sz w:val="24"/>
    </w:rPr>
  </w:style>
  <w:style w:type="character" w:customStyle="1" w:styleId="4Char">
    <w:name w:val="4募集书四级 Char"/>
    <w:link w:val="4"/>
    <w:rsid w:val="002B327B"/>
    <w:rPr>
      <w:rFonts w:ascii="Times New Roman" w:eastAsia="宋体" w:hAnsi="Times New Roman" w:cs="Arial"/>
      <w:sz w:val="24"/>
      <w:szCs w:val="24"/>
    </w:rPr>
  </w:style>
  <w:style w:type="table" w:styleId="a6">
    <w:name w:val="Table Grid"/>
    <w:basedOn w:val="a1"/>
    <w:uiPriority w:val="59"/>
    <w:rsid w:val="002B327B"/>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6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6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763C"/>
    <w:rPr>
      <w:sz w:val="18"/>
      <w:szCs w:val="18"/>
    </w:rPr>
  </w:style>
  <w:style w:type="paragraph" w:styleId="a4">
    <w:name w:val="footer"/>
    <w:basedOn w:val="a"/>
    <w:link w:val="Char0"/>
    <w:uiPriority w:val="99"/>
    <w:unhideWhenUsed/>
    <w:rsid w:val="003A76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763C"/>
    <w:rPr>
      <w:sz w:val="18"/>
      <w:szCs w:val="18"/>
    </w:rPr>
  </w:style>
  <w:style w:type="paragraph" w:customStyle="1" w:styleId="Default">
    <w:name w:val="Default"/>
    <w:rsid w:val="003A763C"/>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3A763C"/>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Char"/>
    <w:rsid w:val="002B3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2B327B"/>
    <w:rPr>
      <w:rFonts w:ascii="宋体" w:eastAsia="宋体" w:hAnsi="宋体" w:cs="宋体"/>
      <w:kern w:val="0"/>
      <w:sz w:val="18"/>
      <w:szCs w:val="18"/>
    </w:rPr>
  </w:style>
  <w:style w:type="paragraph" w:customStyle="1" w:styleId="4">
    <w:name w:val="4募集书四级"/>
    <w:basedOn w:val="a"/>
    <w:link w:val="4Char"/>
    <w:qFormat/>
    <w:rsid w:val="002B327B"/>
    <w:pPr>
      <w:spacing w:beforeLines="50" w:before="156" w:afterLines="50" w:after="156" w:line="360" w:lineRule="auto"/>
      <w:ind w:firstLineChars="200" w:firstLine="480"/>
    </w:pPr>
    <w:rPr>
      <w:rFonts w:cs="Arial"/>
      <w:sz w:val="24"/>
    </w:rPr>
  </w:style>
  <w:style w:type="character" w:customStyle="1" w:styleId="4Char">
    <w:name w:val="4募集书四级 Char"/>
    <w:link w:val="4"/>
    <w:rsid w:val="002B327B"/>
    <w:rPr>
      <w:rFonts w:ascii="Times New Roman" w:eastAsia="宋体" w:hAnsi="Times New Roman" w:cs="Arial"/>
      <w:sz w:val="24"/>
      <w:szCs w:val="24"/>
    </w:rPr>
  </w:style>
  <w:style w:type="table" w:styleId="a6">
    <w:name w:val="Table Grid"/>
    <w:basedOn w:val="a1"/>
    <w:uiPriority w:val="59"/>
    <w:rsid w:val="002B327B"/>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16</cp:revision>
  <dcterms:created xsi:type="dcterms:W3CDTF">2019-05-13T07:38:00Z</dcterms:created>
  <dcterms:modified xsi:type="dcterms:W3CDTF">2019-05-14T05:58:00Z</dcterms:modified>
</cp:coreProperties>
</file>