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7A" w:rsidRDefault="00FE0D7A" w:rsidP="00FE0D7A">
      <w:pPr>
        <w:autoSpaceDE w:val="0"/>
        <w:autoSpaceDN w:val="0"/>
        <w:adjustRightInd w:val="0"/>
        <w:spacing w:line="60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w:t>
      </w:r>
      <w:r w:rsidRPr="00466E46">
        <w:rPr>
          <w:rFonts w:ascii="宋体" w:hAnsi="宋体" w:cs="宋体" w:hint="eastAsia"/>
          <w:color w:val="000000"/>
          <w:kern w:val="0"/>
          <w:sz w:val="24"/>
        </w:rPr>
        <w:t>编号：临202</w:t>
      </w:r>
      <w:r w:rsidR="007F6F66" w:rsidRPr="00466E46">
        <w:rPr>
          <w:rFonts w:ascii="宋体" w:hAnsi="宋体" w:cs="宋体" w:hint="eastAsia"/>
          <w:color w:val="000000"/>
          <w:kern w:val="0"/>
          <w:sz w:val="24"/>
        </w:rPr>
        <w:t>1</w:t>
      </w:r>
      <w:r w:rsidRPr="00466E46">
        <w:rPr>
          <w:rFonts w:ascii="宋体" w:hAnsi="宋体" w:cs="宋体" w:hint="eastAsia"/>
          <w:color w:val="000000"/>
          <w:kern w:val="0"/>
          <w:sz w:val="24"/>
        </w:rPr>
        <w:t>-</w:t>
      </w:r>
      <w:r w:rsidR="00466E46" w:rsidRPr="00466E46">
        <w:rPr>
          <w:rFonts w:ascii="宋体" w:hAnsi="宋体" w:cs="宋体" w:hint="eastAsia"/>
          <w:color w:val="000000"/>
          <w:kern w:val="0"/>
          <w:sz w:val="24"/>
        </w:rPr>
        <w:t>008</w:t>
      </w:r>
    </w:p>
    <w:p w:rsidR="00FE0D7A" w:rsidRDefault="00803F75" w:rsidP="00FE0D7A">
      <w:pPr>
        <w:spacing w:line="360" w:lineRule="auto"/>
        <w:ind w:rightChars="-73" w:right="-153"/>
        <w:jc w:val="center"/>
        <w:rPr>
          <w:rFonts w:ascii="黑体" w:eastAsia="黑体" w:hAnsi="宋体"/>
          <w:b/>
          <w:bCs/>
          <w:color w:val="FF0000"/>
          <w:sz w:val="32"/>
        </w:rPr>
      </w:pPr>
      <w:r w:rsidRPr="00803F75">
        <w:rPr>
          <w:rFonts w:ascii="黑体" w:eastAsia="黑体" w:hAnsi="宋体" w:hint="eastAsia"/>
          <w:b/>
          <w:bCs/>
          <w:color w:val="FF0000"/>
          <w:sz w:val="32"/>
        </w:rPr>
        <w:t>江苏吴中医药发展股份有限公司</w:t>
      </w:r>
    </w:p>
    <w:p w:rsidR="00F96960" w:rsidRDefault="00F96960" w:rsidP="00FE0D7A">
      <w:pPr>
        <w:spacing w:line="360" w:lineRule="auto"/>
        <w:ind w:rightChars="-73" w:right="-153"/>
        <w:jc w:val="center"/>
        <w:rPr>
          <w:rFonts w:ascii="黑体" w:eastAsia="黑体" w:hAnsi="宋体"/>
          <w:b/>
          <w:bCs/>
          <w:color w:val="FF0000"/>
          <w:sz w:val="32"/>
        </w:rPr>
      </w:pPr>
      <w:r w:rsidRPr="00F96960">
        <w:rPr>
          <w:rFonts w:ascii="黑体" w:eastAsia="黑体" w:hAnsi="宋体" w:hint="eastAsia"/>
          <w:b/>
          <w:bCs/>
          <w:color w:val="FF0000"/>
          <w:sz w:val="32"/>
        </w:rPr>
        <w:t>关于全资子公司响水</w:t>
      </w:r>
      <w:proofErr w:type="gramStart"/>
      <w:r w:rsidRPr="00F96960">
        <w:rPr>
          <w:rFonts w:ascii="黑体" w:eastAsia="黑体" w:hAnsi="宋体" w:hint="eastAsia"/>
          <w:b/>
          <w:bCs/>
          <w:color w:val="FF0000"/>
          <w:sz w:val="32"/>
        </w:rPr>
        <w:t>恒</w:t>
      </w:r>
      <w:proofErr w:type="gramEnd"/>
      <w:r w:rsidRPr="00F96960">
        <w:rPr>
          <w:rFonts w:ascii="黑体" w:eastAsia="黑体" w:hAnsi="宋体" w:hint="eastAsia"/>
          <w:b/>
          <w:bCs/>
          <w:color w:val="FF0000"/>
          <w:sz w:val="32"/>
        </w:rPr>
        <w:t>利达科技化工有限公司</w:t>
      </w:r>
    </w:p>
    <w:p w:rsidR="00FE0D7A" w:rsidRDefault="00F96960" w:rsidP="00FE0D7A">
      <w:pPr>
        <w:spacing w:line="360" w:lineRule="auto"/>
        <w:ind w:rightChars="-73" w:right="-153"/>
        <w:jc w:val="center"/>
        <w:rPr>
          <w:rFonts w:ascii="黑体" w:eastAsia="黑体" w:hAnsi="宋体"/>
          <w:b/>
          <w:bCs/>
          <w:color w:val="FF0000"/>
          <w:sz w:val="32"/>
        </w:rPr>
      </w:pPr>
      <w:r w:rsidRPr="00F96960">
        <w:rPr>
          <w:rFonts w:ascii="黑体" w:eastAsia="黑体" w:hAnsi="宋体" w:hint="eastAsia"/>
          <w:b/>
          <w:bCs/>
          <w:color w:val="FF0000"/>
          <w:sz w:val="32"/>
        </w:rPr>
        <w:t>收到部分</w:t>
      </w:r>
      <w:r w:rsidR="00441F72">
        <w:rPr>
          <w:rFonts w:ascii="黑体" w:eastAsia="黑体" w:hAnsi="宋体" w:hint="eastAsia"/>
          <w:b/>
          <w:bCs/>
          <w:color w:val="FF0000"/>
          <w:sz w:val="32"/>
        </w:rPr>
        <w:t>退出</w:t>
      </w:r>
      <w:r w:rsidRPr="00F96960">
        <w:rPr>
          <w:rFonts w:ascii="黑体" w:eastAsia="黑体" w:hAnsi="宋体" w:hint="eastAsia"/>
          <w:b/>
          <w:bCs/>
          <w:color w:val="FF0000"/>
          <w:sz w:val="32"/>
        </w:rPr>
        <w:t>补偿款的公告</w:t>
      </w:r>
    </w:p>
    <w:p w:rsidR="00FE0D7A" w:rsidRDefault="00FE0D7A" w:rsidP="00FE0D7A">
      <w:pPr>
        <w:autoSpaceDE w:val="0"/>
        <w:autoSpaceDN w:val="0"/>
        <w:adjustRightInd w:val="0"/>
        <w:spacing w:line="360" w:lineRule="auto"/>
        <w:ind w:firstLineChars="200" w:firstLine="482"/>
        <w:rPr>
          <w:rFonts w:ascii="ˎ̥" w:hAnsi="ˎ̥" w:hint="eastAsia"/>
          <w:b/>
          <w:sz w:val="24"/>
        </w:rPr>
      </w:pPr>
    </w:p>
    <w:p w:rsidR="00FE0D7A" w:rsidRDefault="00FE0D7A" w:rsidP="00FE0D7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FE0D7A" w:rsidRDefault="00FE0D7A" w:rsidP="00045AC7">
      <w:pPr>
        <w:pStyle w:val="Default"/>
        <w:spacing w:line="360" w:lineRule="auto"/>
      </w:pPr>
    </w:p>
    <w:p w:rsidR="00FE0D7A" w:rsidRPr="00AD0018" w:rsidRDefault="00803F75" w:rsidP="00803F75">
      <w:pPr>
        <w:spacing w:line="360" w:lineRule="auto"/>
        <w:ind w:firstLineChars="200" w:firstLine="480"/>
        <w:rPr>
          <w:rFonts w:ascii="宋体" w:hAnsi="宋体"/>
          <w:sz w:val="24"/>
        </w:rPr>
      </w:pPr>
      <w:r w:rsidRPr="00803F75">
        <w:rPr>
          <w:rFonts w:ascii="宋体" w:hAnsi="宋体" w:hint="eastAsia"/>
          <w:sz w:val="24"/>
        </w:rPr>
        <w:t>江苏吴中医药发展股份有限公司</w:t>
      </w:r>
      <w:r w:rsidR="00FE0D7A" w:rsidRPr="00AD0018">
        <w:rPr>
          <w:rFonts w:ascii="宋体" w:hAnsi="宋体" w:hint="eastAsia"/>
          <w:sz w:val="24"/>
        </w:rPr>
        <w:t>(以下简称“公司”) 于2020年</w:t>
      </w:r>
      <w:r w:rsidR="00F96960" w:rsidRPr="00AD0018">
        <w:rPr>
          <w:rFonts w:ascii="宋体" w:hAnsi="宋体" w:hint="eastAsia"/>
          <w:sz w:val="24"/>
        </w:rPr>
        <w:t>10</w:t>
      </w:r>
      <w:r w:rsidR="00FE0D7A" w:rsidRPr="00AD0018">
        <w:rPr>
          <w:rFonts w:ascii="宋体" w:hAnsi="宋体" w:hint="eastAsia"/>
          <w:sz w:val="24"/>
        </w:rPr>
        <w:t>月</w:t>
      </w:r>
      <w:r w:rsidR="00F96960" w:rsidRPr="00AD0018">
        <w:rPr>
          <w:rFonts w:ascii="宋体" w:hAnsi="宋体" w:hint="eastAsia"/>
          <w:sz w:val="24"/>
        </w:rPr>
        <w:t>12</w:t>
      </w:r>
      <w:r w:rsidR="00FE0D7A" w:rsidRPr="00AD0018">
        <w:rPr>
          <w:rFonts w:ascii="宋体" w:hAnsi="宋体" w:hint="eastAsia"/>
          <w:sz w:val="24"/>
        </w:rPr>
        <w:t>日召开第九届董事会2020年第</w:t>
      </w:r>
      <w:r w:rsidR="00F96960" w:rsidRPr="00AD0018">
        <w:rPr>
          <w:rFonts w:ascii="宋体" w:hAnsi="宋体" w:hint="eastAsia"/>
          <w:sz w:val="24"/>
        </w:rPr>
        <w:t>三</w:t>
      </w:r>
      <w:r w:rsidR="00FE0D7A" w:rsidRPr="00AD0018">
        <w:rPr>
          <w:rFonts w:ascii="宋体" w:hAnsi="宋体" w:hint="eastAsia"/>
          <w:sz w:val="24"/>
        </w:rPr>
        <w:t>次临时会议（通讯表决），审议通过了《关于全资子公司</w:t>
      </w:r>
      <w:r w:rsidR="00F96960" w:rsidRPr="00AD0018">
        <w:rPr>
          <w:rFonts w:ascii="宋体" w:hAnsi="宋体" w:hint="eastAsia"/>
          <w:sz w:val="24"/>
        </w:rPr>
        <w:t>拟签订</w:t>
      </w:r>
      <w:r w:rsidR="00FE0D7A" w:rsidRPr="00AD0018">
        <w:rPr>
          <w:rFonts w:ascii="宋体" w:hAnsi="宋体" w:hint="eastAsia"/>
          <w:sz w:val="24"/>
        </w:rPr>
        <w:t>&lt;</w:t>
      </w:r>
      <w:r w:rsidR="00F96960" w:rsidRPr="00AD0018">
        <w:rPr>
          <w:rFonts w:ascii="宋体" w:hAnsi="宋体" w:hint="eastAsia"/>
          <w:sz w:val="24"/>
        </w:rPr>
        <w:t>响水生态化工园区企业退出补偿协议</w:t>
      </w:r>
      <w:r w:rsidR="00FE0D7A" w:rsidRPr="00AD0018">
        <w:rPr>
          <w:rFonts w:ascii="宋体" w:hAnsi="宋体" w:hint="eastAsia"/>
          <w:sz w:val="24"/>
        </w:rPr>
        <w:t>&gt;的议案》，并于2020年</w:t>
      </w:r>
      <w:r w:rsidR="00F96960" w:rsidRPr="00AD0018">
        <w:rPr>
          <w:rFonts w:ascii="宋体" w:hAnsi="宋体" w:hint="eastAsia"/>
          <w:sz w:val="24"/>
        </w:rPr>
        <w:t>11</w:t>
      </w:r>
      <w:r w:rsidR="00FE0D7A" w:rsidRPr="00AD0018">
        <w:rPr>
          <w:rFonts w:ascii="宋体" w:hAnsi="宋体" w:hint="eastAsia"/>
          <w:sz w:val="24"/>
        </w:rPr>
        <w:t>月</w:t>
      </w:r>
      <w:r w:rsidR="00F96960" w:rsidRPr="00AD0018">
        <w:rPr>
          <w:rFonts w:ascii="宋体" w:hAnsi="宋体" w:hint="eastAsia"/>
          <w:sz w:val="24"/>
        </w:rPr>
        <w:t>2</w:t>
      </w:r>
      <w:r w:rsidR="00FE0D7A" w:rsidRPr="00AD0018">
        <w:rPr>
          <w:rFonts w:ascii="宋体" w:hAnsi="宋体" w:hint="eastAsia"/>
          <w:sz w:val="24"/>
        </w:rPr>
        <w:t>日召开2020年第</w:t>
      </w:r>
      <w:r w:rsidR="00F96960" w:rsidRPr="00AD0018">
        <w:rPr>
          <w:rFonts w:ascii="宋体" w:hAnsi="宋体" w:hint="eastAsia"/>
          <w:sz w:val="24"/>
        </w:rPr>
        <w:t>三</w:t>
      </w:r>
      <w:r w:rsidR="00FE0D7A" w:rsidRPr="00AD0018">
        <w:rPr>
          <w:rFonts w:ascii="宋体" w:hAnsi="宋体" w:hint="eastAsia"/>
          <w:sz w:val="24"/>
        </w:rPr>
        <w:t>次临时股东大会审议通过了上述议案。</w:t>
      </w:r>
      <w:r w:rsidR="00F96960" w:rsidRPr="00AD0018">
        <w:rPr>
          <w:rFonts w:ascii="宋体" w:hAnsi="宋体" w:hint="eastAsia"/>
          <w:sz w:val="24"/>
        </w:rPr>
        <w:t>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sidR="00FE0D7A" w:rsidRPr="00AD0018">
        <w:rPr>
          <w:rFonts w:asciiTheme="minorEastAsia" w:eastAsiaTheme="minorEastAsia" w:hAnsiTheme="minorEastAsia" w:hint="eastAsia"/>
          <w:sz w:val="24"/>
        </w:rPr>
        <w:t>具体内容</w:t>
      </w:r>
      <w:r w:rsidR="00FE0D7A" w:rsidRPr="00AD0018">
        <w:rPr>
          <w:rFonts w:ascii="宋体" w:hAnsi="宋体" w:hint="eastAsia"/>
          <w:sz w:val="24"/>
        </w:rPr>
        <w:t>详见公司于2020年</w:t>
      </w:r>
      <w:r w:rsidR="00F96960" w:rsidRPr="00AD0018">
        <w:rPr>
          <w:rFonts w:ascii="宋体" w:hAnsi="宋体" w:hint="eastAsia"/>
          <w:sz w:val="24"/>
        </w:rPr>
        <w:t>10</w:t>
      </w:r>
      <w:r w:rsidR="00FE0D7A" w:rsidRPr="00AD0018">
        <w:rPr>
          <w:rFonts w:ascii="宋体" w:hAnsi="宋体" w:hint="eastAsia"/>
          <w:sz w:val="24"/>
        </w:rPr>
        <w:t>月</w:t>
      </w:r>
      <w:r w:rsidR="00F96960" w:rsidRPr="00AD0018">
        <w:rPr>
          <w:rFonts w:ascii="宋体" w:hAnsi="宋体" w:hint="eastAsia"/>
          <w:sz w:val="24"/>
        </w:rPr>
        <w:t>13</w:t>
      </w:r>
      <w:r w:rsidR="00FE0D7A" w:rsidRPr="00AD0018">
        <w:rPr>
          <w:rFonts w:ascii="宋体" w:hAnsi="宋体" w:hint="eastAsia"/>
          <w:sz w:val="24"/>
        </w:rPr>
        <w:t>日、2020年</w:t>
      </w:r>
      <w:r w:rsidR="00F96960" w:rsidRPr="00AD0018">
        <w:rPr>
          <w:rFonts w:ascii="宋体" w:hAnsi="宋体" w:hint="eastAsia"/>
          <w:sz w:val="24"/>
        </w:rPr>
        <w:t>11</w:t>
      </w:r>
      <w:r w:rsidR="00FE0D7A" w:rsidRPr="00AD0018">
        <w:rPr>
          <w:rFonts w:ascii="宋体" w:hAnsi="宋体" w:hint="eastAsia"/>
          <w:sz w:val="24"/>
        </w:rPr>
        <w:t>月</w:t>
      </w:r>
      <w:r w:rsidR="00F96960" w:rsidRPr="00AD0018">
        <w:rPr>
          <w:rFonts w:ascii="宋体" w:hAnsi="宋体" w:hint="eastAsia"/>
          <w:sz w:val="24"/>
        </w:rPr>
        <w:t>3</w:t>
      </w:r>
      <w:r w:rsidR="00FE0D7A" w:rsidRPr="00AD0018">
        <w:rPr>
          <w:rFonts w:ascii="宋体" w:hAnsi="宋体" w:hint="eastAsia"/>
          <w:sz w:val="24"/>
        </w:rPr>
        <w:t>日</w:t>
      </w:r>
      <w:r w:rsidR="004E699D">
        <w:rPr>
          <w:rFonts w:ascii="宋体" w:hAnsi="宋体" w:hint="eastAsia"/>
          <w:sz w:val="24"/>
        </w:rPr>
        <w:t>及11月28日</w:t>
      </w:r>
      <w:r w:rsidR="00FE0D7A" w:rsidRPr="00AD0018">
        <w:rPr>
          <w:rFonts w:ascii="宋体" w:hAnsi="宋体" w:hint="eastAsia"/>
          <w:sz w:val="24"/>
        </w:rPr>
        <w:t>在《中国证券报》、《上海证券报》及上海证券交易所网站上披露的相关公告。</w:t>
      </w:r>
    </w:p>
    <w:p w:rsidR="00F96960" w:rsidRDefault="00F96960" w:rsidP="00F96960">
      <w:pPr>
        <w:spacing w:line="360" w:lineRule="auto"/>
        <w:ind w:firstLineChars="200" w:firstLine="480"/>
        <w:rPr>
          <w:rFonts w:ascii="宋体" w:hAnsi="宋体"/>
          <w:sz w:val="24"/>
        </w:rPr>
      </w:pPr>
      <w:r w:rsidRPr="008934E6">
        <w:rPr>
          <w:rFonts w:ascii="宋体" w:hAnsi="宋体" w:hint="eastAsia"/>
          <w:sz w:val="24"/>
        </w:rPr>
        <w:t>2020年12月</w:t>
      </w:r>
      <w:r w:rsidR="008934E6" w:rsidRPr="008934E6">
        <w:rPr>
          <w:rFonts w:ascii="宋体" w:hAnsi="宋体" w:hint="eastAsia"/>
          <w:sz w:val="24"/>
        </w:rPr>
        <w:t>22</w:t>
      </w:r>
      <w:r w:rsidRPr="008934E6">
        <w:rPr>
          <w:rFonts w:ascii="宋体" w:hAnsi="宋体" w:hint="eastAsia"/>
          <w:sz w:val="24"/>
        </w:rPr>
        <w:t>日，响水恒利达收到江苏响水生态化工园区管理委员会的部分</w:t>
      </w:r>
      <w:r w:rsidR="008934E6" w:rsidRPr="008934E6">
        <w:rPr>
          <w:rFonts w:ascii="宋体" w:hAnsi="宋体" w:hint="eastAsia"/>
          <w:sz w:val="24"/>
        </w:rPr>
        <w:t>退出</w:t>
      </w:r>
      <w:r w:rsidRPr="008934E6">
        <w:rPr>
          <w:rFonts w:ascii="宋体" w:hAnsi="宋体" w:hint="eastAsia"/>
          <w:sz w:val="24"/>
        </w:rPr>
        <w:t>补偿款</w:t>
      </w:r>
      <w:r w:rsidR="008934E6" w:rsidRPr="008934E6">
        <w:rPr>
          <w:rFonts w:ascii="宋体" w:hAnsi="宋体" w:hint="eastAsia"/>
          <w:sz w:val="24"/>
        </w:rPr>
        <w:t>5,000,000</w:t>
      </w:r>
      <w:r w:rsidRPr="008934E6">
        <w:rPr>
          <w:rFonts w:ascii="宋体" w:hAnsi="宋体" w:hint="eastAsia"/>
          <w:sz w:val="24"/>
        </w:rPr>
        <w:t>元人民币。</w:t>
      </w:r>
      <w:r w:rsidR="007F6F66" w:rsidRPr="007F6F66">
        <w:rPr>
          <w:rFonts w:ascii="宋体" w:hAnsi="宋体" w:hint="eastAsia"/>
          <w:sz w:val="24"/>
        </w:rPr>
        <w:t>（具体内容详见公司于2020年</w:t>
      </w:r>
      <w:r w:rsidR="007F6F66">
        <w:rPr>
          <w:rFonts w:ascii="宋体" w:hAnsi="宋体" w:hint="eastAsia"/>
          <w:sz w:val="24"/>
        </w:rPr>
        <w:t>12</w:t>
      </w:r>
      <w:r w:rsidR="007F6F66" w:rsidRPr="007F6F66">
        <w:rPr>
          <w:rFonts w:ascii="宋体" w:hAnsi="宋体" w:hint="eastAsia"/>
          <w:sz w:val="24"/>
        </w:rPr>
        <w:t>月</w:t>
      </w:r>
      <w:r w:rsidR="007F6F66">
        <w:rPr>
          <w:rFonts w:ascii="宋体" w:hAnsi="宋体" w:hint="eastAsia"/>
          <w:sz w:val="24"/>
        </w:rPr>
        <w:t>24</w:t>
      </w:r>
      <w:r w:rsidR="007F6F66" w:rsidRPr="007F6F66">
        <w:rPr>
          <w:rFonts w:ascii="宋体" w:hAnsi="宋体" w:hint="eastAsia"/>
          <w:sz w:val="24"/>
        </w:rPr>
        <w:t>日在《中国证券报》、《上海证券报》及上海证券交易所网站上披露的相关公告）</w:t>
      </w:r>
    </w:p>
    <w:p w:rsidR="007F6F66" w:rsidRPr="00291274" w:rsidRDefault="007F6F66" w:rsidP="00F96960">
      <w:pPr>
        <w:spacing w:line="360" w:lineRule="auto"/>
        <w:ind w:firstLineChars="200" w:firstLine="480"/>
        <w:rPr>
          <w:rFonts w:ascii="宋体" w:hAnsi="宋体"/>
          <w:sz w:val="24"/>
        </w:rPr>
      </w:pPr>
      <w:r w:rsidRPr="00291274">
        <w:rPr>
          <w:rFonts w:ascii="宋体" w:hAnsi="宋体" w:hint="eastAsia"/>
          <w:sz w:val="24"/>
        </w:rPr>
        <w:t>2021年1月</w:t>
      </w:r>
      <w:r w:rsidR="00784072" w:rsidRPr="00291274">
        <w:rPr>
          <w:rFonts w:ascii="宋体" w:hAnsi="宋体" w:hint="eastAsia"/>
          <w:sz w:val="24"/>
        </w:rPr>
        <w:t>27</w:t>
      </w:r>
      <w:r w:rsidRPr="00291274">
        <w:rPr>
          <w:rFonts w:ascii="宋体" w:hAnsi="宋体" w:hint="eastAsia"/>
          <w:sz w:val="24"/>
        </w:rPr>
        <w:t>日，响水恒利达收到江苏响水生态化工园区管理委员会的部分退出补偿款</w:t>
      </w:r>
      <w:r w:rsidR="00784072" w:rsidRPr="00291274">
        <w:rPr>
          <w:rFonts w:ascii="宋体" w:hAnsi="宋体" w:hint="eastAsia"/>
          <w:sz w:val="24"/>
        </w:rPr>
        <w:t>120,034,345.93</w:t>
      </w:r>
      <w:r w:rsidRPr="00291274">
        <w:rPr>
          <w:rFonts w:ascii="宋体" w:hAnsi="宋体" w:hint="eastAsia"/>
          <w:sz w:val="24"/>
        </w:rPr>
        <w:t>元人民币。截至本公告日，响水恒利达累计收到退出补偿款</w:t>
      </w:r>
      <w:r w:rsidR="00784072" w:rsidRPr="00291274">
        <w:rPr>
          <w:rFonts w:ascii="宋体" w:hAnsi="宋体" w:hint="eastAsia"/>
          <w:sz w:val="24"/>
        </w:rPr>
        <w:t>125,034,345.93</w:t>
      </w:r>
      <w:r w:rsidRPr="00291274">
        <w:rPr>
          <w:rFonts w:ascii="宋体" w:hAnsi="宋体" w:hint="eastAsia"/>
          <w:sz w:val="24"/>
        </w:rPr>
        <w:t>元人民币。</w:t>
      </w:r>
    </w:p>
    <w:p w:rsidR="00A44584" w:rsidRPr="00AD0018" w:rsidRDefault="00291274" w:rsidP="00291274">
      <w:pPr>
        <w:spacing w:line="360" w:lineRule="auto"/>
        <w:ind w:firstLineChars="200" w:firstLine="480"/>
        <w:rPr>
          <w:rFonts w:ascii="宋体" w:hAnsi="宋体"/>
          <w:sz w:val="24"/>
        </w:rPr>
      </w:pPr>
      <w:r w:rsidRPr="00291274">
        <w:rPr>
          <w:rFonts w:ascii="宋体" w:hAnsi="宋体" w:hint="eastAsia"/>
          <w:sz w:val="24"/>
        </w:rPr>
        <w:lastRenderedPageBreak/>
        <w:t>截止2020年12月31日，公司已按资产处置进度将响水</w:t>
      </w:r>
      <w:proofErr w:type="gramStart"/>
      <w:r w:rsidRPr="00291274">
        <w:rPr>
          <w:rFonts w:ascii="宋体" w:hAnsi="宋体" w:hint="eastAsia"/>
          <w:sz w:val="24"/>
        </w:rPr>
        <w:t>恒</w:t>
      </w:r>
      <w:proofErr w:type="gramEnd"/>
      <w:r w:rsidRPr="00291274">
        <w:rPr>
          <w:rFonts w:ascii="宋体" w:hAnsi="宋体" w:hint="eastAsia"/>
          <w:sz w:val="24"/>
        </w:rPr>
        <w:t>利达待处置资产转入持有待售资产，公司已按预计资产处置损失计提相应的资产减值</w:t>
      </w:r>
      <w:bookmarkStart w:id="0" w:name="_GoBack"/>
      <w:bookmarkEnd w:id="0"/>
      <w:r w:rsidRPr="00291274">
        <w:rPr>
          <w:rFonts w:ascii="宋体" w:hAnsi="宋体" w:hint="eastAsia"/>
          <w:sz w:val="24"/>
        </w:rPr>
        <w:t>准备</w:t>
      </w:r>
      <w:r w:rsidR="000849DA" w:rsidRPr="00291274">
        <w:rPr>
          <w:rFonts w:ascii="宋体" w:hAnsi="宋体" w:hint="eastAsia"/>
          <w:sz w:val="24"/>
        </w:rPr>
        <w:t>。</w:t>
      </w:r>
      <w:r w:rsidR="000849DA" w:rsidRPr="000849DA">
        <w:rPr>
          <w:rFonts w:ascii="宋体" w:hAnsi="宋体" w:hint="eastAsia"/>
          <w:sz w:val="24"/>
        </w:rPr>
        <w:t>会计处理最终以会计师事务所审计后的结果为准。</w:t>
      </w:r>
      <w:r w:rsidR="00A44584" w:rsidRPr="00AD0018">
        <w:rPr>
          <w:rFonts w:hint="eastAsia"/>
          <w:sz w:val="24"/>
        </w:rPr>
        <w:t>公司将根据该事项的后续进展情况，按照相关规定，及时履行信息披露义务。请广大投资者理性投资，注意风险。</w:t>
      </w:r>
    </w:p>
    <w:p w:rsidR="00181E2E" w:rsidRPr="00AD0018" w:rsidRDefault="00181E2E" w:rsidP="00045AC7">
      <w:pPr>
        <w:pStyle w:val="Default"/>
        <w:spacing w:line="360" w:lineRule="auto"/>
        <w:ind w:firstLine="480"/>
      </w:pPr>
    </w:p>
    <w:p w:rsidR="00803F75" w:rsidRPr="00EB297D" w:rsidRDefault="00803F75" w:rsidP="00803F75">
      <w:pPr>
        <w:spacing w:line="360" w:lineRule="auto"/>
        <w:ind w:firstLineChars="200" w:firstLine="480"/>
        <w:rPr>
          <w:rFonts w:ascii="宋体" w:hAnsi="宋体"/>
          <w:sz w:val="24"/>
        </w:rPr>
      </w:pPr>
    </w:p>
    <w:p w:rsidR="00803F75" w:rsidRPr="002D2330" w:rsidRDefault="00803F75" w:rsidP="00803F75">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803F75" w:rsidRPr="00EF5108" w:rsidRDefault="00803F75" w:rsidP="00803F75">
      <w:pPr>
        <w:spacing w:line="360" w:lineRule="auto"/>
        <w:ind w:right="120" w:firstLineChars="200" w:firstLine="480"/>
        <w:jc w:val="left"/>
        <w:rPr>
          <w:rFonts w:ascii="宋体" w:hAnsi="宋体"/>
          <w:sz w:val="24"/>
        </w:rPr>
      </w:pPr>
    </w:p>
    <w:p w:rsidR="00803F75" w:rsidRDefault="00803F75" w:rsidP="00803F75">
      <w:pPr>
        <w:spacing w:line="360" w:lineRule="auto"/>
        <w:ind w:firstLineChars="1800" w:firstLine="4320"/>
        <w:jc w:val="right"/>
        <w:rPr>
          <w:rFonts w:ascii="宋体" w:hAnsi="宋体"/>
          <w:sz w:val="24"/>
        </w:rPr>
      </w:pPr>
      <w:r w:rsidRPr="0087221C">
        <w:rPr>
          <w:rFonts w:ascii="宋体" w:hAnsi="宋体" w:hint="eastAsia"/>
          <w:sz w:val="24"/>
        </w:rPr>
        <w:t>江苏吴中医药发展股份有限公司</w:t>
      </w:r>
    </w:p>
    <w:p w:rsidR="00803F75" w:rsidRDefault="00803F75" w:rsidP="00803F75">
      <w:pPr>
        <w:spacing w:line="360" w:lineRule="auto"/>
        <w:ind w:right="1200" w:firstLineChars="1800" w:firstLine="4320"/>
        <w:jc w:val="center"/>
        <w:rPr>
          <w:rFonts w:ascii="宋体" w:hAnsi="宋体"/>
          <w:sz w:val="24"/>
        </w:rPr>
      </w:pPr>
      <w:r>
        <w:rPr>
          <w:rFonts w:ascii="宋体" w:hAnsi="宋体" w:hint="eastAsia"/>
          <w:sz w:val="24"/>
        </w:rPr>
        <w:t xml:space="preserve">                 董事会 </w:t>
      </w:r>
    </w:p>
    <w:p w:rsidR="00803F75" w:rsidRDefault="00803F75" w:rsidP="00803F75">
      <w:pPr>
        <w:spacing w:line="360" w:lineRule="auto"/>
        <w:ind w:right="480" w:firstLineChars="2175" w:firstLine="5220"/>
        <w:jc w:val="center"/>
        <w:rPr>
          <w:rFonts w:ascii="宋体" w:hAnsi="宋体"/>
          <w:sz w:val="24"/>
        </w:rPr>
      </w:pPr>
      <w:r>
        <w:rPr>
          <w:rFonts w:ascii="宋体" w:hAnsi="宋体" w:hint="eastAsia"/>
          <w:sz w:val="24"/>
        </w:rPr>
        <w:t xml:space="preserve">    </w:t>
      </w:r>
      <w:r w:rsidR="00923352">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30</w:t>
      </w:r>
      <w:r w:rsidRPr="00A3746E">
        <w:rPr>
          <w:rFonts w:ascii="宋体" w:hAnsi="宋体" w:hint="eastAsia"/>
          <w:sz w:val="24"/>
        </w:rPr>
        <w:t>日</w:t>
      </w:r>
    </w:p>
    <w:p w:rsidR="00803F75" w:rsidRDefault="00803F75" w:rsidP="00803F75">
      <w:pPr>
        <w:spacing w:line="360" w:lineRule="auto"/>
        <w:rPr>
          <w:rFonts w:ascii="宋体" w:hAnsi="宋体"/>
          <w:sz w:val="24"/>
        </w:rPr>
      </w:pPr>
    </w:p>
    <w:p w:rsidR="00AB6FD8" w:rsidRDefault="00AB6FD8" w:rsidP="00045AC7">
      <w:pPr>
        <w:spacing w:line="360" w:lineRule="auto"/>
      </w:pPr>
    </w:p>
    <w:p w:rsidR="00AB6FD8" w:rsidRDefault="00AB6FD8" w:rsidP="00045AC7">
      <w:pPr>
        <w:spacing w:line="360" w:lineRule="auto"/>
      </w:pPr>
    </w:p>
    <w:p w:rsidR="005712CB" w:rsidRDefault="005712CB" w:rsidP="00045AC7">
      <w:pPr>
        <w:spacing w:line="360" w:lineRule="auto"/>
      </w:pPr>
    </w:p>
    <w:p w:rsidR="00FE0D7A" w:rsidRDefault="00FE0D7A"/>
    <w:p w:rsidR="00FE0D7A" w:rsidRDefault="00FE0D7A"/>
    <w:sectPr w:rsidR="00FE0D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C5" w:rsidRDefault="001F2FC5" w:rsidP="00F96960">
      <w:r>
        <w:separator/>
      </w:r>
    </w:p>
  </w:endnote>
  <w:endnote w:type="continuationSeparator" w:id="0">
    <w:p w:rsidR="001F2FC5" w:rsidRDefault="001F2FC5" w:rsidP="00F9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C5" w:rsidRDefault="001F2FC5" w:rsidP="00F96960">
      <w:r>
        <w:separator/>
      </w:r>
    </w:p>
  </w:footnote>
  <w:footnote w:type="continuationSeparator" w:id="0">
    <w:p w:rsidR="001F2FC5" w:rsidRDefault="001F2FC5" w:rsidP="00F96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 w:type="paragraph" w:styleId="a6">
    <w:name w:val="header"/>
    <w:basedOn w:val="a"/>
    <w:link w:val="Char0"/>
    <w:uiPriority w:val="99"/>
    <w:unhideWhenUsed/>
    <w:rsid w:val="00F96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960"/>
    <w:rPr>
      <w:rFonts w:ascii="Times New Roman" w:eastAsia="宋体" w:hAnsi="Times New Roman" w:cs="Times New Roman"/>
      <w:sz w:val="18"/>
      <w:szCs w:val="18"/>
    </w:rPr>
  </w:style>
  <w:style w:type="paragraph" w:styleId="a7">
    <w:name w:val="footer"/>
    <w:basedOn w:val="a"/>
    <w:link w:val="Char1"/>
    <w:uiPriority w:val="99"/>
    <w:unhideWhenUsed/>
    <w:rsid w:val="00F96960"/>
    <w:pPr>
      <w:tabs>
        <w:tab w:val="center" w:pos="4153"/>
        <w:tab w:val="right" w:pos="8306"/>
      </w:tabs>
      <w:snapToGrid w:val="0"/>
      <w:jc w:val="left"/>
    </w:pPr>
    <w:rPr>
      <w:sz w:val="18"/>
      <w:szCs w:val="18"/>
    </w:rPr>
  </w:style>
  <w:style w:type="character" w:customStyle="1" w:styleId="Char1">
    <w:name w:val="页脚 Char"/>
    <w:basedOn w:val="a0"/>
    <w:link w:val="a7"/>
    <w:uiPriority w:val="99"/>
    <w:rsid w:val="00F9696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 w:type="paragraph" w:styleId="a6">
    <w:name w:val="header"/>
    <w:basedOn w:val="a"/>
    <w:link w:val="Char0"/>
    <w:uiPriority w:val="99"/>
    <w:unhideWhenUsed/>
    <w:rsid w:val="00F96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960"/>
    <w:rPr>
      <w:rFonts w:ascii="Times New Roman" w:eastAsia="宋体" w:hAnsi="Times New Roman" w:cs="Times New Roman"/>
      <w:sz w:val="18"/>
      <w:szCs w:val="18"/>
    </w:rPr>
  </w:style>
  <w:style w:type="paragraph" w:styleId="a7">
    <w:name w:val="footer"/>
    <w:basedOn w:val="a"/>
    <w:link w:val="Char1"/>
    <w:uiPriority w:val="99"/>
    <w:unhideWhenUsed/>
    <w:rsid w:val="00F96960"/>
    <w:pPr>
      <w:tabs>
        <w:tab w:val="center" w:pos="4153"/>
        <w:tab w:val="right" w:pos="8306"/>
      </w:tabs>
      <w:snapToGrid w:val="0"/>
      <w:jc w:val="left"/>
    </w:pPr>
    <w:rPr>
      <w:sz w:val="18"/>
      <w:szCs w:val="18"/>
    </w:rPr>
  </w:style>
  <w:style w:type="character" w:customStyle="1" w:styleId="Char1">
    <w:name w:val="页脚 Char"/>
    <w:basedOn w:val="a0"/>
    <w:link w:val="a7"/>
    <w:uiPriority w:val="99"/>
    <w:rsid w:val="00F969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28</cp:revision>
  <dcterms:created xsi:type="dcterms:W3CDTF">2020-12-22T06:58:00Z</dcterms:created>
  <dcterms:modified xsi:type="dcterms:W3CDTF">2021-01-29T02:58:00Z</dcterms:modified>
</cp:coreProperties>
</file>