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DE" w:rsidRDefault="00511CDE" w:rsidP="00511CD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sidRPr="001F49C4">
        <w:rPr>
          <w:rFonts w:ascii="宋体" w:hAnsi="宋体" w:cs="宋体" w:hint="eastAsia"/>
          <w:color w:val="000000"/>
          <w:kern w:val="0"/>
          <w:sz w:val="24"/>
        </w:rPr>
        <w:t>9-</w:t>
      </w:r>
      <w:r>
        <w:rPr>
          <w:rFonts w:ascii="宋体" w:hAnsi="宋体" w:cs="宋体" w:hint="eastAsia"/>
          <w:color w:val="000000"/>
          <w:kern w:val="0"/>
          <w:sz w:val="24"/>
        </w:rPr>
        <w:t>104</w:t>
      </w:r>
    </w:p>
    <w:p w:rsidR="00511CDE" w:rsidRDefault="00511CDE" w:rsidP="00511CDE">
      <w:pPr>
        <w:spacing w:line="360" w:lineRule="auto"/>
        <w:ind w:rightChars="-73" w:right="-153"/>
        <w:jc w:val="center"/>
        <w:rPr>
          <w:rFonts w:ascii="黑体" w:eastAsia="黑体" w:hAnsi="宋体"/>
          <w:b/>
          <w:bCs/>
          <w:color w:val="FF0000"/>
          <w:sz w:val="32"/>
        </w:rPr>
      </w:pPr>
    </w:p>
    <w:p w:rsidR="00511CDE" w:rsidRDefault="00511CDE" w:rsidP="00511CD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AA2109">
        <w:rPr>
          <w:rFonts w:ascii="黑体" w:eastAsia="黑体" w:hAnsi="宋体" w:hint="eastAsia"/>
          <w:b/>
          <w:bCs/>
          <w:color w:val="FF0000"/>
          <w:sz w:val="32"/>
        </w:rPr>
        <w:t>关于</w:t>
      </w:r>
    </w:p>
    <w:p w:rsidR="00511CDE" w:rsidRPr="00A527F1" w:rsidRDefault="00511CDE" w:rsidP="00511CDE">
      <w:pPr>
        <w:spacing w:line="360" w:lineRule="auto"/>
        <w:ind w:rightChars="-73" w:right="-153"/>
        <w:jc w:val="center"/>
        <w:rPr>
          <w:rFonts w:ascii="黑体" w:eastAsia="黑体" w:hAnsi="宋体"/>
          <w:b/>
          <w:bCs/>
          <w:color w:val="FF0000"/>
          <w:sz w:val="32"/>
        </w:rPr>
      </w:pPr>
      <w:r w:rsidRPr="00AA2109">
        <w:rPr>
          <w:rFonts w:ascii="黑体" w:eastAsia="黑体" w:hAnsi="宋体" w:hint="eastAsia"/>
          <w:b/>
          <w:bCs/>
          <w:color w:val="FF0000"/>
          <w:sz w:val="32"/>
        </w:rPr>
        <w:t>以集中竞价交易方式回购公司股份达1%暨回购进展的公告</w:t>
      </w:r>
    </w:p>
    <w:p w:rsidR="00511CDE" w:rsidRDefault="00511CDE" w:rsidP="00511CDE">
      <w:pPr>
        <w:autoSpaceDE w:val="0"/>
        <w:autoSpaceDN w:val="0"/>
        <w:adjustRightInd w:val="0"/>
        <w:spacing w:line="360" w:lineRule="auto"/>
        <w:ind w:firstLineChars="200" w:firstLine="482"/>
        <w:rPr>
          <w:rFonts w:ascii="ˎ̥" w:hAnsi="ˎ̥" w:hint="eastAsia"/>
          <w:b/>
          <w:sz w:val="24"/>
        </w:rPr>
      </w:pPr>
    </w:p>
    <w:p w:rsidR="00511CDE" w:rsidRDefault="00511CDE" w:rsidP="00511CDE">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511CDE" w:rsidRPr="005F5BA1" w:rsidRDefault="00511CDE" w:rsidP="00511CDE">
      <w:pPr>
        <w:pStyle w:val="Default"/>
        <w:spacing w:line="420" w:lineRule="exact"/>
      </w:pPr>
    </w:p>
    <w:p w:rsidR="00511CDE" w:rsidRDefault="00511CDE" w:rsidP="00511CDE">
      <w:pPr>
        <w:spacing w:line="42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2019年1月16日召开2019年第一次临时股东大会审议通过了《江苏吴中实业股份有限公司关于以集中竞价交易方式回购股份预案的议案》，于2019年1月28日召开第九届董事会2019年第一次临时会议（通讯表决），审议通过了《江苏吴中实业股份有限公司关于调整回购股份方案部分内容的议案》，并于2019年1月29日披露了《江苏吴中实业股份有限公司关于以集中竞价交易方式回购股份的回购报告书》。具体内容详见公司于2018年12月26日、2019年1月17日及2019年1月29日在《中国证券报》、《上海证券报》及上海证券交易所网站上披露的相关公告。</w:t>
      </w:r>
    </w:p>
    <w:p w:rsidR="00511CDE" w:rsidRDefault="00511CDE" w:rsidP="00511CDE">
      <w:pPr>
        <w:spacing w:line="420" w:lineRule="exact"/>
        <w:ind w:firstLine="482"/>
        <w:rPr>
          <w:rFonts w:asciiTheme="minorEastAsia" w:eastAsiaTheme="minorEastAsia" w:hAnsiTheme="minorEastAsia"/>
          <w:sz w:val="24"/>
        </w:rPr>
      </w:pPr>
      <w:r w:rsidRPr="00AA2109">
        <w:rPr>
          <w:rFonts w:asciiTheme="minorEastAsia" w:eastAsiaTheme="minorEastAsia" w:hAnsiTheme="minorEastAsia" w:hint="eastAsia"/>
          <w:sz w:val="24"/>
        </w:rPr>
        <w:t>根据《上海证券交易所上市公司回购股份实施细则》等相关规定，公司在回购期间，</w:t>
      </w:r>
      <w:r w:rsidRPr="008E08C8">
        <w:rPr>
          <w:rFonts w:asciiTheme="minorEastAsia" w:eastAsiaTheme="minorEastAsia" w:hAnsiTheme="minorEastAsia" w:hint="eastAsia"/>
          <w:sz w:val="24"/>
        </w:rPr>
        <w:t>回购股份占上市公司总股本的比例每增加1%的，应当在事实发生之日起3日内予以公告</w:t>
      </w:r>
      <w:r>
        <w:rPr>
          <w:rFonts w:asciiTheme="minorEastAsia" w:eastAsiaTheme="minorEastAsia" w:hAnsiTheme="minorEastAsia" w:hint="eastAsia"/>
          <w:sz w:val="24"/>
        </w:rPr>
        <w:t>，现将公司回购进展情况公告如下:</w:t>
      </w:r>
    </w:p>
    <w:p w:rsidR="00511CDE" w:rsidRDefault="00511CDE" w:rsidP="00511CDE">
      <w:pPr>
        <w:spacing w:line="420" w:lineRule="exact"/>
        <w:ind w:firstLine="482"/>
        <w:rPr>
          <w:rFonts w:asciiTheme="minorEastAsia" w:eastAsiaTheme="minorEastAsia" w:hAnsiTheme="minorEastAsia"/>
          <w:sz w:val="24"/>
        </w:rPr>
      </w:pPr>
      <w:r w:rsidRPr="00874BB3">
        <w:rPr>
          <w:rFonts w:asciiTheme="minorEastAsia" w:eastAsiaTheme="minorEastAsia" w:hAnsiTheme="minorEastAsia" w:hint="eastAsia"/>
          <w:sz w:val="24"/>
        </w:rPr>
        <w:t>截至2019年12月26日，公司通过集中竞价交易方式已累计回购股份7,124,903股，占公司总股本的比例为1.00%，与上次披露数相比增加0.76%，购买的</w:t>
      </w:r>
      <w:proofErr w:type="gramStart"/>
      <w:r w:rsidRPr="00874BB3">
        <w:rPr>
          <w:rFonts w:asciiTheme="minorEastAsia" w:eastAsiaTheme="minorEastAsia" w:hAnsiTheme="minorEastAsia" w:hint="eastAsia"/>
          <w:sz w:val="24"/>
        </w:rPr>
        <w:t>最</w:t>
      </w:r>
      <w:proofErr w:type="gramEnd"/>
      <w:r w:rsidRPr="00874BB3">
        <w:rPr>
          <w:rFonts w:asciiTheme="minorEastAsia" w:eastAsiaTheme="minorEastAsia" w:hAnsiTheme="minorEastAsia" w:hint="eastAsia"/>
          <w:sz w:val="24"/>
        </w:rPr>
        <w:t>高价为6.01元/股、最低价为4.86元/股，已支付的总金额为人民币36,410,484元（不含交易费用）。</w:t>
      </w:r>
    </w:p>
    <w:p w:rsidR="00511CDE" w:rsidRDefault="00511CDE" w:rsidP="00511CDE">
      <w:pPr>
        <w:spacing w:line="420" w:lineRule="exact"/>
        <w:ind w:firstLine="482"/>
        <w:rPr>
          <w:rFonts w:asciiTheme="minorEastAsia" w:eastAsiaTheme="minorEastAsia" w:hAnsiTheme="minorEastAsia"/>
          <w:sz w:val="24"/>
        </w:rPr>
      </w:pPr>
      <w:r w:rsidRPr="00E04E67">
        <w:rPr>
          <w:rFonts w:asciiTheme="minorEastAsia" w:eastAsiaTheme="minorEastAsia" w:hAnsiTheme="minorEastAsia" w:hint="eastAsia"/>
          <w:sz w:val="24"/>
        </w:rPr>
        <w:t>上述回购进展符合既定的回购股份方案。</w:t>
      </w:r>
      <w:r w:rsidRPr="006E4C76">
        <w:rPr>
          <w:rFonts w:asciiTheme="minorEastAsia" w:eastAsiaTheme="minorEastAsia" w:hAnsiTheme="minorEastAsia" w:hint="eastAsia"/>
          <w:sz w:val="24"/>
        </w:rPr>
        <w:t>公司后续将严格按照相关规定实施股份回购并及时履行信息披露义务，敬请广大投资者注意投资风险。</w:t>
      </w:r>
    </w:p>
    <w:p w:rsidR="00511CDE" w:rsidRDefault="00511CDE" w:rsidP="00511CDE">
      <w:pPr>
        <w:spacing w:line="42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511CDE" w:rsidRDefault="00511CDE" w:rsidP="00511CDE">
      <w:pPr>
        <w:spacing w:line="420" w:lineRule="exact"/>
        <w:ind w:firstLineChars="200" w:firstLine="480"/>
        <w:rPr>
          <w:rFonts w:asciiTheme="minorEastAsia" w:eastAsiaTheme="minorEastAsia" w:hAnsiTheme="minorEastAsia"/>
          <w:sz w:val="24"/>
        </w:rPr>
      </w:pPr>
    </w:p>
    <w:p w:rsidR="00511CDE" w:rsidRPr="00650CAE" w:rsidRDefault="00511CDE" w:rsidP="00511CDE">
      <w:pPr>
        <w:spacing w:line="420" w:lineRule="exact"/>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511CDE" w:rsidRPr="00650CAE" w:rsidRDefault="00511CDE" w:rsidP="00511CDE">
      <w:pPr>
        <w:spacing w:line="420" w:lineRule="exact"/>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335AA5" w:rsidRDefault="00511CDE" w:rsidP="00511CDE">
      <w:pPr>
        <w:spacing w:line="420" w:lineRule="exact"/>
        <w:ind w:firstLineChars="2175" w:firstLine="5220"/>
        <w:jc w:val="right"/>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12</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27</w:t>
      </w:r>
      <w:r w:rsidRPr="00650CAE">
        <w:rPr>
          <w:rFonts w:asciiTheme="minorEastAsia" w:eastAsiaTheme="minorEastAsia" w:hAnsiTheme="minorEastAsia" w:hint="eastAsia"/>
          <w:sz w:val="24"/>
        </w:rPr>
        <w:t>日</w:t>
      </w:r>
      <w:bookmarkStart w:id="0" w:name="_GoBack"/>
      <w:bookmarkEnd w:id="0"/>
    </w:p>
    <w:sectPr w:rsidR="00335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514" w:rsidRDefault="004D0514" w:rsidP="00511CDE">
      <w:r>
        <w:separator/>
      </w:r>
    </w:p>
  </w:endnote>
  <w:endnote w:type="continuationSeparator" w:id="0">
    <w:p w:rsidR="004D0514" w:rsidRDefault="004D0514" w:rsidP="0051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514" w:rsidRDefault="004D0514" w:rsidP="00511CDE">
      <w:r>
        <w:separator/>
      </w:r>
    </w:p>
  </w:footnote>
  <w:footnote w:type="continuationSeparator" w:id="0">
    <w:p w:rsidR="004D0514" w:rsidRDefault="004D0514" w:rsidP="0051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E9"/>
    <w:rsid w:val="00335AA5"/>
    <w:rsid w:val="004D0514"/>
    <w:rsid w:val="00511CDE"/>
    <w:rsid w:val="00C8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CDE"/>
    <w:rPr>
      <w:sz w:val="18"/>
      <w:szCs w:val="18"/>
    </w:rPr>
  </w:style>
  <w:style w:type="paragraph" w:styleId="a4">
    <w:name w:val="footer"/>
    <w:basedOn w:val="a"/>
    <w:link w:val="Char0"/>
    <w:uiPriority w:val="99"/>
    <w:unhideWhenUsed/>
    <w:rsid w:val="0051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CDE"/>
    <w:rPr>
      <w:sz w:val="18"/>
      <w:szCs w:val="18"/>
    </w:rPr>
  </w:style>
  <w:style w:type="paragraph" w:customStyle="1" w:styleId="Default">
    <w:name w:val="Default"/>
    <w:rsid w:val="00511CDE"/>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CDE"/>
    <w:rPr>
      <w:sz w:val="18"/>
      <w:szCs w:val="18"/>
    </w:rPr>
  </w:style>
  <w:style w:type="paragraph" w:styleId="a4">
    <w:name w:val="footer"/>
    <w:basedOn w:val="a"/>
    <w:link w:val="Char0"/>
    <w:uiPriority w:val="99"/>
    <w:unhideWhenUsed/>
    <w:rsid w:val="0051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CDE"/>
    <w:rPr>
      <w:sz w:val="18"/>
      <w:szCs w:val="18"/>
    </w:rPr>
  </w:style>
  <w:style w:type="paragraph" w:customStyle="1" w:styleId="Default">
    <w:name w:val="Default"/>
    <w:rsid w:val="00511CD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李红仙</dc:creator>
  <cp:keywords/>
  <dc:description/>
  <cp:lastModifiedBy>李红仙</cp:lastModifiedBy>
  <cp:revision>2</cp:revision>
  <dcterms:created xsi:type="dcterms:W3CDTF">2019-12-26T07:03:00Z</dcterms:created>
  <dcterms:modified xsi:type="dcterms:W3CDTF">2019-12-26T07:03:00Z</dcterms:modified>
</cp:coreProperties>
</file>