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904" w:rsidRDefault="0031053E">
      <w:pPr>
        <w:spacing w:line="360" w:lineRule="auto"/>
        <w:ind w:rightChars="-73" w:right="-153"/>
        <w:jc w:val="center"/>
        <w:rPr>
          <w:rFonts w:ascii="黑体" w:eastAsia="黑体" w:hAnsi="宋体"/>
          <w:b/>
          <w:bCs/>
          <w:color w:val="000000" w:themeColor="text1"/>
          <w:sz w:val="32"/>
        </w:rPr>
      </w:pPr>
      <w:r>
        <w:rPr>
          <w:rFonts w:ascii="宋体" w:hAnsi="宋体" w:cs="宋体" w:hint="eastAsia"/>
          <w:color w:val="000000" w:themeColor="text1"/>
          <w:kern w:val="0"/>
          <w:sz w:val="24"/>
        </w:rPr>
        <w:t>证券代码：600200         证券简称：江苏吴中      公告编号：临2020-073</w:t>
      </w:r>
    </w:p>
    <w:p w:rsidR="00CA3904" w:rsidRDefault="00CA3904">
      <w:pPr>
        <w:spacing w:line="360" w:lineRule="auto"/>
        <w:ind w:rightChars="-73" w:right="-153"/>
        <w:jc w:val="center"/>
        <w:rPr>
          <w:rFonts w:ascii="黑体" w:eastAsia="黑体" w:hAnsi="宋体"/>
          <w:b/>
          <w:bCs/>
          <w:color w:val="000000" w:themeColor="text1"/>
          <w:sz w:val="32"/>
        </w:rPr>
      </w:pPr>
    </w:p>
    <w:p w:rsidR="00CA3904" w:rsidRDefault="0031053E">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江苏吴中实业股份有限公司关于全资子公司</w:t>
      </w:r>
    </w:p>
    <w:p w:rsidR="00CA3904" w:rsidRDefault="0031053E">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退出响水生态化工园区进展</w:t>
      </w:r>
      <w:proofErr w:type="gramStart"/>
      <w:r>
        <w:rPr>
          <w:rFonts w:ascii="黑体" w:eastAsia="黑体" w:hAnsi="宋体" w:hint="eastAsia"/>
          <w:b/>
          <w:bCs/>
          <w:color w:val="FF0000"/>
          <w:sz w:val="32"/>
        </w:rPr>
        <w:t>暨相关</w:t>
      </w:r>
      <w:proofErr w:type="gramEnd"/>
      <w:r>
        <w:rPr>
          <w:rFonts w:ascii="黑体" w:eastAsia="黑体" w:hAnsi="宋体" w:hint="eastAsia"/>
          <w:b/>
          <w:bCs/>
          <w:color w:val="FF0000"/>
          <w:sz w:val="32"/>
        </w:rPr>
        <w:t>资产出售的公告</w:t>
      </w:r>
    </w:p>
    <w:p w:rsidR="00CA3904" w:rsidRDefault="00CA3904">
      <w:pPr>
        <w:autoSpaceDE w:val="0"/>
        <w:autoSpaceDN w:val="0"/>
        <w:adjustRightInd w:val="0"/>
        <w:spacing w:line="360" w:lineRule="auto"/>
        <w:ind w:firstLineChars="200" w:firstLine="482"/>
        <w:rPr>
          <w:rFonts w:ascii="ˎ̥" w:hAnsi="ˎ̥" w:hint="eastAsia"/>
          <w:b/>
          <w:color w:val="000000" w:themeColor="text1"/>
          <w:sz w:val="24"/>
        </w:rPr>
      </w:pPr>
    </w:p>
    <w:p w:rsidR="00CA3904" w:rsidRDefault="0031053E">
      <w:pPr>
        <w:autoSpaceDE w:val="0"/>
        <w:autoSpaceDN w:val="0"/>
        <w:adjustRightInd w:val="0"/>
        <w:spacing w:line="360" w:lineRule="auto"/>
        <w:ind w:firstLineChars="200" w:firstLine="482"/>
        <w:rPr>
          <w:rFonts w:ascii="ˎ̥" w:hAnsi="ˎ̥" w:hint="eastAsia"/>
          <w:b/>
          <w:color w:val="000000" w:themeColor="text1"/>
          <w:sz w:val="24"/>
        </w:rPr>
      </w:pPr>
      <w:r>
        <w:rPr>
          <w:rFonts w:ascii="ˎ̥" w:hAnsi="ˎ̥" w:hint="eastAsia"/>
          <w:b/>
          <w:color w:val="000000" w:themeColor="text1"/>
          <w:sz w:val="24"/>
        </w:rPr>
        <w:t>本公司董事会及董事会全体成员保证公告内容不存在虚假记载、误导性陈述或者重大遗漏，并对其内容的真实、准确和完整承担个别及连带责任。</w:t>
      </w:r>
    </w:p>
    <w:p w:rsidR="00CA3904" w:rsidRDefault="00CA3904">
      <w:pPr>
        <w:pStyle w:val="Default"/>
        <w:spacing w:line="360" w:lineRule="auto"/>
        <w:rPr>
          <w:color w:val="000000" w:themeColor="text1"/>
        </w:rPr>
      </w:pPr>
    </w:p>
    <w:p w:rsidR="00CA3904" w:rsidRDefault="0031053E">
      <w:pPr>
        <w:spacing w:line="360" w:lineRule="auto"/>
        <w:ind w:firstLine="480"/>
        <w:jc w:val="left"/>
        <w:rPr>
          <w:rFonts w:ascii="宋体" w:hAnsi="宋体"/>
          <w:bCs/>
          <w:color w:val="000000" w:themeColor="text1"/>
          <w:sz w:val="24"/>
        </w:rPr>
      </w:pPr>
      <w:r>
        <w:rPr>
          <w:rFonts w:ascii="宋体" w:hAnsi="宋体" w:hint="eastAsia"/>
          <w:b/>
          <w:color w:val="000000" w:themeColor="text1"/>
          <w:sz w:val="24"/>
        </w:rPr>
        <w:t>重要内容提示：</w:t>
      </w:r>
    </w:p>
    <w:p w:rsidR="00CA3904" w:rsidRDefault="0031053E">
      <w:pPr>
        <w:numPr>
          <w:ilvl w:val="0"/>
          <w:numId w:val="1"/>
        </w:numPr>
        <w:adjustRightInd w:val="0"/>
        <w:snapToGrid w:val="0"/>
        <w:spacing w:line="360" w:lineRule="auto"/>
        <w:ind w:firstLine="6"/>
        <w:rPr>
          <w:rFonts w:ascii="宋体" w:hAnsi="宋体"/>
          <w:color w:val="000000" w:themeColor="text1"/>
          <w:sz w:val="24"/>
        </w:rPr>
      </w:pPr>
      <w:r>
        <w:rPr>
          <w:rFonts w:ascii="宋体" w:hAnsi="宋体" w:hint="eastAsia"/>
          <w:color w:val="000000" w:themeColor="text1"/>
          <w:sz w:val="24"/>
        </w:rPr>
        <w:t>江苏吴中实业股份有限公司（以下简称“公司”）于2020年10月12日召开第九届董事会2020年第三次临时会议（通讯表决），并于2020年11月2日召开2020年第三次临时股东大会，审议通过了《江苏吴中实业股份有限公司关于全资子公司拟签订&lt;响水生态化工园区企业退出补偿协议&gt;的议案》。股东大会授权经营管理层根据实际情况办理本次协议退出事宜的后续各项具体工作。</w:t>
      </w:r>
    </w:p>
    <w:p w:rsidR="00CA3904" w:rsidRDefault="0031053E">
      <w:pPr>
        <w:numPr>
          <w:ilvl w:val="0"/>
          <w:numId w:val="1"/>
        </w:numPr>
        <w:adjustRightInd w:val="0"/>
        <w:snapToGrid w:val="0"/>
        <w:spacing w:line="360" w:lineRule="auto"/>
        <w:ind w:firstLine="6"/>
        <w:rPr>
          <w:rFonts w:ascii="宋体" w:hAnsi="宋体"/>
          <w:color w:val="000000" w:themeColor="text1"/>
          <w:sz w:val="24"/>
        </w:rPr>
      </w:pPr>
      <w:r>
        <w:rPr>
          <w:rFonts w:ascii="宋体" w:hAnsi="宋体" w:hint="eastAsia"/>
          <w:color w:val="000000" w:themeColor="text1"/>
          <w:sz w:val="24"/>
        </w:rPr>
        <w:t>本次交易简要内容：公司全资子公司响水</w:t>
      </w:r>
      <w:proofErr w:type="gramStart"/>
      <w:r>
        <w:rPr>
          <w:rFonts w:ascii="宋体" w:hAnsi="宋体" w:hint="eastAsia"/>
          <w:color w:val="000000" w:themeColor="text1"/>
          <w:sz w:val="24"/>
        </w:rPr>
        <w:t>恒</w:t>
      </w:r>
      <w:proofErr w:type="gramEnd"/>
      <w:r>
        <w:rPr>
          <w:rFonts w:ascii="宋体" w:hAnsi="宋体" w:hint="eastAsia"/>
          <w:color w:val="000000" w:themeColor="text1"/>
          <w:sz w:val="24"/>
        </w:rPr>
        <w:t>利达科技化工有限公司（以下简称“响水</w:t>
      </w:r>
      <w:proofErr w:type="gramStart"/>
      <w:r>
        <w:rPr>
          <w:rFonts w:ascii="宋体" w:hAnsi="宋体" w:hint="eastAsia"/>
          <w:color w:val="000000" w:themeColor="text1"/>
          <w:sz w:val="24"/>
        </w:rPr>
        <w:t>恒</w:t>
      </w:r>
      <w:proofErr w:type="gramEnd"/>
      <w:r>
        <w:rPr>
          <w:rFonts w:ascii="宋体" w:hAnsi="宋体" w:hint="eastAsia"/>
          <w:color w:val="000000" w:themeColor="text1"/>
          <w:sz w:val="24"/>
        </w:rPr>
        <w:t>利达”）将其持有的厂区范围内的所有实物资产（包含但不限于所有的房屋建筑物及构筑物、设备装置、附属设施及配套的地下隐蔽设备设施等，其中车辆、厂区内原有的原辅材料、在产品、半成品、产成品及废料除外）整体打包出售给兴化市海宝物资回收有限公司，交易价款为人民币5,800万元。</w:t>
      </w:r>
    </w:p>
    <w:p w:rsidR="00CA3904" w:rsidRDefault="0031053E">
      <w:pPr>
        <w:numPr>
          <w:ilvl w:val="0"/>
          <w:numId w:val="1"/>
        </w:numPr>
        <w:adjustRightInd w:val="0"/>
        <w:snapToGrid w:val="0"/>
        <w:spacing w:line="360" w:lineRule="auto"/>
        <w:ind w:firstLine="6"/>
        <w:rPr>
          <w:rFonts w:ascii="宋体" w:hAnsi="宋体"/>
          <w:color w:val="000000" w:themeColor="text1"/>
          <w:sz w:val="24"/>
        </w:rPr>
      </w:pPr>
      <w:r>
        <w:rPr>
          <w:rFonts w:ascii="宋体" w:hAnsi="宋体" w:hint="eastAsia"/>
          <w:color w:val="000000" w:themeColor="text1"/>
          <w:sz w:val="24"/>
        </w:rPr>
        <w:t>经公司财务部门初步测算，本次交易所</w:t>
      </w:r>
      <w:proofErr w:type="gramStart"/>
      <w:r>
        <w:rPr>
          <w:rFonts w:ascii="宋体" w:hAnsi="宋体" w:hint="eastAsia"/>
          <w:color w:val="000000" w:themeColor="text1"/>
          <w:sz w:val="24"/>
        </w:rPr>
        <w:t>涉资产</w:t>
      </w:r>
      <w:proofErr w:type="gramEnd"/>
      <w:r>
        <w:rPr>
          <w:rFonts w:ascii="宋体" w:hAnsi="宋体" w:hint="eastAsia"/>
          <w:color w:val="000000" w:themeColor="text1"/>
          <w:sz w:val="24"/>
        </w:rPr>
        <w:t>2020年10月31日账面价值66,444.06万元，根据《退出补偿协议》，除土地补偿款7,856.09万元外，江苏响水生态化工园区管理委员会将对本次交易所</w:t>
      </w:r>
      <w:proofErr w:type="gramStart"/>
      <w:r>
        <w:rPr>
          <w:rFonts w:ascii="宋体" w:hAnsi="宋体" w:hint="eastAsia"/>
          <w:color w:val="000000" w:themeColor="text1"/>
          <w:sz w:val="24"/>
        </w:rPr>
        <w:t>涉部分</w:t>
      </w:r>
      <w:proofErr w:type="gramEnd"/>
      <w:r>
        <w:rPr>
          <w:rFonts w:ascii="宋体" w:hAnsi="宋体" w:hint="eastAsia"/>
          <w:color w:val="000000" w:themeColor="text1"/>
          <w:sz w:val="24"/>
        </w:rPr>
        <w:t>资产补偿31,690.12万元（具体内容详见公司于2020年10月13日在《中国证券报》、《上海证券报》及上海证券交易所网站上披露的相关公告）。本次交易所</w:t>
      </w:r>
      <w:proofErr w:type="gramStart"/>
      <w:r>
        <w:rPr>
          <w:rFonts w:ascii="宋体" w:hAnsi="宋体" w:hint="eastAsia"/>
          <w:color w:val="000000" w:themeColor="text1"/>
          <w:sz w:val="24"/>
        </w:rPr>
        <w:t>涉资产</w:t>
      </w:r>
      <w:proofErr w:type="gramEnd"/>
      <w:r>
        <w:rPr>
          <w:rFonts w:ascii="宋体" w:hAnsi="宋体" w:hint="eastAsia"/>
          <w:color w:val="000000" w:themeColor="text1"/>
          <w:sz w:val="24"/>
        </w:rPr>
        <w:t>账面价值扣除政府补偿款及本次交易对价后，产生处置损失29,621.20万元，将对公司本年度利润产生重大负面影响。公司后续将严格按照《企业会计准则》的相关规定，根据退出处置工作的进展情况进行相应会计处理，</w:t>
      </w:r>
      <w:r>
        <w:rPr>
          <w:rFonts w:ascii="宋体" w:hAnsi="宋体" w:hint="eastAsia"/>
          <w:color w:val="000000" w:themeColor="text1"/>
          <w:sz w:val="24"/>
        </w:rPr>
        <w:lastRenderedPageBreak/>
        <w:t>会计处理最终以会计师事务所审计后的结果为准。</w:t>
      </w:r>
    </w:p>
    <w:p w:rsidR="00CA3904" w:rsidRDefault="0031053E">
      <w:pPr>
        <w:numPr>
          <w:ilvl w:val="0"/>
          <w:numId w:val="1"/>
        </w:numPr>
        <w:adjustRightInd w:val="0"/>
        <w:snapToGrid w:val="0"/>
        <w:spacing w:line="360" w:lineRule="auto"/>
        <w:ind w:firstLine="6"/>
        <w:rPr>
          <w:rFonts w:ascii="宋体" w:hAnsi="宋体"/>
          <w:color w:val="000000" w:themeColor="text1"/>
          <w:sz w:val="24"/>
        </w:rPr>
      </w:pPr>
      <w:r>
        <w:rPr>
          <w:rFonts w:ascii="宋体" w:hAnsi="宋体" w:hint="eastAsia"/>
          <w:color w:val="000000" w:themeColor="text1"/>
          <w:sz w:val="24"/>
        </w:rPr>
        <w:t>本次交易不构成关联交易。</w:t>
      </w:r>
    </w:p>
    <w:p w:rsidR="00CA3904" w:rsidRDefault="0031053E">
      <w:pPr>
        <w:numPr>
          <w:ilvl w:val="0"/>
          <w:numId w:val="1"/>
        </w:numPr>
        <w:adjustRightInd w:val="0"/>
        <w:snapToGrid w:val="0"/>
        <w:spacing w:line="360" w:lineRule="auto"/>
        <w:ind w:firstLine="6"/>
        <w:rPr>
          <w:rFonts w:ascii="宋体" w:hAnsi="宋体"/>
          <w:color w:val="000000" w:themeColor="text1"/>
          <w:sz w:val="24"/>
        </w:rPr>
      </w:pPr>
      <w:r>
        <w:rPr>
          <w:rFonts w:ascii="宋体" w:hAnsi="宋体" w:hint="eastAsia"/>
          <w:color w:val="000000" w:themeColor="text1"/>
          <w:sz w:val="24"/>
        </w:rPr>
        <w:t>本次交易不构成重大资产重组。</w:t>
      </w:r>
    </w:p>
    <w:p w:rsidR="00CA3904" w:rsidRDefault="0031053E">
      <w:pPr>
        <w:numPr>
          <w:ilvl w:val="0"/>
          <w:numId w:val="1"/>
        </w:numPr>
        <w:adjustRightInd w:val="0"/>
        <w:snapToGrid w:val="0"/>
        <w:spacing w:line="360" w:lineRule="auto"/>
        <w:ind w:firstLine="6"/>
        <w:rPr>
          <w:rFonts w:ascii="宋体" w:hAnsi="宋体"/>
          <w:color w:val="000000" w:themeColor="text1"/>
          <w:sz w:val="24"/>
        </w:rPr>
      </w:pPr>
      <w:r>
        <w:rPr>
          <w:rFonts w:ascii="宋体" w:hAnsi="宋体" w:hint="eastAsia"/>
          <w:color w:val="000000" w:themeColor="text1"/>
          <w:sz w:val="24"/>
        </w:rPr>
        <w:t>本次交易实施不存在重大法律障碍。</w:t>
      </w:r>
    </w:p>
    <w:p w:rsidR="00CA3904" w:rsidRDefault="00CA3904">
      <w:pPr>
        <w:spacing w:line="360" w:lineRule="auto"/>
        <w:rPr>
          <w:rFonts w:asciiTheme="minorEastAsia" w:eastAsiaTheme="minorEastAsia" w:hAnsiTheme="minorEastAsia"/>
          <w:color w:val="000000" w:themeColor="text1"/>
          <w:sz w:val="24"/>
        </w:rPr>
      </w:pPr>
    </w:p>
    <w:p w:rsidR="00CA3904" w:rsidRDefault="0031053E">
      <w:pPr>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一、交易概述</w:t>
      </w:r>
    </w:p>
    <w:p w:rsidR="00CA3904" w:rsidRDefault="0031053E">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公司于2020年10月12日召开第九届董事会2020年第三次临时会议（通讯表决），并于2020年11月2日召开2020年第三次临时股东大会，审议通过了《江苏吴中实业股份有限公司关于全资子公司拟签订&lt;响水生态化工园区企业退出补偿协议&gt;的议案》。股东大会授权经营管理层根据实际情况办理本次协议退出事宜的后续各项具体工作。</w:t>
      </w:r>
    </w:p>
    <w:p w:rsidR="00CA3904" w:rsidRDefault="0031053E">
      <w:pPr>
        <w:spacing w:line="360" w:lineRule="auto"/>
        <w:ind w:firstLineChars="200" w:firstLine="480"/>
        <w:rPr>
          <w:rFonts w:asciiTheme="minorEastAsia" w:eastAsiaTheme="minorEastAsia" w:hAnsiTheme="minorEastAsia"/>
          <w:color w:val="000000" w:themeColor="text1"/>
          <w:sz w:val="24"/>
        </w:rPr>
      </w:pPr>
      <w:r w:rsidRPr="00D954A6">
        <w:rPr>
          <w:rFonts w:asciiTheme="minorEastAsia" w:eastAsiaTheme="minorEastAsia" w:hAnsiTheme="minorEastAsia" w:hint="eastAsia"/>
          <w:color w:val="000000" w:themeColor="text1"/>
          <w:sz w:val="24"/>
        </w:rPr>
        <w:t>2020年11月2</w:t>
      </w:r>
      <w:r w:rsidR="0074538E">
        <w:rPr>
          <w:rFonts w:asciiTheme="minorEastAsia" w:eastAsiaTheme="minorEastAsia" w:hAnsiTheme="minorEastAsia" w:hint="eastAsia"/>
          <w:color w:val="000000" w:themeColor="text1"/>
          <w:sz w:val="24"/>
        </w:rPr>
        <w:t>7</w:t>
      </w:r>
      <w:r w:rsidRPr="00D954A6">
        <w:rPr>
          <w:rFonts w:asciiTheme="minorEastAsia" w:eastAsiaTheme="minorEastAsia" w:hAnsiTheme="minorEastAsia" w:hint="eastAsia"/>
          <w:color w:val="000000" w:themeColor="text1"/>
          <w:sz w:val="24"/>
        </w:rPr>
        <w:t>日，</w:t>
      </w:r>
      <w:r>
        <w:rPr>
          <w:rFonts w:asciiTheme="minorEastAsia" w:eastAsiaTheme="minorEastAsia" w:hAnsiTheme="minorEastAsia" w:hint="eastAsia"/>
          <w:color w:val="000000" w:themeColor="text1"/>
          <w:sz w:val="24"/>
        </w:rPr>
        <w:t>响水</w:t>
      </w:r>
      <w:proofErr w:type="gramStart"/>
      <w:r>
        <w:rPr>
          <w:rFonts w:asciiTheme="minorEastAsia" w:eastAsiaTheme="minorEastAsia" w:hAnsiTheme="minorEastAsia" w:hint="eastAsia"/>
          <w:color w:val="000000" w:themeColor="text1"/>
          <w:sz w:val="24"/>
        </w:rPr>
        <w:t>恒</w:t>
      </w:r>
      <w:proofErr w:type="gramEnd"/>
      <w:r>
        <w:rPr>
          <w:rFonts w:asciiTheme="minorEastAsia" w:eastAsiaTheme="minorEastAsia" w:hAnsiTheme="minorEastAsia" w:hint="eastAsia"/>
          <w:color w:val="000000" w:themeColor="text1"/>
          <w:sz w:val="24"/>
        </w:rPr>
        <w:t>利达与兴化市海宝物资回收有限公司签署了《资产转让合同》，响水</w:t>
      </w:r>
      <w:proofErr w:type="gramStart"/>
      <w:r>
        <w:rPr>
          <w:rFonts w:asciiTheme="minorEastAsia" w:eastAsiaTheme="minorEastAsia" w:hAnsiTheme="minorEastAsia" w:hint="eastAsia"/>
          <w:color w:val="000000" w:themeColor="text1"/>
          <w:sz w:val="24"/>
        </w:rPr>
        <w:t>恒</w:t>
      </w:r>
      <w:proofErr w:type="gramEnd"/>
      <w:r>
        <w:rPr>
          <w:rFonts w:asciiTheme="minorEastAsia" w:eastAsiaTheme="minorEastAsia" w:hAnsiTheme="minorEastAsia" w:hint="eastAsia"/>
          <w:color w:val="000000" w:themeColor="text1"/>
          <w:sz w:val="24"/>
        </w:rPr>
        <w:t>利达将其</w:t>
      </w:r>
      <w:r>
        <w:rPr>
          <w:rFonts w:ascii="宋体" w:hAnsi="宋体" w:hint="eastAsia"/>
          <w:color w:val="000000" w:themeColor="text1"/>
          <w:sz w:val="24"/>
        </w:rPr>
        <w:t>持有的厂区范围内的所有实物资产（包含但不限于所有的房屋建筑物及构筑物、设备装置、附属设施及配套的地下隐蔽设备设施等，其中车辆、厂区内原有的原辅材料、在产品、半成品、产成品及废料除外）整体打包出售给兴化市海宝物资回收有限公司，交易价款为人民币5,800万元。</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根据上海证券交易所《股票上市规则》及《公司章程》相关规定，本次协议签署事项不属于关联交易，也不构成重大资产重组。</w:t>
      </w:r>
    </w:p>
    <w:p w:rsidR="00CA3904" w:rsidRDefault="00CA3904">
      <w:pPr>
        <w:spacing w:line="360" w:lineRule="auto"/>
        <w:rPr>
          <w:rFonts w:asciiTheme="minorEastAsia" w:eastAsiaTheme="minorEastAsia" w:hAnsiTheme="minorEastAsia"/>
          <w:color w:val="000000" w:themeColor="text1"/>
          <w:sz w:val="24"/>
        </w:rPr>
      </w:pPr>
    </w:p>
    <w:p w:rsidR="00CA3904" w:rsidRDefault="0031053E">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b/>
          <w:color w:val="000000" w:themeColor="text1"/>
          <w:sz w:val="24"/>
        </w:rPr>
        <w:t>二、交易对方情况介绍</w:t>
      </w:r>
    </w:p>
    <w:p w:rsidR="00CA3904" w:rsidRDefault="0031053E">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（1）企业名称：兴化市海宝物资回收有限公司</w:t>
      </w:r>
      <w:r>
        <w:rPr>
          <w:rFonts w:asciiTheme="minorEastAsia" w:hAnsiTheme="minorEastAsia"/>
          <w:color w:val="000000" w:themeColor="text1"/>
          <w:sz w:val="24"/>
        </w:rPr>
        <w:t xml:space="preserve"> </w:t>
      </w:r>
    </w:p>
    <w:p w:rsidR="00CA3904" w:rsidRDefault="0031053E">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 xml:space="preserve">    （2）企业类型：有限责任公司（自然人独资）</w:t>
      </w:r>
      <w:r>
        <w:rPr>
          <w:rFonts w:asciiTheme="minorEastAsia" w:hAnsiTheme="minorEastAsia"/>
          <w:color w:val="000000" w:themeColor="text1"/>
          <w:sz w:val="24"/>
        </w:rPr>
        <w:t xml:space="preserve"> </w:t>
      </w:r>
    </w:p>
    <w:p w:rsidR="00CA3904" w:rsidRDefault="0031053E">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（3）成立时间：2014 年7 月15 日</w:t>
      </w:r>
      <w:r>
        <w:rPr>
          <w:rFonts w:asciiTheme="minorEastAsia" w:hAnsiTheme="minorEastAsia"/>
          <w:color w:val="000000" w:themeColor="text1"/>
          <w:sz w:val="24"/>
        </w:rPr>
        <w:t xml:space="preserve"> </w:t>
      </w:r>
    </w:p>
    <w:p w:rsidR="00CA3904" w:rsidRDefault="0031053E">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（4）注册资本：10000.08 万元</w:t>
      </w:r>
    </w:p>
    <w:p w:rsidR="00CA3904" w:rsidRDefault="0031053E">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（5）法定代表人：蒋军明</w:t>
      </w:r>
      <w:r>
        <w:rPr>
          <w:rFonts w:asciiTheme="minorEastAsia" w:hAnsiTheme="minorEastAsia"/>
          <w:color w:val="000000" w:themeColor="text1"/>
          <w:sz w:val="24"/>
        </w:rPr>
        <w:t xml:space="preserve"> </w:t>
      </w:r>
    </w:p>
    <w:p w:rsidR="00CA3904" w:rsidRDefault="0031053E">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（6）注册地址：兴化市海南镇东荡工业集中区</w:t>
      </w:r>
      <w:r>
        <w:rPr>
          <w:rFonts w:asciiTheme="minorEastAsia" w:hAnsiTheme="minorEastAsia"/>
          <w:color w:val="000000" w:themeColor="text1"/>
          <w:sz w:val="24"/>
        </w:rPr>
        <w:t xml:space="preserve"> </w:t>
      </w:r>
    </w:p>
    <w:p w:rsidR="00CA3904" w:rsidRDefault="0031053E">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（7）经营范围：成套废旧闲置设备拆解及生产性废旧金属、废机械油、废塑料、</w:t>
      </w:r>
      <w:proofErr w:type="gramStart"/>
      <w:r>
        <w:rPr>
          <w:rFonts w:asciiTheme="minorEastAsia" w:hAnsiTheme="minorEastAsia" w:hint="eastAsia"/>
          <w:color w:val="000000" w:themeColor="text1"/>
          <w:sz w:val="24"/>
        </w:rPr>
        <w:t>废电子</w:t>
      </w:r>
      <w:proofErr w:type="gramEnd"/>
      <w:r>
        <w:rPr>
          <w:rFonts w:asciiTheme="minorEastAsia" w:hAnsiTheme="minorEastAsia" w:hint="eastAsia"/>
          <w:color w:val="000000" w:themeColor="text1"/>
          <w:sz w:val="24"/>
        </w:rPr>
        <w:t>设备、仪表、仪器回收、销售（不设场地），机械设备拆解，机械设备及建筑物的拆除（非爆破），道路普通货物运输。（依法须经批准的项目，经相关部门批准后方可开展经营活动）。许可项目：城市建筑垃圾处置（清运）；</w:t>
      </w:r>
      <w:r>
        <w:rPr>
          <w:rFonts w:asciiTheme="minorEastAsia" w:hAnsiTheme="minorEastAsia" w:hint="eastAsia"/>
          <w:color w:val="000000" w:themeColor="text1"/>
          <w:sz w:val="24"/>
        </w:rPr>
        <w:lastRenderedPageBreak/>
        <w:t>城市生活垃圾经营性服务（依法须经批准的项目，经相关部门批准后方可开展经营活动，具体经营项目以审批结果为准）。一般项目：固体废物治理（除依法须经批准的项目外，凭营业执照依法自主开展经营活动）</w:t>
      </w:r>
      <w:r>
        <w:rPr>
          <w:rFonts w:asciiTheme="minorEastAsia" w:hAnsiTheme="minorEastAsia"/>
          <w:color w:val="000000" w:themeColor="text1"/>
          <w:sz w:val="24"/>
        </w:rPr>
        <w:t xml:space="preserve"> </w:t>
      </w:r>
    </w:p>
    <w:p w:rsidR="00CA3904" w:rsidRDefault="0031053E">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（8）主要股东或实际控制人：蒋军明 </w:t>
      </w:r>
    </w:p>
    <w:p w:rsidR="00CA3904" w:rsidRDefault="0031053E">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（9）最近一年主要财务指标：截至2019年12月31日，兴化市海宝物资回收有限公司资产总额30,677,675.93 元，净资产16,570,112.82 元。2019年度，兴化市海宝物资回收有限公司主营业务收入64,431,251.71 元，净利润1,156,606.91 元。（上述数据已经审计）</w:t>
      </w:r>
    </w:p>
    <w:p w:rsidR="00CA3904" w:rsidRDefault="0031053E">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（10）交易对方主要业务最近三年发展状况：兴化市海宝物资回收有限公司成立于2014 年7 月，主营业务是成套废旧闲置设备装置、建构筑物等资产的收购、拆解及废旧金属、废塑料、</w:t>
      </w:r>
      <w:proofErr w:type="gramStart"/>
      <w:r>
        <w:rPr>
          <w:rFonts w:asciiTheme="minorEastAsia" w:hAnsiTheme="minorEastAsia" w:hint="eastAsia"/>
          <w:color w:val="000000" w:themeColor="text1"/>
          <w:sz w:val="24"/>
        </w:rPr>
        <w:t>废电子</w:t>
      </w:r>
      <w:proofErr w:type="gramEnd"/>
      <w:r>
        <w:rPr>
          <w:rFonts w:asciiTheme="minorEastAsia" w:hAnsiTheme="minorEastAsia" w:hint="eastAsia"/>
          <w:color w:val="000000" w:themeColor="text1"/>
          <w:sz w:val="24"/>
        </w:rPr>
        <w:t>设备、仪表、仪器回收、销售。2018 年以来，兴化市海宝物资回收有限公司每年收购及拆除的闲置、报废设备装置超过20 套，其中绝大部分为闲置、报废的化工装置，每年拆解回收的废旧金属达10 万吨以上。兴化市海宝物资回收有限公司近三年内具有多宗类似资产的受让交易记录，具备本次交易的履约能力。</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hAnsiTheme="minorEastAsia" w:hint="eastAsia"/>
          <w:color w:val="000000" w:themeColor="text1"/>
          <w:sz w:val="24"/>
        </w:rPr>
        <w:t>交易对方与公司在产权、业务、资产、债权债务、人员等方面均无关联关系。</w:t>
      </w:r>
    </w:p>
    <w:p w:rsidR="00CA3904" w:rsidRDefault="00CA3904">
      <w:pPr>
        <w:spacing w:line="360" w:lineRule="auto"/>
        <w:rPr>
          <w:rFonts w:asciiTheme="minorEastAsia" w:eastAsiaTheme="minorEastAsia" w:hAnsiTheme="minorEastAsia"/>
          <w:color w:val="000000" w:themeColor="text1"/>
          <w:sz w:val="24"/>
        </w:rPr>
      </w:pPr>
    </w:p>
    <w:p w:rsidR="00CA3904" w:rsidRDefault="0031053E">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b/>
          <w:color w:val="000000" w:themeColor="text1"/>
          <w:sz w:val="24"/>
        </w:rPr>
        <w:t>三、交易标的基本情况</w:t>
      </w:r>
    </w:p>
    <w:p w:rsidR="00CA3904" w:rsidRDefault="0031053E">
      <w:pPr>
        <w:adjustRightInd w:val="0"/>
        <w:snapToGrid w:val="0"/>
        <w:spacing w:line="360" w:lineRule="auto"/>
        <w:ind w:firstLine="480"/>
        <w:rPr>
          <w:rFonts w:asciiTheme="minorEastAsia" w:hAnsiTheme="minorEastAsia"/>
          <w:color w:val="000000" w:themeColor="text1"/>
          <w:kern w:val="0"/>
          <w:sz w:val="24"/>
        </w:rPr>
      </w:pPr>
      <w:r>
        <w:rPr>
          <w:rFonts w:asciiTheme="minorEastAsia" w:hAnsiTheme="minorEastAsia" w:hint="eastAsia"/>
          <w:color w:val="000000" w:themeColor="text1"/>
          <w:kern w:val="0"/>
          <w:sz w:val="24"/>
        </w:rPr>
        <w:t>（一）交易标的</w:t>
      </w:r>
    </w:p>
    <w:p w:rsidR="00CA3904" w:rsidRDefault="0031053E">
      <w:pPr>
        <w:adjustRightInd w:val="0"/>
        <w:snapToGrid w:val="0"/>
        <w:spacing w:line="360" w:lineRule="auto"/>
        <w:ind w:firstLine="480"/>
        <w:rPr>
          <w:rFonts w:asciiTheme="minorEastAsia" w:hAnsiTheme="minorEastAsia"/>
          <w:color w:val="000000" w:themeColor="text1"/>
          <w:kern w:val="0"/>
          <w:sz w:val="24"/>
        </w:rPr>
      </w:pPr>
      <w:r>
        <w:rPr>
          <w:rFonts w:asciiTheme="minorEastAsia" w:hAnsiTheme="minorEastAsia" w:hint="eastAsia"/>
          <w:color w:val="000000" w:themeColor="text1"/>
          <w:kern w:val="0"/>
          <w:sz w:val="24"/>
        </w:rPr>
        <w:t>1、本次交易标的：响水</w:t>
      </w:r>
      <w:proofErr w:type="gramStart"/>
      <w:r>
        <w:rPr>
          <w:rFonts w:asciiTheme="minorEastAsia" w:hAnsiTheme="minorEastAsia" w:hint="eastAsia"/>
          <w:color w:val="000000" w:themeColor="text1"/>
          <w:kern w:val="0"/>
          <w:sz w:val="24"/>
        </w:rPr>
        <w:t>恒</w:t>
      </w:r>
      <w:proofErr w:type="gramEnd"/>
      <w:r>
        <w:rPr>
          <w:rFonts w:asciiTheme="minorEastAsia" w:hAnsiTheme="minorEastAsia" w:hint="eastAsia"/>
          <w:color w:val="000000" w:themeColor="text1"/>
          <w:kern w:val="0"/>
          <w:sz w:val="24"/>
        </w:rPr>
        <w:t>利达厂区范围内的所有实物资产（包含但不限于所有的房屋建筑物及构筑物、设备装置、附属设施及配套的地下隐蔽设备设施等，其中车辆、厂区内原有的原辅材料、在产品、半成品、产成品及废料除外）。</w:t>
      </w:r>
    </w:p>
    <w:p w:rsidR="00CA3904" w:rsidRDefault="0031053E">
      <w:pPr>
        <w:adjustRightInd w:val="0"/>
        <w:snapToGrid w:val="0"/>
        <w:spacing w:line="360" w:lineRule="auto"/>
        <w:ind w:firstLine="480"/>
        <w:rPr>
          <w:rFonts w:asciiTheme="minorEastAsia" w:hAnsiTheme="minorEastAsia"/>
          <w:color w:val="000000" w:themeColor="text1"/>
          <w:kern w:val="0"/>
          <w:sz w:val="24"/>
        </w:rPr>
      </w:pPr>
      <w:r>
        <w:rPr>
          <w:rFonts w:asciiTheme="minorEastAsia" w:hAnsiTheme="minorEastAsia" w:hint="eastAsia"/>
          <w:color w:val="000000" w:themeColor="text1"/>
          <w:kern w:val="0"/>
          <w:sz w:val="24"/>
        </w:rPr>
        <w:t>2、本次交易标的为响水</w:t>
      </w:r>
      <w:proofErr w:type="gramStart"/>
      <w:r>
        <w:rPr>
          <w:rFonts w:asciiTheme="minorEastAsia" w:hAnsiTheme="minorEastAsia" w:hint="eastAsia"/>
          <w:color w:val="000000" w:themeColor="text1"/>
          <w:kern w:val="0"/>
          <w:sz w:val="24"/>
        </w:rPr>
        <w:t>恒</w:t>
      </w:r>
      <w:proofErr w:type="gramEnd"/>
      <w:r>
        <w:rPr>
          <w:rFonts w:asciiTheme="minorEastAsia" w:hAnsiTheme="minorEastAsia" w:hint="eastAsia"/>
          <w:color w:val="000000" w:themeColor="text1"/>
          <w:kern w:val="0"/>
          <w:sz w:val="24"/>
        </w:rPr>
        <w:t>利达合法拥有。该交易标的产权清晰，不存在抵押、质押及其他任何限制转让的情况，也不存在涉及诉讼、仲裁事项或查封、冻结等司法措施和实质性妨碍权属转移的其他情况。</w:t>
      </w:r>
    </w:p>
    <w:p w:rsidR="00CA3904" w:rsidRDefault="0031053E">
      <w:pPr>
        <w:adjustRightInd w:val="0"/>
        <w:snapToGrid w:val="0"/>
        <w:spacing w:line="360" w:lineRule="auto"/>
        <w:ind w:firstLine="480"/>
        <w:rPr>
          <w:rFonts w:asciiTheme="minorEastAsia" w:hAnsiTheme="minorEastAsia"/>
          <w:color w:val="000000" w:themeColor="text1"/>
          <w:kern w:val="0"/>
          <w:sz w:val="24"/>
        </w:rPr>
      </w:pPr>
      <w:r>
        <w:rPr>
          <w:rFonts w:asciiTheme="minorEastAsia" w:hAnsiTheme="minorEastAsia" w:hint="eastAsia"/>
          <w:color w:val="000000" w:themeColor="text1"/>
          <w:kern w:val="0"/>
          <w:sz w:val="24"/>
        </w:rPr>
        <w:t>3、相关资产运营情况的说明</w:t>
      </w:r>
    </w:p>
    <w:p w:rsidR="00CA3904" w:rsidRDefault="0031053E">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根据公司第八届董事会第五次会议，第八届董事会第七次会议以及2015年度股东大会决议，并经中国证券监督管理委员会证监许可[2016]1448号《关于核准江苏吴中实业股份有限公司向毕红芬等发行股份购买资产并募集配套资金的批复》核准，2016年度公司通过发行股份及支付现金并募集配套资金的方式</w:t>
      </w:r>
      <w:r>
        <w:rPr>
          <w:rFonts w:asciiTheme="minorEastAsia" w:eastAsiaTheme="minorEastAsia" w:hAnsiTheme="minorEastAsia" w:hint="eastAsia"/>
          <w:color w:val="000000" w:themeColor="text1"/>
          <w:sz w:val="24"/>
        </w:rPr>
        <w:lastRenderedPageBreak/>
        <w:t>收购了响水</w:t>
      </w:r>
      <w:proofErr w:type="gramStart"/>
      <w:r>
        <w:rPr>
          <w:rFonts w:asciiTheme="minorEastAsia" w:eastAsiaTheme="minorEastAsia" w:hAnsiTheme="minorEastAsia" w:hint="eastAsia"/>
          <w:color w:val="000000" w:themeColor="text1"/>
          <w:sz w:val="24"/>
        </w:rPr>
        <w:t>恒</w:t>
      </w:r>
      <w:proofErr w:type="gramEnd"/>
      <w:r>
        <w:rPr>
          <w:rFonts w:asciiTheme="minorEastAsia" w:eastAsiaTheme="minorEastAsia" w:hAnsiTheme="minorEastAsia" w:hint="eastAsia"/>
          <w:color w:val="000000" w:themeColor="text1"/>
          <w:sz w:val="24"/>
        </w:rPr>
        <w:t>利达100%股权。2019年3月21日，江苏省盐城市响水生态化工</w:t>
      </w:r>
      <w:proofErr w:type="gramStart"/>
      <w:r>
        <w:rPr>
          <w:rFonts w:asciiTheme="minorEastAsia" w:eastAsiaTheme="minorEastAsia" w:hAnsiTheme="minorEastAsia" w:hint="eastAsia"/>
          <w:color w:val="000000" w:themeColor="text1"/>
          <w:sz w:val="24"/>
        </w:rPr>
        <w:t>园区某</w:t>
      </w:r>
      <w:proofErr w:type="gramEnd"/>
      <w:r>
        <w:rPr>
          <w:rFonts w:asciiTheme="minorEastAsia" w:eastAsiaTheme="minorEastAsia" w:hAnsiTheme="minorEastAsia" w:hint="eastAsia"/>
          <w:color w:val="000000" w:themeColor="text1"/>
          <w:sz w:val="24"/>
        </w:rPr>
        <w:t>化工企业发生爆炸事故，</w:t>
      </w:r>
      <w:r>
        <w:rPr>
          <w:rFonts w:ascii="宋体" w:hAnsi="宋体" w:cs="宋体"/>
          <w:sz w:val="24"/>
        </w:rPr>
        <w:t>2019年4月22日盐城市人民政府发布《关于印发盐城市打赢蓝天保卫战实施方案的通知》(盐政发[2019]24号)，要求“优化化工产业布局，关闭响水生态化工园区。”2019年9月20日江苏省化工产业安全环保整治提升领导小组下发《关于下达 2019 年全省化工产业安全环保整治提升工作目标任务的通知》，响水生态化工园区列入“2019 年计划关闭和取消化工定位的化工园区集中区”。</w:t>
      </w:r>
      <w:r>
        <w:rPr>
          <w:rFonts w:asciiTheme="minorEastAsia" w:eastAsiaTheme="minorEastAsia" w:hAnsiTheme="minorEastAsia" w:hint="eastAsia"/>
          <w:color w:val="000000" w:themeColor="text1"/>
          <w:sz w:val="24"/>
        </w:rPr>
        <w:t>受“响水3•21爆炸事故”影响，响水</w:t>
      </w:r>
      <w:proofErr w:type="gramStart"/>
      <w:r>
        <w:rPr>
          <w:rFonts w:asciiTheme="minorEastAsia" w:eastAsiaTheme="minorEastAsia" w:hAnsiTheme="minorEastAsia" w:hint="eastAsia"/>
          <w:color w:val="000000" w:themeColor="text1"/>
          <w:sz w:val="24"/>
        </w:rPr>
        <w:t>恒</w:t>
      </w:r>
      <w:proofErr w:type="gramEnd"/>
      <w:r>
        <w:rPr>
          <w:rFonts w:asciiTheme="minorEastAsia" w:eastAsiaTheme="minorEastAsia" w:hAnsiTheme="minorEastAsia" w:hint="eastAsia"/>
          <w:color w:val="000000" w:themeColor="text1"/>
          <w:sz w:val="24"/>
        </w:rPr>
        <w:t>利达的机器设备等资产均无法正常生产，一直处于停产状态。</w:t>
      </w:r>
    </w:p>
    <w:p w:rsidR="00CA3904" w:rsidRDefault="0031053E">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4、交易标的</w:t>
      </w:r>
      <w:proofErr w:type="gramStart"/>
      <w:r>
        <w:rPr>
          <w:rFonts w:asciiTheme="minorEastAsia" w:eastAsiaTheme="minorEastAsia" w:hAnsiTheme="minorEastAsia" w:hint="eastAsia"/>
          <w:color w:val="000000" w:themeColor="text1"/>
          <w:sz w:val="24"/>
        </w:rPr>
        <w:t>的</w:t>
      </w:r>
      <w:proofErr w:type="gramEnd"/>
      <w:r>
        <w:rPr>
          <w:rFonts w:asciiTheme="minorEastAsia" w:eastAsiaTheme="minorEastAsia" w:hAnsiTheme="minorEastAsia" w:hint="eastAsia"/>
          <w:color w:val="000000" w:themeColor="text1"/>
          <w:sz w:val="24"/>
        </w:rPr>
        <w:t>账面价值（2</w:t>
      </w:r>
      <w:r>
        <w:rPr>
          <w:rFonts w:asciiTheme="minorEastAsia" w:eastAsiaTheme="minorEastAsia" w:hAnsiTheme="minorEastAsia"/>
          <w:color w:val="000000" w:themeColor="text1"/>
          <w:sz w:val="24"/>
        </w:rPr>
        <w:t>020</w:t>
      </w:r>
      <w:r>
        <w:rPr>
          <w:rFonts w:asciiTheme="minorEastAsia" w:eastAsiaTheme="minorEastAsia" w:hAnsiTheme="minorEastAsia" w:hint="eastAsia"/>
          <w:color w:val="000000" w:themeColor="text1"/>
          <w:sz w:val="24"/>
        </w:rPr>
        <w:t>年1</w:t>
      </w:r>
      <w:r>
        <w:rPr>
          <w:rFonts w:asciiTheme="minorEastAsia" w:eastAsiaTheme="minorEastAsia" w:hAnsiTheme="minorEastAsia"/>
          <w:color w:val="000000" w:themeColor="text1"/>
          <w:sz w:val="24"/>
        </w:rPr>
        <w:t>0</w:t>
      </w:r>
      <w:r>
        <w:rPr>
          <w:rFonts w:asciiTheme="minorEastAsia" w:eastAsiaTheme="minorEastAsia" w:hAnsiTheme="minorEastAsia" w:hint="eastAsia"/>
          <w:color w:val="000000" w:themeColor="text1"/>
          <w:sz w:val="24"/>
        </w:rPr>
        <w:t>月3</w:t>
      </w:r>
      <w:r>
        <w:rPr>
          <w:rFonts w:asciiTheme="minorEastAsia" w:eastAsiaTheme="minorEastAsia" w:hAnsiTheme="minorEastAsia"/>
          <w:color w:val="000000" w:themeColor="text1"/>
          <w:sz w:val="24"/>
        </w:rPr>
        <w:t>1</w:t>
      </w:r>
      <w:r>
        <w:rPr>
          <w:rFonts w:asciiTheme="minorEastAsia" w:eastAsiaTheme="minorEastAsia" w:hAnsiTheme="minorEastAsia" w:hint="eastAsia"/>
          <w:color w:val="000000" w:themeColor="text1"/>
          <w:sz w:val="24"/>
        </w:rPr>
        <w:t>日）</w:t>
      </w:r>
    </w:p>
    <w:p w:rsidR="00CA3904" w:rsidRDefault="0031053E">
      <w:pPr>
        <w:spacing w:line="360" w:lineRule="auto"/>
        <w:ind w:firstLine="48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单位：万元</w:t>
      </w:r>
    </w:p>
    <w:tbl>
      <w:tblPr>
        <w:tblStyle w:val="a5"/>
        <w:tblW w:w="5000" w:type="pct"/>
        <w:tblLook w:val="04A0" w:firstRow="1" w:lastRow="0" w:firstColumn="1" w:lastColumn="0" w:noHBand="0" w:noVBand="1"/>
      </w:tblPr>
      <w:tblGrid>
        <w:gridCol w:w="2378"/>
        <w:gridCol w:w="2125"/>
        <w:gridCol w:w="2125"/>
        <w:gridCol w:w="1894"/>
      </w:tblGrid>
      <w:tr w:rsidR="00CA3904">
        <w:tc>
          <w:tcPr>
            <w:tcW w:w="1395" w:type="pct"/>
          </w:tcPr>
          <w:p w:rsidR="00CA3904" w:rsidRDefault="0031053E">
            <w:pPr>
              <w:spacing w:line="36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打包处置资产</w:t>
            </w:r>
          </w:p>
        </w:tc>
        <w:tc>
          <w:tcPr>
            <w:tcW w:w="1247" w:type="pct"/>
          </w:tcPr>
          <w:p w:rsidR="00CA3904" w:rsidRDefault="0031053E">
            <w:pPr>
              <w:spacing w:line="36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账面原值</w:t>
            </w:r>
          </w:p>
        </w:tc>
        <w:tc>
          <w:tcPr>
            <w:tcW w:w="1247" w:type="pct"/>
          </w:tcPr>
          <w:p w:rsidR="00CA3904" w:rsidRDefault="0031053E">
            <w:pPr>
              <w:spacing w:line="36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账面净值</w:t>
            </w:r>
          </w:p>
        </w:tc>
        <w:tc>
          <w:tcPr>
            <w:tcW w:w="1111" w:type="pct"/>
          </w:tcPr>
          <w:p w:rsidR="00CA3904" w:rsidRDefault="0031053E">
            <w:pPr>
              <w:spacing w:line="360" w:lineRule="auto"/>
              <w:jc w:val="center"/>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政府补偿款</w:t>
            </w:r>
          </w:p>
        </w:tc>
      </w:tr>
      <w:tr w:rsidR="00CA3904">
        <w:tc>
          <w:tcPr>
            <w:tcW w:w="1395" w:type="pct"/>
            <w:vAlign w:val="center"/>
          </w:tcPr>
          <w:p w:rsidR="00CA3904" w:rsidRDefault="0031053E">
            <w:pPr>
              <w:widowControl/>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在建设备（在建工程）</w:t>
            </w:r>
          </w:p>
        </w:tc>
        <w:tc>
          <w:tcPr>
            <w:tcW w:w="1247" w:type="pct"/>
            <w:vAlign w:val="center"/>
          </w:tcPr>
          <w:p w:rsidR="00CA3904" w:rsidRDefault="0031053E">
            <w:pPr>
              <w:widowControl/>
              <w:jc w:val="right"/>
              <w:rPr>
                <w:rFonts w:asciiTheme="minorEastAsia" w:eastAsiaTheme="minorEastAsia" w:hAnsiTheme="minorEastAsia" w:cs="Arial"/>
                <w:color w:val="000000" w:themeColor="text1"/>
                <w:kern w:val="0"/>
                <w:szCs w:val="21"/>
              </w:rPr>
            </w:pPr>
            <w:r>
              <w:rPr>
                <w:rFonts w:asciiTheme="minorEastAsia" w:eastAsiaTheme="minorEastAsia" w:hAnsiTheme="minorEastAsia" w:cs="Arial"/>
                <w:color w:val="000000" w:themeColor="text1"/>
                <w:kern w:val="0"/>
                <w:szCs w:val="21"/>
              </w:rPr>
              <w:t xml:space="preserve">31,104.11 </w:t>
            </w:r>
          </w:p>
        </w:tc>
        <w:tc>
          <w:tcPr>
            <w:tcW w:w="1247" w:type="pct"/>
            <w:vAlign w:val="center"/>
          </w:tcPr>
          <w:p w:rsidR="00CA3904" w:rsidRDefault="0031053E">
            <w:pPr>
              <w:widowControl/>
              <w:jc w:val="right"/>
              <w:rPr>
                <w:rFonts w:asciiTheme="minorEastAsia" w:eastAsiaTheme="minorEastAsia" w:hAnsiTheme="minorEastAsia" w:cs="Arial"/>
                <w:color w:val="000000" w:themeColor="text1"/>
                <w:kern w:val="0"/>
                <w:szCs w:val="21"/>
              </w:rPr>
            </w:pPr>
            <w:r>
              <w:rPr>
                <w:rFonts w:asciiTheme="minorEastAsia" w:eastAsiaTheme="minorEastAsia" w:hAnsiTheme="minorEastAsia" w:cs="Arial"/>
                <w:color w:val="000000" w:themeColor="text1"/>
                <w:kern w:val="0"/>
                <w:szCs w:val="21"/>
              </w:rPr>
              <w:t xml:space="preserve">31,104.11 </w:t>
            </w:r>
          </w:p>
        </w:tc>
        <w:tc>
          <w:tcPr>
            <w:tcW w:w="1111" w:type="pct"/>
            <w:vMerge w:val="restart"/>
            <w:vAlign w:val="center"/>
          </w:tcPr>
          <w:p w:rsidR="00CA3904" w:rsidRDefault="0031053E">
            <w:pPr>
              <w:widowControl/>
              <w:jc w:val="right"/>
              <w:rPr>
                <w:rFonts w:asciiTheme="minorEastAsia" w:eastAsiaTheme="minorEastAsia" w:hAnsiTheme="minorEastAsia" w:cs="Arial"/>
                <w:color w:val="000000" w:themeColor="text1"/>
                <w:kern w:val="0"/>
                <w:szCs w:val="21"/>
              </w:rPr>
            </w:pPr>
            <w:r>
              <w:rPr>
                <w:rFonts w:asciiTheme="minorEastAsia" w:eastAsiaTheme="minorEastAsia" w:hAnsiTheme="minorEastAsia" w:cs="Arial"/>
                <w:color w:val="000000" w:themeColor="text1"/>
                <w:kern w:val="0"/>
                <w:szCs w:val="21"/>
              </w:rPr>
              <w:t>31,690.12</w:t>
            </w:r>
          </w:p>
        </w:tc>
      </w:tr>
      <w:tr w:rsidR="00CA3904">
        <w:tc>
          <w:tcPr>
            <w:tcW w:w="1395" w:type="pct"/>
            <w:vAlign w:val="center"/>
          </w:tcPr>
          <w:p w:rsidR="00CA3904" w:rsidRDefault="0031053E">
            <w:pPr>
              <w:widowControl/>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机器设备（固定资产）</w:t>
            </w:r>
          </w:p>
        </w:tc>
        <w:tc>
          <w:tcPr>
            <w:tcW w:w="1247" w:type="pct"/>
            <w:vAlign w:val="center"/>
          </w:tcPr>
          <w:p w:rsidR="00CA3904" w:rsidRDefault="0031053E">
            <w:pPr>
              <w:widowControl/>
              <w:jc w:val="right"/>
              <w:rPr>
                <w:rFonts w:asciiTheme="minorEastAsia" w:eastAsiaTheme="minorEastAsia" w:hAnsiTheme="minorEastAsia" w:cs="Arial"/>
                <w:color w:val="000000" w:themeColor="text1"/>
                <w:kern w:val="0"/>
                <w:szCs w:val="21"/>
              </w:rPr>
            </w:pPr>
            <w:r>
              <w:rPr>
                <w:rFonts w:asciiTheme="minorEastAsia" w:eastAsiaTheme="minorEastAsia" w:hAnsiTheme="minorEastAsia" w:cs="Arial"/>
                <w:color w:val="000000" w:themeColor="text1"/>
                <w:kern w:val="0"/>
                <w:szCs w:val="21"/>
              </w:rPr>
              <w:t xml:space="preserve">17,274.22 </w:t>
            </w:r>
          </w:p>
        </w:tc>
        <w:tc>
          <w:tcPr>
            <w:tcW w:w="1247" w:type="pct"/>
            <w:vAlign w:val="center"/>
          </w:tcPr>
          <w:p w:rsidR="00CA3904" w:rsidRDefault="0031053E">
            <w:pPr>
              <w:widowControl/>
              <w:jc w:val="right"/>
              <w:rPr>
                <w:rFonts w:asciiTheme="minorEastAsia" w:eastAsiaTheme="minorEastAsia" w:hAnsiTheme="minorEastAsia" w:cs="Arial"/>
                <w:color w:val="000000" w:themeColor="text1"/>
                <w:kern w:val="0"/>
                <w:szCs w:val="21"/>
              </w:rPr>
            </w:pPr>
            <w:r>
              <w:rPr>
                <w:rFonts w:asciiTheme="minorEastAsia" w:eastAsiaTheme="minorEastAsia" w:hAnsiTheme="minorEastAsia" w:cs="Arial"/>
                <w:color w:val="000000" w:themeColor="text1"/>
                <w:kern w:val="0"/>
                <w:szCs w:val="21"/>
              </w:rPr>
              <w:t xml:space="preserve">7,080.55 </w:t>
            </w:r>
          </w:p>
        </w:tc>
        <w:tc>
          <w:tcPr>
            <w:tcW w:w="1111" w:type="pct"/>
            <w:vMerge/>
          </w:tcPr>
          <w:p w:rsidR="00CA3904" w:rsidRDefault="00CA3904">
            <w:pPr>
              <w:widowControl/>
              <w:jc w:val="right"/>
              <w:rPr>
                <w:rFonts w:asciiTheme="minorEastAsia" w:eastAsiaTheme="minorEastAsia" w:hAnsiTheme="minorEastAsia" w:cs="Arial"/>
                <w:color w:val="000000" w:themeColor="text1"/>
                <w:kern w:val="0"/>
                <w:szCs w:val="21"/>
              </w:rPr>
            </w:pPr>
          </w:p>
        </w:tc>
      </w:tr>
      <w:tr w:rsidR="00CA3904">
        <w:tc>
          <w:tcPr>
            <w:tcW w:w="1395" w:type="pct"/>
            <w:vAlign w:val="center"/>
          </w:tcPr>
          <w:p w:rsidR="00CA3904" w:rsidRDefault="0031053E">
            <w:pPr>
              <w:widowControl/>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电子设备（固定资产）</w:t>
            </w:r>
          </w:p>
        </w:tc>
        <w:tc>
          <w:tcPr>
            <w:tcW w:w="1247" w:type="pct"/>
            <w:vAlign w:val="center"/>
          </w:tcPr>
          <w:p w:rsidR="00CA3904" w:rsidRDefault="0031053E">
            <w:pPr>
              <w:widowControl/>
              <w:jc w:val="right"/>
              <w:rPr>
                <w:rFonts w:asciiTheme="minorEastAsia" w:eastAsiaTheme="minorEastAsia" w:hAnsiTheme="minorEastAsia" w:cs="Arial"/>
                <w:color w:val="000000" w:themeColor="text1"/>
                <w:kern w:val="0"/>
                <w:szCs w:val="21"/>
              </w:rPr>
            </w:pPr>
            <w:r>
              <w:rPr>
                <w:rFonts w:asciiTheme="minorEastAsia" w:eastAsiaTheme="minorEastAsia" w:hAnsiTheme="minorEastAsia" w:cs="Arial"/>
                <w:color w:val="000000" w:themeColor="text1"/>
                <w:kern w:val="0"/>
                <w:szCs w:val="21"/>
              </w:rPr>
              <w:t xml:space="preserve">378.11 </w:t>
            </w:r>
          </w:p>
        </w:tc>
        <w:tc>
          <w:tcPr>
            <w:tcW w:w="1247" w:type="pct"/>
            <w:vAlign w:val="center"/>
          </w:tcPr>
          <w:p w:rsidR="00CA3904" w:rsidRDefault="0031053E">
            <w:pPr>
              <w:widowControl/>
              <w:jc w:val="right"/>
              <w:rPr>
                <w:rFonts w:asciiTheme="minorEastAsia" w:eastAsiaTheme="minorEastAsia" w:hAnsiTheme="minorEastAsia" w:cs="Arial"/>
                <w:color w:val="000000" w:themeColor="text1"/>
                <w:kern w:val="0"/>
                <w:szCs w:val="21"/>
              </w:rPr>
            </w:pPr>
            <w:r>
              <w:rPr>
                <w:rFonts w:asciiTheme="minorEastAsia" w:eastAsiaTheme="minorEastAsia" w:hAnsiTheme="minorEastAsia" w:cs="Arial"/>
                <w:color w:val="000000" w:themeColor="text1"/>
                <w:kern w:val="0"/>
                <w:szCs w:val="21"/>
              </w:rPr>
              <w:t xml:space="preserve">98.71 </w:t>
            </w:r>
          </w:p>
        </w:tc>
        <w:tc>
          <w:tcPr>
            <w:tcW w:w="1111" w:type="pct"/>
            <w:vMerge/>
          </w:tcPr>
          <w:p w:rsidR="00CA3904" w:rsidRDefault="00CA3904">
            <w:pPr>
              <w:widowControl/>
              <w:jc w:val="right"/>
              <w:rPr>
                <w:rFonts w:asciiTheme="minorEastAsia" w:eastAsiaTheme="minorEastAsia" w:hAnsiTheme="minorEastAsia" w:cs="Arial"/>
                <w:color w:val="000000" w:themeColor="text1"/>
                <w:kern w:val="0"/>
                <w:szCs w:val="21"/>
              </w:rPr>
            </w:pPr>
          </w:p>
        </w:tc>
      </w:tr>
      <w:tr w:rsidR="00CA3904">
        <w:tc>
          <w:tcPr>
            <w:tcW w:w="1395" w:type="pct"/>
            <w:vAlign w:val="center"/>
          </w:tcPr>
          <w:p w:rsidR="00CA3904" w:rsidRDefault="0031053E">
            <w:pPr>
              <w:widowControl/>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房屋建筑物（固定资产）</w:t>
            </w:r>
          </w:p>
        </w:tc>
        <w:tc>
          <w:tcPr>
            <w:tcW w:w="1247" w:type="pct"/>
            <w:vAlign w:val="center"/>
          </w:tcPr>
          <w:p w:rsidR="00CA3904" w:rsidRDefault="0031053E">
            <w:pPr>
              <w:widowControl/>
              <w:jc w:val="right"/>
              <w:rPr>
                <w:rFonts w:asciiTheme="minorEastAsia" w:eastAsiaTheme="minorEastAsia" w:hAnsiTheme="minorEastAsia" w:cs="Arial"/>
                <w:color w:val="000000" w:themeColor="text1"/>
                <w:kern w:val="0"/>
                <w:szCs w:val="21"/>
              </w:rPr>
            </w:pPr>
            <w:r>
              <w:rPr>
                <w:rFonts w:asciiTheme="minorEastAsia" w:eastAsiaTheme="minorEastAsia" w:hAnsiTheme="minorEastAsia" w:cs="Arial"/>
                <w:color w:val="000000" w:themeColor="text1"/>
                <w:kern w:val="0"/>
                <w:szCs w:val="21"/>
              </w:rPr>
              <w:t xml:space="preserve">15,144.33 </w:t>
            </w:r>
          </w:p>
        </w:tc>
        <w:tc>
          <w:tcPr>
            <w:tcW w:w="1247" w:type="pct"/>
            <w:vAlign w:val="center"/>
          </w:tcPr>
          <w:p w:rsidR="00CA3904" w:rsidRDefault="0031053E">
            <w:pPr>
              <w:widowControl/>
              <w:jc w:val="right"/>
              <w:rPr>
                <w:rFonts w:asciiTheme="minorEastAsia" w:eastAsiaTheme="minorEastAsia" w:hAnsiTheme="minorEastAsia" w:cs="Arial"/>
                <w:color w:val="000000" w:themeColor="text1"/>
                <w:kern w:val="0"/>
                <w:szCs w:val="21"/>
              </w:rPr>
            </w:pPr>
            <w:r>
              <w:rPr>
                <w:rFonts w:asciiTheme="minorEastAsia" w:eastAsiaTheme="minorEastAsia" w:hAnsiTheme="minorEastAsia" w:cs="Arial"/>
                <w:color w:val="000000" w:themeColor="text1"/>
                <w:kern w:val="0"/>
                <w:szCs w:val="21"/>
              </w:rPr>
              <w:t xml:space="preserve">10,005.90 </w:t>
            </w:r>
          </w:p>
        </w:tc>
        <w:tc>
          <w:tcPr>
            <w:tcW w:w="1111" w:type="pct"/>
            <w:vMerge/>
          </w:tcPr>
          <w:p w:rsidR="00CA3904" w:rsidRDefault="00CA3904">
            <w:pPr>
              <w:widowControl/>
              <w:jc w:val="right"/>
              <w:rPr>
                <w:rFonts w:asciiTheme="minorEastAsia" w:eastAsiaTheme="minorEastAsia" w:hAnsiTheme="minorEastAsia" w:cs="Arial"/>
                <w:color w:val="000000" w:themeColor="text1"/>
                <w:kern w:val="0"/>
                <w:szCs w:val="21"/>
              </w:rPr>
            </w:pPr>
          </w:p>
        </w:tc>
      </w:tr>
      <w:tr w:rsidR="00CA3904">
        <w:tc>
          <w:tcPr>
            <w:tcW w:w="1395" w:type="pct"/>
            <w:vAlign w:val="center"/>
          </w:tcPr>
          <w:p w:rsidR="00CA3904" w:rsidRDefault="0031053E">
            <w:pPr>
              <w:widowControl/>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房屋建筑物（在建工程）</w:t>
            </w:r>
          </w:p>
        </w:tc>
        <w:tc>
          <w:tcPr>
            <w:tcW w:w="1247" w:type="pct"/>
            <w:vAlign w:val="center"/>
          </w:tcPr>
          <w:p w:rsidR="00CA3904" w:rsidRDefault="0031053E">
            <w:pPr>
              <w:widowControl/>
              <w:jc w:val="right"/>
              <w:rPr>
                <w:rFonts w:asciiTheme="minorEastAsia" w:eastAsiaTheme="minorEastAsia" w:hAnsiTheme="minorEastAsia" w:cs="Arial"/>
                <w:color w:val="000000" w:themeColor="text1"/>
                <w:kern w:val="0"/>
                <w:szCs w:val="21"/>
              </w:rPr>
            </w:pPr>
            <w:r>
              <w:rPr>
                <w:rFonts w:asciiTheme="minorEastAsia" w:eastAsiaTheme="minorEastAsia" w:hAnsiTheme="minorEastAsia" w:cs="Arial"/>
                <w:color w:val="000000" w:themeColor="text1"/>
                <w:kern w:val="0"/>
                <w:szCs w:val="21"/>
              </w:rPr>
              <w:t xml:space="preserve">16,124.82 </w:t>
            </w:r>
          </w:p>
        </w:tc>
        <w:tc>
          <w:tcPr>
            <w:tcW w:w="1247" w:type="pct"/>
            <w:vAlign w:val="center"/>
          </w:tcPr>
          <w:p w:rsidR="00CA3904" w:rsidRDefault="0031053E">
            <w:pPr>
              <w:widowControl/>
              <w:jc w:val="right"/>
              <w:rPr>
                <w:rFonts w:asciiTheme="minorEastAsia" w:eastAsiaTheme="minorEastAsia" w:hAnsiTheme="minorEastAsia" w:cs="Arial"/>
                <w:color w:val="000000" w:themeColor="text1"/>
                <w:kern w:val="0"/>
                <w:szCs w:val="21"/>
              </w:rPr>
            </w:pPr>
            <w:r>
              <w:rPr>
                <w:rFonts w:asciiTheme="minorEastAsia" w:eastAsiaTheme="minorEastAsia" w:hAnsiTheme="minorEastAsia" w:cs="Arial"/>
                <w:color w:val="000000" w:themeColor="text1"/>
                <w:kern w:val="0"/>
                <w:szCs w:val="21"/>
              </w:rPr>
              <w:t xml:space="preserve">16,124.82 </w:t>
            </w:r>
          </w:p>
        </w:tc>
        <w:tc>
          <w:tcPr>
            <w:tcW w:w="1111" w:type="pct"/>
            <w:vMerge/>
          </w:tcPr>
          <w:p w:rsidR="00CA3904" w:rsidRDefault="00CA3904">
            <w:pPr>
              <w:widowControl/>
              <w:jc w:val="right"/>
              <w:rPr>
                <w:rFonts w:asciiTheme="minorEastAsia" w:eastAsiaTheme="minorEastAsia" w:hAnsiTheme="minorEastAsia" w:cs="Arial"/>
                <w:color w:val="000000" w:themeColor="text1"/>
                <w:kern w:val="0"/>
                <w:szCs w:val="21"/>
              </w:rPr>
            </w:pPr>
          </w:p>
        </w:tc>
      </w:tr>
      <w:tr w:rsidR="00CA3904">
        <w:tc>
          <w:tcPr>
            <w:tcW w:w="1395" w:type="pct"/>
            <w:vAlign w:val="center"/>
          </w:tcPr>
          <w:p w:rsidR="00CA3904" w:rsidRDefault="0031053E">
            <w:pPr>
              <w:widowControl/>
              <w:jc w:val="left"/>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在库周转材料（机物料）</w:t>
            </w:r>
          </w:p>
        </w:tc>
        <w:tc>
          <w:tcPr>
            <w:tcW w:w="1247" w:type="pct"/>
            <w:vAlign w:val="center"/>
          </w:tcPr>
          <w:p w:rsidR="00CA3904" w:rsidRDefault="0031053E">
            <w:pPr>
              <w:widowControl/>
              <w:jc w:val="right"/>
              <w:rPr>
                <w:rFonts w:asciiTheme="minorEastAsia" w:eastAsiaTheme="minorEastAsia" w:hAnsiTheme="minorEastAsia" w:cs="Arial"/>
                <w:color w:val="000000" w:themeColor="text1"/>
                <w:kern w:val="0"/>
                <w:szCs w:val="21"/>
              </w:rPr>
            </w:pPr>
            <w:r>
              <w:rPr>
                <w:rFonts w:asciiTheme="minorEastAsia" w:eastAsiaTheme="minorEastAsia" w:hAnsiTheme="minorEastAsia" w:cs="Arial"/>
                <w:color w:val="000000" w:themeColor="text1"/>
                <w:kern w:val="0"/>
                <w:szCs w:val="21"/>
              </w:rPr>
              <w:t xml:space="preserve">225.01 </w:t>
            </w:r>
          </w:p>
        </w:tc>
        <w:tc>
          <w:tcPr>
            <w:tcW w:w="1247" w:type="pct"/>
            <w:vAlign w:val="center"/>
          </w:tcPr>
          <w:p w:rsidR="00CA3904" w:rsidRDefault="0031053E">
            <w:pPr>
              <w:widowControl/>
              <w:jc w:val="right"/>
              <w:rPr>
                <w:rFonts w:asciiTheme="minorEastAsia" w:eastAsiaTheme="minorEastAsia" w:hAnsiTheme="minorEastAsia" w:cs="Arial"/>
                <w:color w:val="000000" w:themeColor="text1"/>
                <w:kern w:val="0"/>
                <w:szCs w:val="21"/>
              </w:rPr>
            </w:pPr>
            <w:r>
              <w:rPr>
                <w:rFonts w:asciiTheme="minorEastAsia" w:eastAsiaTheme="minorEastAsia" w:hAnsiTheme="minorEastAsia" w:cs="Arial"/>
                <w:color w:val="000000" w:themeColor="text1"/>
                <w:kern w:val="0"/>
                <w:szCs w:val="21"/>
              </w:rPr>
              <w:t xml:space="preserve">225.01 </w:t>
            </w:r>
          </w:p>
        </w:tc>
        <w:tc>
          <w:tcPr>
            <w:tcW w:w="1111" w:type="pct"/>
            <w:vMerge/>
          </w:tcPr>
          <w:p w:rsidR="00CA3904" w:rsidRDefault="00CA3904">
            <w:pPr>
              <w:widowControl/>
              <w:jc w:val="right"/>
              <w:rPr>
                <w:rFonts w:asciiTheme="minorEastAsia" w:eastAsiaTheme="minorEastAsia" w:hAnsiTheme="minorEastAsia" w:cs="Arial"/>
                <w:color w:val="000000" w:themeColor="text1"/>
                <w:kern w:val="0"/>
                <w:szCs w:val="21"/>
              </w:rPr>
            </w:pPr>
          </w:p>
        </w:tc>
      </w:tr>
      <w:tr w:rsidR="00CA3904">
        <w:tc>
          <w:tcPr>
            <w:tcW w:w="1395" w:type="pct"/>
          </w:tcPr>
          <w:p w:rsidR="00CA3904" w:rsidRDefault="0031053E">
            <w:pPr>
              <w:widowControl/>
              <w:jc w:val="left"/>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其他资产</w:t>
            </w:r>
          </w:p>
        </w:tc>
        <w:tc>
          <w:tcPr>
            <w:tcW w:w="1247" w:type="pct"/>
          </w:tcPr>
          <w:p w:rsidR="00CA3904" w:rsidRDefault="0031053E">
            <w:pPr>
              <w:widowControl/>
              <w:jc w:val="right"/>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2,576.46</w:t>
            </w:r>
          </w:p>
        </w:tc>
        <w:tc>
          <w:tcPr>
            <w:tcW w:w="1247" w:type="pct"/>
          </w:tcPr>
          <w:p w:rsidR="00CA3904" w:rsidRDefault="0031053E">
            <w:pPr>
              <w:widowControl/>
              <w:jc w:val="right"/>
              <w:rPr>
                <w:rFonts w:asciiTheme="minorEastAsia" w:eastAsiaTheme="minorEastAsia" w:hAnsiTheme="minorEastAsia" w:cs="Arial"/>
                <w:color w:val="000000" w:themeColor="text1"/>
                <w:kern w:val="0"/>
                <w:szCs w:val="21"/>
              </w:rPr>
            </w:pPr>
            <w:r>
              <w:rPr>
                <w:rFonts w:asciiTheme="minorEastAsia" w:eastAsiaTheme="minorEastAsia" w:hAnsiTheme="minorEastAsia" w:cs="Arial" w:hint="eastAsia"/>
                <w:color w:val="000000" w:themeColor="text1"/>
                <w:kern w:val="0"/>
                <w:szCs w:val="21"/>
              </w:rPr>
              <w:t>1,804.96</w:t>
            </w:r>
          </w:p>
        </w:tc>
        <w:tc>
          <w:tcPr>
            <w:tcW w:w="1111" w:type="pct"/>
            <w:vMerge/>
          </w:tcPr>
          <w:p w:rsidR="00CA3904" w:rsidRDefault="00CA3904">
            <w:pPr>
              <w:widowControl/>
              <w:jc w:val="right"/>
              <w:rPr>
                <w:rFonts w:asciiTheme="minorEastAsia" w:eastAsiaTheme="minorEastAsia" w:hAnsiTheme="minorEastAsia" w:cs="Arial"/>
                <w:color w:val="000000" w:themeColor="text1"/>
                <w:kern w:val="0"/>
                <w:szCs w:val="21"/>
              </w:rPr>
            </w:pPr>
          </w:p>
        </w:tc>
      </w:tr>
      <w:tr w:rsidR="00CA3904">
        <w:tc>
          <w:tcPr>
            <w:tcW w:w="1395" w:type="pct"/>
            <w:vAlign w:val="center"/>
          </w:tcPr>
          <w:p w:rsidR="00CA3904" w:rsidRDefault="0031053E">
            <w:pPr>
              <w:spacing w:line="360" w:lineRule="auto"/>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合计</w:t>
            </w:r>
          </w:p>
        </w:tc>
        <w:tc>
          <w:tcPr>
            <w:tcW w:w="1247" w:type="pct"/>
            <w:vAlign w:val="center"/>
          </w:tcPr>
          <w:p w:rsidR="00CA3904" w:rsidRDefault="0031053E">
            <w:pPr>
              <w:widowControl/>
              <w:jc w:val="right"/>
              <w:rPr>
                <w:rFonts w:asciiTheme="minorEastAsia" w:eastAsiaTheme="minorEastAsia" w:hAnsiTheme="minorEastAsia" w:cs="Arial"/>
                <w:b/>
                <w:bCs/>
                <w:color w:val="000000" w:themeColor="text1"/>
                <w:kern w:val="0"/>
                <w:szCs w:val="21"/>
              </w:rPr>
            </w:pPr>
            <w:r>
              <w:rPr>
                <w:rFonts w:asciiTheme="minorEastAsia" w:eastAsiaTheme="minorEastAsia" w:hAnsiTheme="minorEastAsia" w:cs="Arial"/>
                <w:b/>
                <w:bCs/>
                <w:color w:val="000000" w:themeColor="text1"/>
                <w:kern w:val="0"/>
                <w:szCs w:val="21"/>
              </w:rPr>
              <w:t xml:space="preserve">82,827.04 </w:t>
            </w:r>
          </w:p>
        </w:tc>
        <w:tc>
          <w:tcPr>
            <w:tcW w:w="1247" w:type="pct"/>
            <w:vAlign w:val="center"/>
          </w:tcPr>
          <w:p w:rsidR="00CA3904" w:rsidRDefault="0031053E">
            <w:pPr>
              <w:widowControl/>
              <w:jc w:val="right"/>
              <w:rPr>
                <w:rFonts w:asciiTheme="minorEastAsia" w:eastAsiaTheme="minorEastAsia" w:hAnsiTheme="minorEastAsia" w:cs="Arial"/>
                <w:b/>
                <w:bCs/>
                <w:color w:val="000000" w:themeColor="text1"/>
                <w:kern w:val="0"/>
                <w:szCs w:val="21"/>
              </w:rPr>
            </w:pPr>
            <w:r>
              <w:rPr>
                <w:rFonts w:asciiTheme="minorEastAsia" w:eastAsiaTheme="minorEastAsia" w:hAnsiTheme="minorEastAsia" w:cs="Arial"/>
                <w:b/>
                <w:bCs/>
                <w:color w:val="000000" w:themeColor="text1"/>
                <w:kern w:val="0"/>
                <w:szCs w:val="21"/>
              </w:rPr>
              <w:t xml:space="preserve">66,444.06 </w:t>
            </w:r>
          </w:p>
        </w:tc>
        <w:tc>
          <w:tcPr>
            <w:tcW w:w="1111" w:type="pct"/>
            <w:vAlign w:val="center"/>
          </w:tcPr>
          <w:p w:rsidR="00CA3904" w:rsidRDefault="0031053E">
            <w:pPr>
              <w:widowControl/>
              <w:jc w:val="right"/>
              <w:rPr>
                <w:rFonts w:asciiTheme="minorEastAsia" w:eastAsiaTheme="minorEastAsia" w:hAnsiTheme="minorEastAsia" w:cs="Arial"/>
                <w:b/>
                <w:bCs/>
                <w:color w:val="000000" w:themeColor="text1"/>
                <w:kern w:val="0"/>
                <w:szCs w:val="21"/>
              </w:rPr>
            </w:pPr>
            <w:r>
              <w:rPr>
                <w:rFonts w:asciiTheme="minorEastAsia" w:eastAsiaTheme="minorEastAsia" w:hAnsiTheme="minorEastAsia" w:cs="Arial"/>
                <w:b/>
                <w:bCs/>
                <w:color w:val="000000" w:themeColor="text1"/>
                <w:kern w:val="0"/>
                <w:szCs w:val="21"/>
              </w:rPr>
              <w:t>31,690.12</w:t>
            </w:r>
          </w:p>
        </w:tc>
      </w:tr>
    </w:tbl>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（二）交易标的定价情况及公平合理性分析</w:t>
      </w:r>
    </w:p>
    <w:p w:rsidR="00CA3904" w:rsidRDefault="0031053E">
      <w:pPr>
        <w:spacing w:line="360" w:lineRule="auto"/>
        <w:ind w:firstLineChars="200" w:firstLine="480"/>
        <w:rPr>
          <w:rFonts w:ascii="宋体"/>
          <w:color w:val="000000" w:themeColor="text1"/>
          <w:sz w:val="24"/>
        </w:rPr>
      </w:pPr>
      <w:r>
        <w:rPr>
          <w:rFonts w:asciiTheme="minorEastAsia" w:eastAsiaTheme="minorEastAsia" w:hAnsiTheme="minorEastAsia" w:hint="eastAsia"/>
          <w:color w:val="000000" w:themeColor="text1"/>
          <w:sz w:val="24"/>
        </w:rPr>
        <w:t>响水</w:t>
      </w:r>
      <w:proofErr w:type="gramStart"/>
      <w:r>
        <w:rPr>
          <w:rFonts w:asciiTheme="minorEastAsia" w:eastAsiaTheme="minorEastAsia" w:hAnsiTheme="minorEastAsia" w:hint="eastAsia"/>
          <w:color w:val="000000" w:themeColor="text1"/>
          <w:sz w:val="24"/>
        </w:rPr>
        <w:t>恒</w:t>
      </w:r>
      <w:proofErr w:type="gramEnd"/>
      <w:r>
        <w:rPr>
          <w:rFonts w:asciiTheme="minorEastAsia" w:eastAsiaTheme="minorEastAsia" w:hAnsiTheme="minorEastAsia" w:hint="eastAsia"/>
          <w:color w:val="000000" w:themeColor="text1"/>
          <w:sz w:val="24"/>
        </w:rPr>
        <w:t>利达已与江苏响水生态化工园区管理委员会签订了《响水生态化工园区企业退出补偿协议》，根据江苏响水生态化工园区管理委员会善后处置工作计划，响水</w:t>
      </w:r>
      <w:proofErr w:type="gramStart"/>
      <w:r>
        <w:rPr>
          <w:rFonts w:asciiTheme="minorEastAsia" w:eastAsiaTheme="minorEastAsia" w:hAnsiTheme="minorEastAsia" w:hint="eastAsia"/>
          <w:color w:val="000000" w:themeColor="text1"/>
          <w:sz w:val="24"/>
        </w:rPr>
        <w:t>恒</w:t>
      </w:r>
      <w:proofErr w:type="gramEnd"/>
      <w:r>
        <w:rPr>
          <w:rFonts w:asciiTheme="minorEastAsia" w:eastAsiaTheme="minorEastAsia" w:hAnsiTheme="minorEastAsia" w:hint="eastAsia"/>
          <w:color w:val="000000" w:themeColor="text1"/>
          <w:sz w:val="24"/>
        </w:rPr>
        <w:t>利达</w:t>
      </w:r>
      <w:r>
        <w:rPr>
          <w:rFonts w:ascii="宋体" w:hint="eastAsia"/>
          <w:color w:val="000000" w:themeColor="text1"/>
          <w:sz w:val="24"/>
        </w:rPr>
        <w:t>须于11月底前进场施工拆除。响水</w:t>
      </w:r>
      <w:proofErr w:type="gramStart"/>
      <w:r>
        <w:rPr>
          <w:rFonts w:ascii="宋体" w:hint="eastAsia"/>
          <w:color w:val="000000" w:themeColor="text1"/>
          <w:sz w:val="24"/>
        </w:rPr>
        <w:t>恒</w:t>
      </w:r>
      <w:proofErr w:type="gramEnd"/>
      <w:r>
        <w:rPr>
          <w:rFonts w:ascii="宋体" w:hint="eastAsia"/>
          <w:color w:val="000000" w:themeColor="text1"/>
          <w:sz w:val="24"/>
        </w:rPr>
        <w:t>利达通过与多家资产设备回收公司进行谈判询价，</w:t>
      </w:r>
      <w:r w:rsidR="003B2507" w:rsidRPr="003B2507">
        <w:rPr>
          <w:rFonts w:ascii="宋体" w:hint="eastAsia"/>
          <w:color w:val="000000" w:themeColor="text1"/>
          <w:sz w:val="24"/>
        </w:rPr>
        <w:t>鉴于拆除处置工作的安全、环保、效益以及园区管委会工作计划要求等各方面因素的综合考虑</w:t>
      </w:r>
      <w:r>
        <w:rPr>
          <w:rFonts w:ascii="宋体" w:hint="eastAsia"/>
          <w:color w:val="000000" w:themeColor="text1"/>
          <w:sz w:val="24"/>
        </w:rPr>
        <w:t>，决定与兴化市海宝物资回收有限公司签订资产转让合同，转让价款为人民币5</w:t>
      </w:r>
      <w:r>
        <w:rPr>
          <w:rFonts w:ascii="宋体"/>
          <w:color w:val="000000" w:themeColor="text1"/>
          <w:sz w:val="24"/>
        </w:rPr>
        <w:t>,</w:t>
      </w:r>
      <w:r>
        <w:rPr>
          <w:rFonts w:ascii="宋体" w:hint="eastAsia"/>
          <w:color w:val="000000" w:themeColor="text1"/>
          <w:sz w:val="24"/>
        </w:rPr>
        <w:t>800万元。</w:t>
      </w:r>
      <w:bookmarkStart w:id="0" w:name="_GoBack"/>
      <w:bookmarkEnd w:id="0"/>
    </w:p>
    <w:p w:rsidR="00CA3904" w:rsidRDefault="00CA3904">
      <w:pPr>
        <w:spacing w:line="360" w:lineRule="auto"/>
        <w:ind w:firstLineChars="200" w:firstLine="480"/>
        <w:rPr>
          <w:rFonts w:asciiTheme="minorEastAsia" w:eastAsiaTheme="minorEastAsia" w:hAnsiTheme="minorEastAsia"/>
          <w:color w:val="000000" w:themeColor="text1"/>
          <w:sz w:val="24"/>
        </w:rPr>
      </w:pPr>
    </w:p>
    <w:p w:rsidR="00CA3904" w:rsidRDefault="0031053E">
      <w:pPr>
        <w:spacing w:line="360" w:lineRule="auto"/>
        <w:ind w:firstLine="495"/>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四、合同的主要内容及履约安排</w:t>
      </w:r>
    </w:p>
    <w:p w:rsidR="00CA3904" w:rsidRDefault="0031053E">
      <w:pPr>
        <w:spacing w:line="360" w:lineRule="auto"/>
        <w:ind w:firstLine="49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（一）交易双方当事人</w:t>
      </w:r>
    </w:p>
    <w:p w:rsidR="00CA3904" w:rsidRDefault="0031053E">
      <w:pPr>
        <w:spacing w:line="360" w:lineRule="auto"/>
        <w:ind w:firstLine="49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转让方（以下简称甲方）：响水</w:t>
      </w:r>
      <w:proofErr w:type="gramStart"/>
      <w:r>
        <w:rPr>
          <w:rFonts w:asciiTheme="minorEastAsia" w:eastAsiaTheme="minorEastAsia" w:hAnsiTheme="minorEastAsia" w:hint="eastAsia"/>
          <w:color w:val="000000" w:themeColor="text1"/>
          <w:sz w:val="24"/>
        </w:rPr>
        <w:t>恒</w:t>
      </w:r>
      <w:proofErr w:type="gramEnd"/>
      <w:r>
        <w:rPr>
          <w:rFonts w:asciiTheme="minorEastAsia" w:eastAsiaTheme="minorEastAsia" w:hAnsiTheme="minorEastAsia" w:hint="eastAsia"/>
          <w:color w:val="000000" w:themeColor="text1"/>
          <w:sz w:val="24"/>
        </w:rPr>
        <w:t>利达科技化工有限公司</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买受方(以下简称乙方)：兴化市海宝物资回收有限公司</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（二）合同主要内容</w:t>
      </w:r>
    </w:p>
    <w:p w:rsidR="00CA3904" w:rsidRDefault="0031053E">
      <w:pPr>
        <w:spacing w:beforeLines="50" w:before="156" w:afterLines="50" w:after="156"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一）转让标的概况</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1、甲方向乙方转让的标的为：甲方位于江苏响水生态化工园区内的属于响水</w:t>
      </w:r>
      <w:proofErr w:type="gramStart"/>
      <w:r>
        <w:rPr>
          <w:rFonts w:asciiTheme="minorEastAsia" w:eastAsiaTheme="minorEastAsia" w:hAnsiTheme="minorEastAsia" w:hint="eastAsia"/>
          <w:color w:val="000000" w:themeColor="text1"/>
          <w:sz w:val="24"/>
        </w:rPr>
        <w:t>恒</w:t>
      </w:r>
      <w:proofErr w:type="gramEnd"/>
      <w:r>
        <w:rPr>
          <w:rFonts w:asciiTheme="minorEastAsia" w:eastAsiaTheme="minorEastAsia" w:hAnsiTheme="minorEastAsia" w:hint="eastAsia"/>
          <w:color w:val="000000" w:themeColor="text1"/>
          <w:sz w:val="24"/>
        </w:rPr>
        <w:t>利达科技化工有限公司且在厂区范围内的所有实物资产（包含但不限于所有的房屋建筑物及构筑物、设备装置、附属设施及配套的地下隐蔽设备设施等，其中车辆、厂区内原有的原辅材料、在产品、半成品、产成品及废料除外）。其中土地、房屋等所有的产权证均已注销。</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以上标的资产全部按履约安全保证金到达甲方指定账户当日之现状（完好程度）转让，乙方已完全了解并接受标的资产的现状和已知及未知的瑕疵，并自愿以其独立判断决定同意接受标的；甲方不提供资产清单等任何有关资产的资料且不对标的</w:t>
      </w:r>
      <w:proofErr w:type="gramStart"/>
      <w:r>
        <w:rPr>
          <w:rFonts w:asciiTheme="minorEastAsia" w:eastAsiaTheme="minorEastAsia" w:hAnsiTheme="minorEastAsia" w:hint="eastAsia"/>
          <w:color w:val="000000" w:themeColor="text1"/>
          <w:sz w:val="24"/>
        </w:rPr>
        <w:t>的</w:t>
      </w:r>
      <w:proofErr w:type="gramEnd"/>
      <w:r>
        <w:rPr>
          <w:rFonts w:asciiTheme="minorEastAsia" w:eastAsiaTheme="minorEastAsia" w:hAnsiTheme="minorEastAsia" w:hint="eastAsia"/>
          <w:color w:val="000000" w:themeColor="text1"/>
          <w:sz w:val="24"/>
        </w:rPr>
        <w:t>瑕疵承担责任。</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3、甲方向乙方承诺标的资产的真实性，没有以下隐匿的事实：</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(1)所有权有争议的；</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(2)处置权受限制或有争议的；</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(3)已实施司法、行政强制措施的；</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(4)合法契约约定在不得转让交易期限内的；</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资产转让合同签订后，在双方约定的期限内，由乙方委托具备相应资质的山东军辉建设集团有限公司实施标的资产的拆除施工，所有拆除的物资归乙方所有，拆除相关的费用和责任由乙方承担。协议生效且乙方支付所有转让款项后，以上标的资产属于乙方，但以上标的资产所包含的内容和允许拆除的内容之间的差异，由乙方自行与园区相关部门协商确定，甲方予以必要协助。</w:t>
      </w:r>
    </w:p>
    <w:p w:rsidR="00CA3904" w:rsidRDefault="0031053E">
      <w:pPr>
        <w:spacing w:beforeLines="50" w:before="156" w:afterLines="50" w:after="156"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二）转让价格及结算方式</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1、本次合同标的资产转让总价合计人民币伍仟捌佰万元整（¥58,000,000.00元），以上价款为含税价，甲方向乙方开具税率13%的增值税专用发票。</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2、结算方式</w:t>
      </w:r>
    </w:p>
    <w:p w:rsidR="00CA3904" w:rsidRDefault="0031053E" w:rsidP="00CF5A1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合同签订生效后三个工作日内，乙方以电汇方式把合同约定</w:t>
      </w:r>
      <w:r>
        <w:rPr>
          <w:rFonts w:asciiTheme="minorEastAsia" w:eastAsiaTheme="minorEastAsia" w:hAnsiTheme="minorEastAsia"/>
          <w:color w:val="000000" w:themeColor="text1"/>
          <w:sz w:val="24"/>
        </w:rPr>
        <w:t>的</w:t>
      </w:r>
      <w:r>
        <w:rPr>
          <w:rFonts w:asciiTheme="minorEastAsia" w:eastAsiaTheme="minorEastAsia" w:hAnsiTheme="minorEastAsia" w:hint="eastAsia"/>
          <w:color w:val="000000" w:themeColor="text1"/>
          <w:sz w:val="24"/>
        </w:rPr>
        <w:t>转让价款一次性按甲方的要求支付到甲方指定的银行账户。</w:t>
      </w:r>
      <w:bookmarkStart w:id="1" w:name="_Hlk45730149"/>
      <w:r>
        <w:rPr>
          <w:rFonts w:asciiTheme="minorEastAsia" w:eastAsiaTheme="minorEastAsia" w:hAnsiTheme="minorEastAsia" w:hint="eastAsia"/>
          <w:color w:val="000000" w:themeColor="text1"/>
          <w:sz w:val="24"/>
        </w:rPr>
        <w:t>甲方在收到该笔价款后七个工作日内，按合同条款约定，向乙方开具对应金额的税率13%的增值税专用发票</w:t>
      </w:r>
      <w:bookmarkEnd w:id="1"/>
      <w:r>
        <w:rPr>
          <w:rFonts w:asciiTheme="minorEastAsia" w:eastAsiaTheme="minorEastAsia" w:hAnsiTheme="minorEastAsia" w:hint="eastAsia"/>
          <w:color w:val="000000" w:themeColor="text1"/>
          <w:sz w:val="24"/>
        </w:rPr>
        <w:t>。</w:t>
      </w:r>
    </w:p>
    <w:p w:rsidR="00CA3904" w:rsidRDefault="0031053E">
      <w:pPr>
        <w:spacing w:beforeLines="50" w:before="156" w:afterLines="50" w:after="156"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三）标的资产交接</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1、标的资产在履约安全保证金到达甲方指定账户之日起，由甲乙双方派人共同保管；转让价款到账后，甲方通知乙方，乙方在接到甲方的交付通知后</w:t>
      </w:r>
      <w:proofErr w:type="gramStart"/>
      <w:r>
        <w:rPr>
          <w:rFonts w:asciiTheme="minorEastAsia" w:eastAsiaTheme="minorEastAsia" w:hAnsiTheme="minorEastAsia" w:hint="eastAsia"/>
          <w:color w:val="000000" w:themeColor="text1"/>
          <w:sz w:val="24"/>
        </w:rPr>
        <w:t>即刻到响水恒</w:t>
      </w:r>
      <w:proofErr w:type="gramEnd"/>
      <w:r>
        <w:rPr>
          <w:rFonts w:asciiTheme="minorEastAsia" w:eastAsiaTheme="minorEastAsia" w:hAnsiTheme="minorEastAsia" w:hint="eastAsia"/>
          <w:color w:val="000000" w:themeColor="text1"/>
          <w:sz w:val="24"/>
        </w:rPr>
        <w:t>利达科技化工有限公司厂区履行该标的资产的接</w:t>
      </w:r>
      <w:r>
        <w:rPr>
          <w:rFonts w:asciiTheme="minorEastAsia" w:eastAsiaTheme="minorEastAsia" w:hAnsiTheme="minorEastAsia"/>
          <w:color w:val="000000" w:themeColor="text1"/>
          <w:sz w:val="24"/>
        </w:rPr>
        <w:t>受</w:t>
      </w:r>
      <w:r>
        <w:rPr>
          <w:rFonts w:asciiTheme="minorEastAsia" w:eastAsiaTheme="minorEastAsia" w:hAnsiTheme="minorEastAsia" w:hint="eastAsia"/>
          <w:color w:val="000000" w:themeColor="text1"/>
          <w:sz w:val="24"/>
        </w:rPr>
        <w:t>义务；乙方</w:t>
      </w:r>
      <w:proofErr w:type="gramStart"/>
      <w:r>
        <w:rPr>
          <w:rFonts w:asciiTheme="minorEastAsia" w:eastAsiaTheme="minorEastAsia" w:hAnsiTheme="minorEastAsia" w:hint="eastAsia"/>
          <w:color w:val="000000" w:themeColor="text1"/>
          <w:sz w:val="24"/>
        </w:rPr>
        <w:t>怠</w:t>
      </w:r>
      <w:proofErr w:type="gramEnd"/>
      <w:r>
        <w:rPr>
          <w:rFonts w:asciiTheme="minorEastAsia" w:eastAsiaTheme="minorEastAsia" w:hAnsiTheme="minorEastAsia" w:hint="eastAsia"/>
          <w:color w:val="000000" w:themeColor="text1"/>
          <w:sz w:val="24"/>
        </w:rPr>
        <w:t>于履行接</w:t>
      </w:r>
      <w:r>
        <w:rPr>
          <w:rFonts w:asciiTheme="minorEastAsia" w:eastAsiaTheme="minorEastAsia" w:hAnsiTheme="minorEastAsia"/>
          <w:color w:val="000000" w:themeColor="text1"/>
          <w:sz w:val="24"/>
        </w:rPr>
        <w:t>受</w:t>
      </w:r>
      <w:r>
        <w:rPr>
          <w:rFonts w:asciiTheme="minorEastAsia" w:eastAsiaTheme="minorEastAsia" w:hAnsiTheme="minorEastAsia" w:hint="eastAsia"/>
          <w:color w:val="000000" w:themeColor="text1"/>
          <w:sz w:val="24"/>
        </w:rPr>
        <w:t>标的义务的，视为甲方完成交付义务。</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2、已完成交接的标的资产，自交付(含视为交付)之日起，该标的资产的拆除、回收、保管、搬运、建筑垃圾处理、清场等由乙方负责，并承担责任、风险(包括但不仅限于标的</w:t>
      </w:r>
      <w:proofErr w:type="gramStart"/>
      <w:r>
        <w:rPr>
          <w:rFonts w:asciiTheme="minorEastAsia" w:eastAsiaTheme="minorEastAsia" w:hAnsiTheme="minorEastAsia" w:hint="eastAsia"/>
          <w:color w:val="000000" w:themeColor="text1"/>
          <w:sz w:val="24"/>
        </w:rPr>
        <w:t>的</w:t>
      </w:r>
      <w:proofErr w:type="gramEnd"/>
      <w:r>
        <w:rPr>
          <w:rFonts w:asciiTheme="minorEastAsia" w:eastAsiaTheme="minorEastAsia" w:hAnsiTheme="minorEastAsia" w:hint="eastAsia"/>
          <w:color w:val="000000" w:themeColor="text1"/>
          <w:sz w:val="24"/>
        </w:rPr>
        <w:t>毁损、灭失)及费用。</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3、本合同履行过程中，乙方及乙方委托的施工方不得损坏未被允许拆除的设施，如由此给甲方及第三方造成的所有损失均由乙方全部赔偿，甲方有权直接在乙方交纳的安全履约保证金中直接扣除。</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4、厂区内原有的原辅材料、在产品、半成品、产成品及废料等不属于本次交易的资产，由甲方自行处置。乙方在资产保管和拆除施工过程中必须为相关物料处理工作和货物进出提供方便。</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由于标的资产中的污水处理厂一些设备协助园区处理污水，乙方有义务在污水处理完成前维持现状，继续帮助园区进行污水处理。并且在资产保管和其他区域拆除施工过程中必须为污水处理相关工作人员和污水处理所需货物进出提供方便。标的资产中的污水处理厂的污水污泥的处置由甲方负责，乙方不承担该污水污泥的处置费用。</w:t>
      </w:r>
    </w:p>
    <w:p w:rsidR="00CA3904" w:rsidRDefault="0031053E">
      <w:pPr>
        <w:spacing w:beforeLines="50" w:before="156" w:afterLines="50" w:after="156"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四）拆除事宜</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1、拆除标准：按照园区拆除验收的标准执行，在确保安全环保的前提下，在园区规定时间内完成。</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2、工期：双方完成该标的资产交接</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施工方案经评审并备案后，开始拆除。乙方及乙方委托的施工方必须在2021年6月底前完成该标的资产的拆除、转运出甲方厂区，进行场地平整，达到交地条件，并经竣工验收合格。其中东厂区的拆除必须在2021年3月底前完成并通过验收。</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3、拆除方案的编制、专家评审和备案由乙方负责，甲方协助。监理单位的聘请由乙方负责。因履行前述内容产生的费用由乙方承担。</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4、验收：在规定的时间内完成园区的验收。</w:t>
      </w:r>
    </w:p>
    <w:p w:rsidR="00CA3904" w:rsidRDefault="0031053E">
      <w:pPr>
        <w:spacing w:beforeLines="50" w:before="156" w:afterLines="50" w:after="156"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五）违约责任</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1、合同款项逾期未支付的，视为乙方放弃受让，乙方所缴纳的安全履约保证金作为违约金支付给甲方。甲方重新组织标的资产的转让交易。</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2、甲方向乙方开具开工许可证后十日内，乙方尚未开展相关拆除工作(不可抗力除外)，其买受人资格自动消失，其缴纳的合同价款和安全履约保证金作为违约金不予退还，甲方重新组织转让交易。</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3、乙方承担履约期间的安全环保责任，安全履约保证金作为乙方发生安全环保事故(事件)的前期应急处理费用。</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4、乙方在履约过程中造成本次交易范围外的甲方或第三</w:t>
      </w:r>
      <w:proofErr w:type="gramStart"/>
      <w:r>
        <w:rPr>
          <w:rFonts w:asciiTheme="minorEastAsia" w:eastAsiaTheme="minorEastAsia" w:hAnsiTheme="minorEastAsia" w:hint="eastAsia"/>
          <w:color w:val="000000" w:themeColor="text1"/>
          <w:sz w:val="24"/>
        </w:rPr>
        <w:t>方财产</w:t>
      </w:r>
      <w:proofErr w:type="gramEnd"/>
      <w:r>
        <w:rPr>
          <w:rFonts w:asciiTheme="minorEastAsia" w:eastAsiaTheme="minorEastAsia" w:hAnsiTheme="minorEastAsia" w:hint="eastAsia"/>
          <w:color w:val="000000" w:themeColor="text1"/>
          <w:sz w:val="24"/>
        </w:rPr>
        <w:t>损害，乙方应承担赔偿责任。甲方有权在乙方交纳的安全履约保证金中直接扣除，不足部分甲方有权向乙方追偿。</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5、乙方未按时完成本合同应尽义务，甲方有权选择下列方式处理：</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乙方继续履行本合同的应尽义务，同时承担违约责任并支付违约金。违约金计算方式：工期逾期20天内的,0.5万元/天；工期逾期20天以上的,1万元/天；工期逾期60天以上的,2万元/天；工期逾期90天以上的，必须向甲方书面递交情况说明，并得到甲方项目现场负责人的认可，否则甲方可终止合同，乙方缴纳的安全履约保证金及合同价款不予退还。违约金由甲方在乙方交纳的安全履约保证金中直接扣除。</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甲方有权委托第三方完成，其产生的所有费用由乙方承担，甲方在乙方缴纳的安全履约保证金中直接扣除，乙方缴纳的安全履约保证金不足以支付甲方委托第三方完成乙方未按时完成拆除标的和其他应尽义务的费用时，甲方有权向乙方进行追偿；因乙方未按时完成本合同应尽义务给甲方造成的损失由乙方承担赔偿责任。</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6、乙方有其他违约行为，经甲方书面催告后仍未及时改正的，甲方有权提前终止本合同，且乙方支付的保证金及转让款甲方不予退还，若给甲方造成损失的，甲方有权予以追偿。</w:t>
      </w:r>
    </w:p>
    <w:p w:rsidR="00CA3904" w:rsidRDefault="0031053E">
      <w:pPr>
        <w:spacing w:beforeLines="50" w:before="156" w:afterLines="50" w:after="156"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六）争议解决的方式</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本合同履行时所涉资料、文书等均釆用书面形式，因履行本合同及与本合同</w:t>
      </w:r>
      <w:r>
        <w:rPr>
          <w:rFonts w:asciiTheme="minorEastAsia" w:eastAsiaTheme="minorEastAsia" w:hAnsiTheme="minorEastAsia" w:hint="eastAsia"/>
          <w:color w:val="000000" w:themeColor="text1"/>
          <w:sz w:val="24"/>
        </w:rPr>
        <w:lastRenderedPageBreak/>
        <w:t>有关的一切争议，甲乙双方应协商解决，协商不成的，可向签约地所在地人民法院提起诉讼。</w:t>
      </w:r>
    </w:p>
    <w:p w:rsidR="00CA3904" w:rsidRDefault="0031053E">
      <w:pPr>
        <w:spacing w:beforeLines="50" w:before="156" w:afterLines="50" w:after="156"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七）合同有效期及安全履约保证金</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1、上述第五条、第六条、第七条自双方签字盖章之日起生效，其余条款自甲方收到乙方提交的关于标的资产交易、拆除、处置等的安全履约保证金人民币伍佰万元整（¥5,000,000.00）之时起生效。</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2、乙方应在合同成立之前将上述安全履约保证金支付至甲方指定账户。</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3、合同履行期间，当安全履约保证金不足伍佰万元时，乙方须在三日内补足，逾期未补足的，应按每日万分之二的利率向甲方支付违约金。</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4、乙方履行完毕约定义务且无违约行为的，经园区和甲方竣工验收合格后十个工作日内，甲方无息退还保证金至乙方指定账户。</w:t>
      </w:r>
    </w:p>
    <w:p w:rsidR="00CA3904" w:rsidRDefault="0031053E">
      <w:pPr>
        <w:spacing w:beforeLines="50" w:before="156" w:afterLines="50" w:after="156"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八）其他</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1、本合同未尽事宜，双方另行协商解决，经双方协商后，可签订补充协议。双方签订的补充协议与本合同具有同等法律效力。</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本合同生效后三日内，乙方及乙方委托施工方同时与甲方签订《拆除施工安全协议》，安全协议中明确乙方委托山东军辉建设集团有限公司承担本标的资产的拆除施工任务。《拆除施工安全协议》是本合同的必要组成部分，与本合同具有同等法律效力；与本合同内容有冲突，以本合同内容为准。</w:t>
      </w:r>
    </w:p>
    <w:p w:rsidR="00CA3904" w:rsidRDefault="0031053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3、本合同一式</w:t>
      </w:r>
      <w:r>
        <w:rPr>
          <w:rFonts w:asciiTheme="minorEastAsia" w:eastAsiaTheme="minorEastAsia" w:hAnsiTheme="minorEastAsia" w:hint="eastAsia"/>
          <w:color w:val="000000" w:themeColor="text1"/>
          <w:sz w:val="24"/>
          <w:u w:val="single"/>
        </w:rPr>
        <w:t xml:space="preserve"> 陆 </w:t>
      </w:r>
      <w:r>
        <w:rPr>
          <w:rFonts w:asciiTheme="minorEastAsia" w:eastAsiaTheme="minorEastAsia" w:hAnsiTheme="minorEastAsia" w:hint="eastAsia"/>
          <w:color w:val="000000" w:themeColor="text1"/>
          <w:sz w:val="24"/>
        </w:rPr>
        <w:t>份，甲方</w:t>
      </w:r>
      <w:r>
        <w:rPr>
          <w:rFonts w:asciiTheme="minorEastAsia" w:eastAsiaTheme="minorEastAsia" w:hAnsiTheme="minorEastAsia" w:hint="eastAsia"/>
          <w:color w:val="000000" w:themeColor="text1"/>
          <w:sz w:val="24"/>
          <w:u w:val="single"/>
        </w:rPr>
        <w:t xml:space="preserve"> 肆 </w:t>
      </w:r>
      <w:r>
        <w:rPr>
          <w:rFonts w:asciiTheme="minorEastAsia" w:eastAsiaTheme="minorEastAsia" w:hAnsiTheme="minorEastAsia" w:hint="eastAsia"/>
          <w:color w:val="000000" w:themeColor="text1"/>
          <w:sz w:val="24"/>
        </w:rPr>
        <w:t>份，乙方</w:t>
      </w:r>
      <w:r>
        <w:rPr>
          <w:rFonts w:asciiTheme="minorEastAsia" w:eastAsiaTheme="minorEastAsia" w:hAnsiTheme="minorEastAsia" w:hint="eastAsia"/>
          <w:color w:val="000000" w:themeColor="text1"/>
          <w:sz w:val="24"/>
          <w:u w:val="single"/>
        </w:rPr>
        <w:t xml:space="preserve"> 贰 </w:t>
      </w:r>
      <w:r>
        <w:rPr>
          <w:rFonts w:asciiTheme="minorEastAsia" w:eastAsiaTheme="minorEastAsia" w:hAnsiTheme="minorEastAsia" w:hint="eastAsia"/>
          <w:color w:val="000000" w:themeColor="text1"/>
          <w:sz w:val="24"/>
        </w:rPr>
        <w:t>份，具有同等法律效力。</w:t>
      </w:r>
    </w:p>
    <w:p w:rsidR="00CA3904" w:rsidRDefault="00CA3904">
      <w:pPr>
        <w:spacing w:line="360" w:lineRule="auto"/>
        <w:rPr>
          <w:rFonts w:asciiTheme="minorEastAsia" w:eastAsiaTheme="minorEastAsia" w:hAnsiTheme="minorEastAsia"/>
          <w:color w:val="000000" w:themeColor="text1"/>
          <w:sz w:val="24"/>
        </w:rPr>
      </w:pPr>
    </w:p>
    <w:p w:rsidR="00CA3904" w:rsidRDefault="0031053E">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 xml:space="preserve">    五、本次交易的目的以及对公司的影响</w:t>
      </w:r>
    </w:p>
    <w:p w:rsidR="00CA3904" w:rsidRDefault="0031053E">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响水</w:t>
      </w:r>
      <w:proofErr w:type="gramStart"/>
      <w:r>
        <w:rPr>
          <w:rFonts w:asciiTheme="minorEastAsia" w:eastAsiaTheme="minorEastAsia" w:hAnsiTheme="minorEastAsia" w:hint="eastAsia"/>
          <w:color w:val="000000" w:themeColor="text1"/>
          <w:sz w:val="24"/>
        </w:rPr>
        <w:t>恒</w:t>
      </w:r>
      <w:proofErr w:type="gramEnd"/>
      <w:r>
        <w:rPr>
          <w:rFonts w:asciiTheme="minorEastAsia" w:eastAsiaTheme="minorEastAsia" w:hAnsiTheme="minorEastAsia" w:hint="eastAsia"/>
          <w:color w:val="000000" w:themeColor="text1"/>
          <w:sz w:val="24"/>
        </w:rPr>
        <w:t>利达已与江苏响水生态化工园区管理委员会签订了《响水生态化工园区企业退出补偿协议》，为加快资产处置进度，完成响水</w:t>
      </w:r>
      <w:proofErr w:type="gramStart"/>
      <w:r>
        <w:rPr>
          <w:rFonts w:asciiTheme="minorEastAsia" w:eastAsiaTheme="minorEastAsia" w:hAnsiTheme="minorEastAsia" w:hint="eastAsia"/>
          <w:color w:val="000000" w:themeColor="text1"/>
          <w:sz w:val="24"/>
        </w:rPr>
        <w:t>恒利达退园处置</w:t>
      </w:r>
      <w:proofErr w:type="gramEnd"/>
      <w:r>
        <w:rPr>
          <w:rFonts w:asciiTheme="minorEastAsia" w:eastAsiaTheme="minorEastAsia" w:hAnsiTheme="minorEastAsia" w:hint="eastAsia"/>
          <w:color w:val="000000" w:themeColor="text1"/>
          <w:sz w:val="24"/>
        </w:rPr>
        <w:t>工作，尽快收到政府相关补偿款项，响水</w:t>
      </w:r>
      <w:proofErr w:type="gramStart"/>
      <w:r>
        <w:rPr>
          <w:rFonts w:asciiTheme="minorEastAsia" w:eastAsiaTheme="minorEastAsia" w:hAnsiTheme="minorEastAsia" w:hint="eastAsia"/>
          <w:color w:val="000000" w:themeColor="text1"/>
          <w:sz w:val="24"/>
        </w:rPr>
        <w:t>恒</w:t>
      </w:r>
      <w:proofErr w:type="gramEnd"/>
      <w:r>
        <w:rPr>
          <w:rFonts w:asciiTheme="minorEastAsia" w:eastAsiaTheme="minorEastAsia" w:hAnsiTheme="minorEastAsia" w:hint="eastAsia"/>
          <w:color w:val="000000" w:themeColor="text1"/>
          <w:sz w:val="24"/>
        </w:rPr>
        <w:t>利达将厂区范围内的所有实物资产（包含但不限于所有的房屋建筑物及构筑物、设备装置、附属设施及配套的地下隐蔽设备设施等，其中车辆、厂区内原有的原辅材料、在产品、半成品、产成品及废料除外）进行整体打包出售给兴化市海宝物资回收有限公司。</w:t>
      </w:r>
    </w:p>
    <w:p w:rsidR="00CA3904" w:rsidRDefault="0031053E">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经公司财务部门初步测算，本次交易所</w:t>
      </w:r>
      <w:proofErr w:type="gramStart"/>
      <w:r>
        <w:rPr>
          <w:rFonts w:asciiTheme="minorEastAsia" w:eastAsiaTheme="minorEastAsia" w:hAnsiTheme="minorEastAsia" w:hint="eastAsia"/>
          <w:color w:val="000000" w:themeColor="text1"/>
          <w:sz w:val="24"/>
        </w:rPr>
        <w:t>涉资产</w:t>
      </w:r>
      <w:proofErr w:type="gramEnd"/>
      <w:r>
        <w:rPr>
          <w:rFonts w:asciiTheme="minorEastAsia" w:eastAsiaTheme="minorEastAsia" w:hAnsiTheme="minorEastAsia" w:hint="eastAsia"/>
          <w:color w:val="000000" w:themeColor="text1"/>
          <w:sz w:val="24"/>
        </w:rPr>
        <w:t>2</w:t>
      </w:r>
      <w:r>
        <w:rPr>
          <w:rFonts w:asciiTheme="minorEastAsia" w:eastAsiaTheme="minorEastAsia" w:hAnsiTheme="minorEastAsia"/>
          <w:color w:val="000000" w:themeColor="text1"/>
          <w:sz w:val="24"/>
        </w:rPr>
        <w:t>020</w:t>
      </w:r>
      <w:r>
        <w:rPr>
          <w:rFonts w:asciiTheme="minorEastAsia" w:eastAsiaTheme="minorEastAsia" w:hAnsiTheme="minorEastAsia" w:hint="eastAsia"/>
          <w:color w:val="000000" w:themeColor="text1"/>
          <w:sz w:val="24"/>
        </w:rPr>
        <w:t>年1</w:t>
      </w:r>
      <w:r>
        <w:rPr>
          <w:rFonts w:asciiTheme="minorEastAsia" w:eastAsiaTheme="minorEastAsia" w:hAnsiTheme="minorEastAsia"/>
          <w:color w:val="000000" w:themeColor="text1"/>
          <w:sz w:val="24"/>
        </w:rPr>
        <w:t>0</w:t>
      </w:r>
      <w:r>
        <w:rPr>
          <w:rFonts w:asciiTheme="minorEastAsia" w:eastAsiaTheme="minorEastAsia" w:hAnsiTheme="minorEastAsia" w:hint="eastAsia"/>
          <w:color w:val="000000" w:themeColor="text1"/>
          <w:sz w:val="24"/>
        </w:rPr>
        <w:t>月3</w:t>
      </w:r>
      <w:r>
        <w:rPr>
          <w:rFonts w:asciiTheme="minorEastAsia" w:eastAsiaTheme="minorEastAsia" w:hAnsiTheme="minorEastAsia"/>
          <w:color w:val="000000" w:themeColor="text1"/>
          <w:sz w:val="24"/>
        </w:rPr>
        <w:t>1</w:t>
      </w:r>
      <w:r>
        <w:rPr>
          <w:rFonts w:asciiTheme="minorEastAsia" w:eastAsiaTheme="minorEastAsia" w:hAnsiTheme="minorEastAsia" w:hint="eastAsia"/>
          <w:color w:val="000000" w:themeColor="text1"/>
          <w:sz w:val="24"/>
        </w:rPr>
        <w:t>日账面价值</w:t>
      </w:r>
      <w:r>
        <w:rPr>
          <w:rFonts w:asciiTheme="minorEastAsia" w:eastAsiaTheme="minorEastAsia" w:hAnsiTheme="minorEastAsia" w:hint="eastAsia"/>
          <w:color w:val="000000" w:themeColor="text1"/>
          <w:sz w:val="24"/>
        </w:rPr>
        <w:lastRenderedPageBreak/>
        <w:t>6</w:t>
      </w:r>
      <w:r>
        <w:rPr>
          <w:rFonts w:asciiTheme="minorEastAsia" w:eastAsiaTheme="minorEastAsia" w:hAnsiTheme="minorEastAsia"/>
          <w:color w:val="000000" w:themeColor="text1"/>
          <w:sz w:val="24"/>
        </w:rPr>
        <w:t>6,444.06</w:t>
      </w:r>
      <w:r>
        <w:rPr>
          <w:rFonts w:asciiTheme="minorEastAsia" w:eastAsiaTheme="minorEastAsia" w:hAnsiTheme="minorEastAsia" w:hint="eastAsia"/>
          <w:color w:val="000000" w:themeColor="text1"/>
          <w:sz w:val="24"/>
        </w:rPr>
        <w:t>万元，</w:t>
      </w:r>
      <w:r>
        <w:rPr>
          <w:rFonts w:asciiTheme="minorEastAsia" w:eastAsiaTheme="minorEastAsia" w:hAnsiTheme="minorEastAsia"/>
          <w:color w:val="000000" w:themeColor="text1"/>
          <w:sz w:val="24"/>
        </w:rPr>
        <w:t>根据《退出补偿协议》</w:t>
      </w:r>
      <w:r>
        <w:rPr>
          <w:rFonts w:asciiTheme="minorEastAsia" w:eastAsiaTheme="minorEastAsia" w:hAnsiTheme="minorEastAsia" w:hint="eastAsia"/>
          <w:color w:val="000000" w:themeColor="text1"/>
          <w:sz w:val="24"/>
        </w:rPr>
        <w:t>，除土地补偿款7,</w:t>
      </w:r>
      <w:r>
        <w:rPr>
          <w:rFonts w:asciiTheme="minorEastAsia" w:eastAsiaTheme="minorEastAsia" w:hAnsiTheme="minorEastAsia"/>
          <w:color w:val="000000" w:themeColor="text1"/>
          <w:sz w:val="24"/>
        </w:rPr>
        <w:t>856.09</w:t>
      </w:r>
      <w:r>
        <w:rPr>
          <w:rFonts w:asciiTheme="minorEastAsia" w:eastAsiaTheme="minorEastAsia" w:hAnsiTheme="minorEastAsia" w:hint="eastAsia"/>
          <w:color w:val="000000" w:themeColor="text1"/>
          <w:sz w:val="24"/>
        </w:rPr>
        <w:t>万元外，</w:t>
      </w:r>
      <w:r>
        <w:rPr>
          <w:rFonts w:asciiTheme="minorEastAsia" w:eastAsiaTheme="minorEastAsia" w:hAnsiTheme="minorEastAsia"/>
          <w:color w:val="000000" w:themeColor="text1"/>
          <w:sz w:val="24"/>
        </w:rPr>
        <w:t>江苏响水生态化工园区管理委员会</w:t>
      </w:r>
      <w:r>
        <w:rPr>
          <w:rFonts w:asciiTheme="minorEastAsia" w:eastAsiaTheme="minorEastAsia" w:hAnsiTheme="minorEastAsia" w:hint="eastAsia"/>
          <w:color w:val="000000" w:themeColor="text1"/>
          <w:sz w:val="24"/>
        </w:rPr>
        <w:t>将对本次交易所</w:t>
      </w:r>
      <w:proofErr w:type="gramStart"/>
      <w:r>
        <w:rPr>
          <w:rFonts w:asciiTheme="minorEastAsia" w:eastAsiaTheme="minorEastAsia" w:hAnsiTheme="minorEastAsia" w:hint="eastAsia"/>
          <w:color w:val="000000" w:themeColor="text1"/>
          <w:sz w:val="24"/>
        </w:rPr>
        <w:t>涉部分</w:t>
      </w:r>
      <w:proofErr w:type="gramEnd"/>
      <w:r>
        <w:rPr>
          <w:rFonts w:asciiTheme="minorEastAsia" w:eastAsiaTheme="minorEastAsia" w:hAnsiTheme="minorEastAsia" w:hint="eastAsia"/>
          <w:color w:val="000000" w:themeColor="text1"/>
          <w:sz w:val="24"/>
        </w:rPr>
        <w:t>资产补偿3</w:t>
      </w:r>
      <w:r>
        <w:rPr>
          <w:rFonts w:asciiTheme="minorEastAsia" w:eastAsiaTheme="minorEastAsia" w:hAnsiTheme="minorEastAsia"/>
          <w:color w:val="000000" w:themeColor="text1"/>
          <w:sz w:val="24"/>
        </w:rPr>
        <w:t>1,690.12</w:t>
      </w:r>
      <w:r>
        <w:rPr>
          <w:rFonts w:asciiTheme="minorEastAsia" w:eastAsiaTheme="minorEastAsia" w:hAnsiTheme="minorEastAsia" w:hint="eastAsia"/>
          <w:color w:val="000000" w:themeColor="text1"/>
          <w:sz w:val="24"/>
        </w:rPr>
        <w:t>万元（具体内容详见公司于2020年10月13日在《中国证券报》、《上海证券报》及上海证券交易所网站上披露的相关公告）。本次交易所</w:t>
      </w:r>
      <w:proofErr w:type="gramStart"/>
      <w:r>
        <w:rPr>
          <w:rFonts w:asciiTheme="minorEastAsia" w:eastAsiaTheme="minorEastAsia" w:hAnsiTheme="minorEastAsia" w:hint="eastAsia"/>
          <w:color w:val="000000" w:themeColor="text1"/>
          <w:sz w:val="24"/>
        </w:rPr>
        <w:t>涉资产</w:t>
      </w:r>
      <w:proofErr w:type="gramEnd"/>
      <w:r>
        <w:rPr>
          <w:rFonts w:asciiTheme="minorEastAsia" w:eastAsiaTheme="minorEastAsia" w:hAnsiTheme="minorEastAsia" w:hint="eastAsia"/>
          <w:color w:val="000000" w:themeColor="text1"/>
          <w:sz w:val="24"/>
        </w:rPr>
        <w:t>账面价值扣除政府补偿款及本次交易对价后，产生处置损失</w:t>
      </w:r>
      <w:r>
        <w:rPr>
          <w:rFonts w:ascii="宋体" w:hAnsi="宋体" w:hint="eastAsia"/>
          <w:color w:val="000000" w:themeColor="text1"/>
          <w:sz w:val="24"/>
        </w:rPr>
        <w:t>29,621.20</w:t>
      </w:r>
      <w:r>
        <w:rPr>
          <w:rFonts w:asciiTheme="minorEastAsia" w:eastAsiaTheme="minorEastAsia" w:hAnsiTheme="minorEastAsia" w:hint="eastAsia"/>
          <w:color w:val="000000" w:themeColor="text1"/>
          <w:sz w:val="24"/>
        </w:rPr>
        <w:t>万元，将对公司本年度利润产生重大负面影响。公司后续将严格按照《企业会计准则》的相关规定，根据退出处置工作的进展情况进行相应会计处理，会计处理最终以会计师事务所审计后的结果为准。</w:t>
      </w:r>
    </w:p>
    <w:p w:rsidR="00CA3904" w:rsidRDefault="0031053E">
      <w:pPr>
        <w:spacing w:line="360" w:lineRule="auto"/>
        <w:ind w:firstLineChars="200" w:firstLine="480"/>
        <w:rPr>
          <w:rFonts w:ascii="宋体" w:hAnsi="宋体"/>
          <w:color w:val="000000" w:themeColor="text1"/>
          <w:sz w:val="24"/>
        </w:rPr>
      </w:pPr>
      <w:r>
        <w:rPr>
          <w:rFonts w:asciiTheme="minorEastAsia" w:eastAsiaTheme="minorEastAsia" w:hAnsiTheme="minorEastAsia" w:hint="eastAsia"/>
          <w:color w:val="000000" w:themeColor="text1"/>
          <w:sz w:val="24"/>
        </w:rPr>
        <w:t>公司将根据该事项的后续进展情况，按照相关规定，及时履行信息披露义务。请广大投资者理性投资，注意风险。</w:t>
      </w:r>
    </w:p>
    <w:p w:rsidR="00CA3904" w:rsidRDefault="00CA3904">
      <w:pPr>
        <w:spacing w:line="360" w:lineRule="auto"/>
        <w:rPr>
          <w:rFonts w:asciiTheme="minorEastAsia" w:eastAsiaTheme="minorEastAsia" w:hAnsiTheme="minorEastAsia"/>
          <w:color w:val="000000" w:themeColor="text1"/>
          <w:sz w:val="24"/>
        </w:rPr>
      </w:pPr>
    </w:p>
    <w:p w:rsidR="00CA3904" w:rsidRDefault="0031053E">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特此公告。</w:t>
      </w:r>
    </w:p>
    <w:p w:rsidR="00CA3904" w:rsidRDefault="00CA3904">
      <w:pPr>
        <w:spacing w:line="360" w:lineRule="auto"/>
        <w:ind w:firstLine="480"/>
        <w:rPr>
          <w:rFonts w:asciiTheme="minorEastAsia" w:eastAsiaTheme="minorEastAsia" w:hAnsiTheme="minorEastAsia"/>
          <w:color w:val="000000" w:themeColor="text1"/>
          <w:sz w:val="24"/>
        </w:rPr>
      </w:pPr>
    </w:p>
    <w:p w:rsidR="00CA3904" w:rsidRDefault="00CA3904">
      <w:pPr>
        <w:spacing w:line="360" w:lineRule="auto"/>
        <w:ind w:firstLine="480"/>
        <w:rPr>
          <w:rFonts w:asciiTheme="minorEastAsia" w:eastAsiaTheme="minorEastAsia" w:hAnsiTheme="minorEastAsia"/>
          <w:color w:val="000000" w:themeColor="text1"/>
          <w:sz w:val="24"/>
        </w:rPr>
      </w:pPr>
    </w:p>
    <w:p w:rsidR="00CA3904" w:rsidRDefault="0031053E">
      <w:pPr>
        <w:spacing w:line="360" w:lineRule="auto"/>
        <w:ind w:firstLineChars="200" w:firstLine="480"/>
        <w:jc w:val="righ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江苏吴中实业股份有限公司</w:t>
      </w:r>
    </w:p>
    <w:p w:rsidR="00CA3904" w:rsidRDefault="0031053E">
      <w:pPr>
        <w:wordWrap w:val="0"/>
        <w:spacing w:line="360" w:lineRule="auto"/>
        <w:ind w:firstLineChars="200" w:firstLine="480"/>
        <w:jc w:val="righ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董事会      </w:t>
      </w:r>
    </w:p>
    <w:p w:rsidR="00CA3904" w:rsidRDefault="0031053E">
      <w:pPr>
        <w:spacing w:line="360" w:lineRule="auto"/>
        <w:ind w:firstLine="480"/>
        <w:jc w:val="righ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2020年11月2</w:t>
      </w:r>
      <w:r w:rsidR="00D9279A">
        <w:rPr>
          <w:rFonts w:asciiTheme="minorEastAsia" w:eastAsiaTheme="minorEastAsia" w:hAnsiTheme="minorEastAsia" w:hint="eastAsia"/>
          <w:color w:val="000000" w:themeColor="text1"/>
          <w:sz w:val="24"/>
        </w:rPr>
        <w:t>8</w:t>
      </w:r>
      <w:r>
        <w:rPr>
          <w:rFonts w:asciiTheme="minorEastAsia" w:eastAsiaTheme="minorEastAsia" w:hAnsiTheme="minorEastAsia" w:hint="eastAsia"/>
          <w:color w:val="000000" w:themeColor="text1"/>
          <w:sz w:val="24"/>
        </w:rPr>
        <w:t>日</w:t>
      </w:r>
    </w:p>
    <w:p w:rsidR="00CA3904" w:rsidRDefault="00CA3904">
      <w:pPr>
        <w:spacing w:line="360" w:lineRule="auto"/>
        <w:rPr>
          <w:color w:val="000000" w:themeColor="text1"/>
          <w:sz w:val="24"/>
        </w:rPr>
      </w:pPr>
    </w:p>
    <w:p w:rsidR="00CA3904" w:rsidRDefault="00CA3904">
      <w:pPr>
        <w:spacing w:line="360" w:lineRule="auto"/>
        <w:rPr>
          <w:rFonts w:asciiTheme="minorEastAsia" w:eastAsiaTheme="minorEastAsia" w:hAnsiTheme="minorEastAsia"/>
          <w:color w:val="000000" w:themeColor="text1"/>
          <w:sz w:val="24"/>
        </w:rPr>
      </w:pPr>
    </w:p>
    <w:p w:rsidR="00CA3904" w:rsidRDefault="00CA3904">
      <w:pPr>
        <w:spacing w:line="360" w:lineRule="auto"/>
        <w:rPr>
          <w:rFonts w:asciiTheme="minorEastAsia" w:eastAsiaTheme="minorEastAsia" w:hAnsiTheme="minorEastAsia"/>
          <w:color w:val="000000" w:themeColor="text1"/>
          <w:sz w:val="24"/>
        </w:rPr>
      </w:pPr>
    </w:p>
    <w:sectPr w:rsidR="00CA39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9B2" w:rsidRDefault="005A49B2" w:rsidP="00AF5BB2">
      <w:r>
        <w:separator/>
      </w:r>
    </w:p>
  </w:endnote>
  <w:endnote w:type="continuationSeparator" w:id="0">
    <w:p w:rsidR="005A49B2" w:rsidRDefault="005A49B2" w:rsidP="00AF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9B2" w:rsidRDefault="005A49B2" w:rsidP="00AF5BB2">
      <w:r>
        <w:separator/>
      </w:r>
    </w:p>
  </w:footnote>
  <w:footnote w:type="continuationSeparator" w:id="0">
    <w:p w:rsidR="005A49B2" w:rsidRDefault="005A49B2" w:rsidP="00AF5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C46BB"/>
    <w:multiLevelType w:val="multilevel"/>
    <w:tmpl w:val="3C6C46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0FB"/>
    <w:rsid w:val="000052DC"/>
    <w:rsid w:val="0001153F"/>
    <w:rsid w:val="00015559"/>
    <w:rsid w:val="0003171D"/>
    <w:rsid w:val="00034EAF"/>
    <w:rsid w:val="000377FA"/>
    <w:rsid w:val="00050ADF"/>
    <w:rsid w:val="000514F9"/>
    <w:rsid w:val="000631BF"/>
    <w:rsid w:val="00064679"/>
    <w:rsid w:val="0007113B"/>
    <w:rsid w:val="00077985"/>
    <w:rsid w:val="00080329"/>
    <w:rsid w:val="000A54AD"/>
    <w:rsid w:val="000C1EBF"/>
    <w:rsid w:val="000C6785"/>
    <w:rsid w:val="000D5160"/>
    <w:rsid w:val="000D59A8"/>
    <w:rsid w:val="000D7C9C"/>
    <w:rsid w:val="000E391C"/>
    <w:rsid w:val="000E5928"/>
    <w:rsid w:val="001044FC"/>
    <w:rsid w:val="0011556E"/>
    <w:rsid w:val="00115DE0"/>
    <w:rsid w:val="00125EB5"/>
    <w:rsid w:val="0012782A"/>
    <w:rsid w:val="001302DF"/>
    <w:rsid w:val="00141A30"/>
    <w:rsid w:val="0014235B"/>
    <w:rsid w:val="001449C0"/>
    <w:rsid w:val="00151157"/>
    <w:rsid w:val="00154A74"/>
    <w:rsid w:val="00154F4A"/>
    <w:rsid w:val="00163205"/>
    <w:rsid w:val="00167B35"/>
    <w:rsid w:val="001741A0"/>
    <w:rsid w:val="00184711"/>
    <w:rsid w:val="00185EA1"/>
    <w:rsid w:val="00190F6C"/>
    <w:rsid w:val="001A6CC8"/>
    <w:rsid w:val="001A6F91"/>
    <w:rsid w:val="001C16DA"/>
    <w:rsid w:val="001C777E"/>
    <w:rsid w:val="001D198B"/>
    <w:rsid w:val="001E2C9C"/>
    <w:rsid w:val="001E49FF"/>
    <w:rsid w:val="001E7FD1"/>
    <w:rsid w:val="001F698F"/>
    <w:rsid w:val="001F7A68"/>
    <w:rsid w:val="00201E57"/>
    <w:rsid w:val="002101B8"/>
    <w:rsid w:val="002213F5"/>
    <w:rsid w:val="00223B25"/>
    <w:rsid w:val="00226BC0"/>
    <w:rsid w:val="00227A64"/>
    <w:rsid w:val="002404A9"/>
    <w:rsid w:val="002442A3"/>
    <w:rsid w:val="00245D12"/>
    <w:rsid w:val="00251C73"/>
    <w:rsid w:val="00256018"/>
    <w:rsid w:val="0025726D"/>
    <w:rsid w:val="0025795B"/>
    <w:rsid w:val="00260D7C"/>
    <w:rsid w:val="00266464"/>
    <w:rsid w:val="00270486"/>
    <w:rsid w:val="0027220C"/>
    <w:rsid w:val="002808AB"/>
    <w:rsid w:val="00284CD2"/>
    <w:rsid w:val="00295061"/>
    <w:rsid w:val="002B5713"/>
    <w:rsid w:val="002B7CCB"/>
    <w:rsid w:val="002C4A89"/>
    <w:rsid w:val="002C71E7"/>
    <w:rsid w:val="002D2369"/>
    <w:rsid w:val="002D4C8C"/>
    <w:rsid w:val="002F0020"/>
    <w:rsid w:val="002F64AF"/>
    <w:rsid w:val="002F74DC"/>
    <w:rsid w:val="0030649B"/>
    <w:rsid w:val="0031053E"/>
    <w:rsid w:val="00324EB8"/>
    <w:rsid w:val="003307ED"/>
    <w:rsid w:val="003334F6"/>
    <w:rsid w:val="003402E8"/>
    <w:rsid w:val="003476FC"/>
    <w:rsid w:val="00347E83"/>
    <w:rsid w:val="00353BA1"/>
    <w:rsid w:val="00360937"/>
    <w:rsid w:val="0037324C"/>
    <w:rsid w:val="00373349"/>
    <w:rsid w:val="0038210C"/>
    <w:rsid w:val="003867BA"/>
    <w:rsid w:val="003870CC"/>
    <w:rsid w:val="003A0077"/>
    <w:rsid w:val="003A12EB"/>
    <w:rsid w:val="003B1D84"/>
    <w:rsid w:val="003B2507"/>
    <w:rsid w:val="003B5345"/>
    <w:rsid w:val="003C607D"/>
    <w:rsid w:val="003D05D4"/>
    <w:rsid w:val="003D0C3B"/>
    <w:rsid w:val="003D3FFF"/>
    <w:rsid w:val="003D798A"/>
    <w:rsid w:val="003E1E45"/>
    <w:rsid w:val="003E2FD2"/>
    <w:rsid w:val="003E355B"/>
    <w:rsid w:val="003F09A0"/>
    <w:rsid w:val="004052B9"/>
    <w:rsid w:val="0041720E"/>
    <w:rsid w:val="0042410C"/>
    <w:rsid w:val="00434E76"/>
    <w:rsid w:val="00443EEC"/>
    <w:rsid w:val="00444265"/>
    <w:rsid w:val="004502F4"/>
    <w:rsid w:val="0046577F"/>
    <w:rsid w:val="00475AC0"/>
    <w:rsid w:val="00496E8A"/>
    <w:rsid w:val="004A41EF"/>
    <w:rsid w:val="004B70B1"/>
    <w:rsid w:val="004C0C76"/>
    <w:rsid w:val="004C27B9"/>
    <w:rsid w:val="004C3DB4"/>
    <w:rsid w:val="004C5A54"/>
    <w:rsid w:val="004D2BA0"/>
    <w:rsid w:val="004E363D"/>
    <w:rsid w:val="004F1ED6"/>
    <w:rsid w:val="004F1F15"/>
    <w:rsid w:val="004F65E5"/>
    <w:rsid w:val="005014D1"/>
    <w:rsid w:val="0053710E"/>
    <w:rsid w:val="0054211F"/>
    <w:rsid w:val="00542DA0"/>
    <w:rsid w:val="0054311D"/>
    <w:rsid w:val="005477DA"/>
    <w:rsid w:val="00553D71"/>
    <w:rsid w:val="00555131"/>
    <w:rsid w:val="00557690"/>
    <w:rsid w:val="005712CB"/>
    <w:rsid w:val="00571E32"/>
    <w:rsid w:val="005737FA"/>
    <w:rsid w:val="00577CBB"/>
    <w:rsid w:val="00580E39"/>
    <w:rsid w:val="00585262"/>
    <w:rsid w:val="00591636"/>
    <w:rsid w:val="00595C1E"/>
    <w:rsid w:val="005A49B2"/>
    <w:rsid w:val="005B0402"/>
    <w:rsid w:val="005B4F18"/>
    <w:rsid w:val="005C3668"/>
    <w:rsid w:val="005D417A"/>
    <w:rsid w:val="005D4ACB"/>
    <w:rsid w:val="005D5EDA"/>
    <w:rsid w:val="005E4AFF"/>
    <w:rsid w:val="00606509"/>
    <w:rsid w:val="00615D49"/>
    <w:rsid w:val="00616D37"/>
    <w:rsid w:val="00623AAE"/>
    <w:rsid w:val="006353BD"/>
    <w:rsid w:val="006412BE"/>
    <w:rsid w:val="006412D7"/>
    <w:rsid w:val="006446F0"/>
    <w:rsid w:val="00645C77"/>
    <w:rsid w:val="006471FC"/>
    <w:rsid w:val="0065044E"/>
    <w:rsid w:val="006623EE"/>
    <w:rsid w:val="00662769"/>
    <w:rsid w:val="00663516"/>
    <w:rsid w:val="0066625D"/>
    <w:rsid w:val="006721DE"/>
    <w:rsid w:val="0067327D"/>
    <w:rsid w:val="00682D83"/>
    <w:rsid w:val="00683AED"/>
    <w:rsid w:val="00687A4E"/>
    <w:rsid w:val="0069424B"/>
    <w:rsid w:val="00695D72"/>
    <w:rsid w:val="006A4EA1"/>
    <w:rsid w:val="006B29CA"/>
    <w:rsid w:val="006B2B65"/>
    <w:rsid w:val="006B7491"/>
    <w:rsid w:val="006C1D25"/>
    <w:rsid w:val="006E12CC"/>
    <w:rsid w:val="007001F0"/>
    <w:rsid w:val="007014FC"/>
    <w:rsid w:val="0074538E"/>
    <w:rsid w:val="0075060C"/>
    <w:rsid w:val="007564B5"/>
    <w:rsid w:val="0076676A"/>
    <w:rsid w:val="00766EEB"/>
    <w:rsid w:val="00772A33"/>
    <w:rsid w:val="0078609E"/>
    <w:rsid w:val="007918EE"/>
    <w:rsid w:val="007A1575"/>
    <w:rsid w:val="007B06A3"/>
    <w:rsid w:val="007C409E"/>
    <w:rsid w:val="007C79A9"/>
    <w:rsid w:val="007C7BAF"/>
    <w:rsid w:val="007E3476"/>
    <w:rsid w:val="00802A0A"/>
    <w:rsid w:val="00810187"/>
    <w:rsid w:val="00824AB0"/>
    <w:rsid w:val="008378DC"/>
    <w:rsid w:val="008412C9"/>
    <w:rsid w:val="008712B3"/>
    <w:rsid w:val="00887DA0"/>
    <w:rsid w:val="00893296"/>
    <w:rsid w:val="008935D4"/>
    <w:rsid w:val="008A72B1"/>
    <w:rsid w:val="008B3703"/>
    <w:rsid w:val="008B43ED"/>
    <w:rsid w:val="008B4735"/>
    <w:rsid w:val="008C0E07"/>
    <w:rsid w:val="008D7482"/>
    <w:rsid w:val="008E57CC"/>
    <w:rsid w:val="008F5155"/>
    <w:rsid w:val="008F6AB5"/>
    <w:rsid w:val="00933FA5"/>
    <w:rsid w:val="00934104"/>
    <w:rsid w:val="0094672C"/>
    <w:rsid w:val="00955A3F"/>
    <w:rsid w:val="00956673"/>
    <w:rsid w:val="00960430"/>
    <w:rsid w:val="00967AA4"/>
    <w:rsid w:val="00975E15"/>
    <w:rsid w:val="0099524A"/>
    <w:rsid w:val="00995DC5"/>
    <w:rsid w:val="009A46B6"/>
    <w:rsid w:val="009C56C0"/>
    <w:rsid w:val="009E10A6"/>
    <w:rsid w:val="009E1FA0"/>
    <w:rsid w:val="009E3014"/>
    <w:rsid w:val="009F0BB3"/>
    <w:rsid w:val="00A05A16"/>
    <w:rsid w:val="00A1341B"/>
    <w:rsid w:val="00A13AC5"/>
    <w:rsid w:val="00A1423D"/>
    <w:rsid w:val="00A204FB"/>
    <w:rsid w:val="00A206E4"/>
    <w:rsid w:val="00A267F9"/>
    <w:rsid w:val="00A31603"/>
    <w:rsid w:val="00A36051"/>
    <w:rsid w:val="00A37C3C"/>
    <w:rsid w:val="00A42891"/>
    <w:rsid w:val="00A51FF0"/>
    <w:rsid w:val="00A72475"/>
    <w:rsid w:val="00A842DF"/>
    <w:rsid w:val="00A950B9"/>
    <w:rsid w:val="00A973BC"/>
    <w:rsid w:val="00AA10D4"/>
    <w:rsid w:val="00AA706B"/>
    <w:rsid w:val="00AB15F8"/>
    <w:rsid w:val="00AB2664"/>
    <w:rsid w:val="00AB53AC"/>
    <w:rsid w:val="00AB5835"/>
    <w:rsid w:val="00AB6C97"/>
    <w:rsid w:val="00AC11D0"/>
    <w:rsid w:val="00AC7ABF"/>
    <w:rsid w:val="00AD0003"/>
    <w:rsid w:val="00AE3FC0"/>
    <w:rsid w:val="00AF45BF"/>
    <w:rsid w:val="00AF476E"/>
    <w:rsid w:val="00AF5BB2"/>
    <w:rsid w:val="00B03668"/>
    <w:rsid w:val="00B0590E"/>
    <w:rsid w:val="00B07E79"/>
    <w:rsid w:val="00B27494"/>
    <w:rsid w:val="00B31A8D"/>
    <w:rsid w:val="00B32033"/>
    <w:rsid w:val="00B36594"/>
    <w:rsid w:val="00B369BE"/>
    <w:rsid w:val="00B40795"/>
    <w:rsid w:val="00B52013"/>
    <w:rsid w:val="00B54515"/>
    <w:rsid w:val="00B54F20"/>
    <w:rsid w:val="00B57C2F"/>
    <w:rsid w:val="00B83EF8"/>
    <w:rsid w:val="00B87AB6"/>
    <w:rsid w:val="00B95257"/>
    <w:rsid w:val="00BA46C7"/>
    <w:rsid w:val="00BB5C59"/>
    <w:rsid w:val="00BB5E17"/>
    <w:rsid w:val="00BB5F62"/>
    <w:rsid w:val="00BC7D27"/>
    <w:rsid w:val="00BD50D4"/>
    <w:rsid w:val="00BE7989"/>
    <w:rsid w:val="00BF5380"/>
    <w:rsid w:val="00BF68F7"/>
    <w:rsid w:val="00C01D90"/>
    <w:rsid w:val="00C1036D"/>
    <w:rsid w:val="00C108AD"/>
    <w:rsid w:val="00C14435"/>
    <w:rsid w:val="00C21377"/>
    <w:rsid w:val="00C442D1"/>
    <w:rsid w:val="00C52AB6"/>
    <w:rsid w:val="00C53149"/>
    <w:rsid w:val="00C54847"/>
    <w:rsid w:val="00C62BAA"/>
    <w:rsid w:val="00C65924"/>
    <w:rsid w:val="00C66833"/>
    <w:rsid w:val="00C6792D"/>
    <w:rsid w:val="00C71DAA"/>
    <w:rsid w:val="00C745A9"/>
    <w:rsid w:val="00C770B6"/>
    <w:rsid w:val="00C77455"/>
    <w:rsid w:val="00C8490D"/>
    <w:rsid w:val="00C84E9B"/>
    <w:rsid w:val="00CA1004"/>
    <w:rsid w:val="00CA3904"/>
    <w:rsid w:val="00CB2DCE"/>
    <w:rsid w:val="00CB3F93"/>
    <w:rsid w:val="00CC65AD"/>
    <w:rsid w:val="00CC7C0B"/>
    <w:rsid w:val="00CD2A4D"/>
    <w:rsid w:val="00CD5891"/>
    <w:rsid w:val="00CD607E"/>
    <w:rsid w:val="00CD6EAB"/>
    <w:rsid w:val="00CE4D8A"/>
    <w:rsid w:val="00CE5C4A"/>
    <w:rsid w:val="00CF2676"/>
    <w:rsid w:val="00CF42BE"/>
    <w:rsid w:val="00CF5A1E"/>
    <w:rsid w:val="00CF7E7A"/>
    <w:rsid w:val="00D04CBB"/>
    <w:rsid w:val="00D05E2F"/>
    <w:rsid w:val="00D13C66"/>
    <w:rsid w:val="00D141A5"/>
    <w:rsid w:val="00D21186"/>
    <w:rsid w:val="00D21B8D"/>
    <w:rsid w:val="00D25451"/>
    <w:rsid w:val="00D26D15"/>
    <w:rsid w:val="00D3212E"/>
    <w:rsid w:val="00D45281"/>
    <w:rsid w:val="00D50886"/>
    <w:rsid w:val="00D53DC4"/>
    <w:rsid w:val="00D601FE"/>
    <w:rsid w:val="00D6753A"/>
    <w:rsid w:val="00D7040A"/>
    <w:rsid w:val="00D71559"/>
    <w:rsid w:val="00D73864"/>
    <w:rsid w:val="00D77523"/>
    <w:rsid w:val="00D86A2F"/>
    <w:rsid w:val="00D909E7"/>
    <w:rsid w:val="00D90BC6"/>
    <w:rsid w:val="00D9279A"/>
    <w:rsid w:val="00D92B06"/>
    <w:rsid w:val="00D954A6"/>
    <w:rsid w:val="00DC0757"/>
    <w:rsid w:val="00DC3E50"/>
    <w:rsid w:val="00DD0EE7"/>
    <w:rsid w:val="00DD409A"/>
    <w:rsid w:val="00DE24B3"/>
    <w:rsid w:val="00DE3893"/>
    <w:rsid w:val="00DE7707"/>
    <w:rsid w:val="00DF08C9"/>
    <w:rsid w:val="00E003D0"/>
    <w:rsid w:val="00E025CD"/>
    <w:rsid w:val="00E05034"/>
    <w:rsid w:val="00E220DE"/>
    <w:rsid w:val="00E26F68"/>
    <w:rsid w:val="00E311F0"/>
    <w:rsid w:val="00E31233"/>
    <w:rsid w:val="00E31E87"/>
    <w:rsid w:val="00E35791"/>
    <w:rsid w:val="00E373CB"/>
    <w:rsid w:val="00E40484"/>
    <w:rsid w:val="00E51237"/>
    <w:rsid w:val="00E66CA7"/>
    <w:rsid w:val="00E74755"/>
    <w:rsid w:val="00E74E4D"/>
    <w:rsid w:val="00E77D37"/>
    <w:rsid w:val="00E90C0B"/>
    <w:rsid w:val="00E91264"/>
    <w:rsid w:val="00E9529E"/>
    <w:rsid w:val="00E96050"/>
    <w:rsid w:val="00E96761"/>
    <w:rsid w:val="00E97E93"/>
    <w:rsid w:val="00EA2BDF"/>
    <w:rsid w:val="00EA4AF1"/>
    <w:rsid w:val="00EA6444"/>
    <w:rsid w:val="00EB0FB2"/>
    <w:rsid w:val="00EB7FBA"/>
    <w:rsid w:val="00ED4428"/>
    <w:rsid w:val="00EF51F1"/>
    <w:rsid w:val="00EF67AA"/>
    <w:rsid w:val="00F0044D"/>
    <w:rsid w:val="00F03FA2"/>
    <w:rsid w:val="00F06440"/>
    <w:rsid w:val="00F07A0E"/>
    <w:rsid w:val="00F11687"/>
    <w:rsid w:val="00F161EE"/>
    <w:rsid w:val="00F168FB"/>
    <w:rsid w:val="00F21312"/>
    <w:rsid w:val="00F23D77"/>
    <w:rsid w:val="00F25681"/>
    <w:rsid w:val="00F41B3B"/>
    <w:rsid w:val="00F43502"/>
    <w:rsid w:val="00F642E6"/>
    <w:rsid w:val="00F75621"/>
    <w:rsid w:val="00F75B8D"/>
    <w:rsid w:val="00F7601B"/>
    <w:rsid w:val="00F84401"/>
    <w:rsid w:val="00F92A30"/>
    <w:rsid w:val="00FA40FB"/>
    <w:rsid w:val="00FA5496"/>
    <w:rsid w:val="00FB56C5"/>
    <w:rsid w:val="00FB79DD"/>
    <w:rsid w:val="00FD17D4"/>
    <w:rsid w:val="00FD212D"/>
    <w:rsid w:val="00FE4FBE"/>
    <w:rsid w:val="00FE57F0"/>
    <w:rsid w:val="00FE5ACA"/>
    <w:rsid w:val="00FF4417"/>
    <w:rsid w:val="461C4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CAED9C-81A5-4826-B307-497D7549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1027</Words>
  <Characters>5859</Characters>
  <Application>Microsoft Office Word</Application>
  <DocSecurity>0</DocSecurity>
  <Lines>48</Lines>
  <Paragraphs>13</Paragraphs>
  <ScaleCrop>false</ScaleCrop>
  <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35</cp:revision>
  <dcterms:created xsi:type="dcterms:W3CDTF">2020-11-24T06:57:00Z</dcterms:created>
  <dcterms:modified xsi:type="dcterms:W3CDTF">2020-11-27T00:53:00Z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