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87" w:rsidRPr="001015DE" w:rsidRDefault="00E43187" w:rsidP="00E43187">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w:t>
      </w:r>
      <w:r w:rsidRPr="00F00A16">
        <w:rPr>
          <w:rFonts w:ascii="宋体" w:hAnsi="宋体" w:cs="宋体" w:hint="eastAsia"/>
          <w:color w:val="000000"/>
          <w:kern w:val="0"/>
          <w:sz w:val="24"/>
        </w:rPr>
        <w:t>代码：</w:t>
      </w:r>
      <w:r w:rsidRPr="00F00A16">
        <w:rPr>
          <w:rFonts w:ascii="宋体" w:hAnsi="宋体" w:cs="Arial"/>
          <w:color w:val="000000"/>
          <w:kern w:val="0"/>
          <w:sz w:val="24"/>
        </w:rPr>
        <w:t>600</w:t>
      </w:r>
      <w:r w:rsidRPr="00F00A16">
        <w:rPr>
          <w:rFonts w:ascii="宋体" w:hAnsi="宋体" w:cs="Arial" w:hint="eastAsia"/>
          <w:color w:val="000000"/>
          <w:kern w:val="0"/>
          <w:sz w:val="24"/>
        </w:rPr>
        <w:t xml:space="preserve">200  </w:t>
      </w:r>
      <w:r w:rsidRPr="00F00A16">
        <w:rPr>
          <w:rFonts w:ascii="宋体" w:hAnsi="宋体" w:cs="Arial"/>
          <w:color w:val="000000"/>
          <w:kern w:val="0"/>
          <w:sz w:val="24"/>
        </w:rPr>
        <w:t xml:space="preserve"> </w:t>
      </w:r>
      <w:r w:rsidRPr="00F00A16">
        <w:rPr>
          <w:rFonts w:ascii="宋体" w:hAnsi="宋体" w:cs="Arial" w:hint="eastAsia"/>
          <w:color w:val="000000"/>
          <w:kern w:val="0"/>
          <w:sz w:val="24"/>
        </w:rPr>
        <w:t xml:space="preserve">     </w:t>
      </w:r>
      <w:r w:rsidRPr="00F00A16">
        <w:rPr>
          <w:rFonts w:ascii="宋体" w:hAnsi="宋体" w:cs="宋体" w:hint="eastAsia"/>
          <w:color w:val="000000"/>
          <w:kern w:val="0"/>
          <w:sz w:val="24"/>
        </w:rPr>
        <w:t>证券简称：江苏吴</w:t>
      </w:r>
      <w:r w:rsidRPr="00EC40BE">
        <w:rPr>
          <w:rFonts w:ascii="宋体" w:hAnsi="宋体" w:cs="宋体" w:hint="eastAsia"/>
          <w:color w:val="000000"/>
          <w:kern w:val="0"/>
          <w:sz w:val="24"/>
        </w:rPr>
        <w:t>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公告编号：临201</w:t>
      </w:r>
      <w:r>
        <w:rPr>
          <w:rFonts w:ascii="宋体" w:hAnsi="宋体" w:cs="Arial" w:hint="eastAsia"/>
          <w:color w:val="000000"/>
          <w:kern w:val="0"/>
          <w:sz w:val="24"/>
        </w:rPr>
        <w:t>8</w:t>
      </w:r>
      <w:r w:rsidRPr="0064755D">
        <w:rPr>
          <w:rFonts w:ascii="宋体" w:hAnsi="宋体" w:cs="Arial" w:hint="eastAsia"/>
          <w:color w:val="000000"/>
          <w:kern w:val="0"/>
          <w:sz w:val="24"/>
        </w:rPr>
        <w:t>-</w:t>
      </w:r>
      <w:r w:rsidR="009F3B61">
        <w:rPr>
          <w:rFonts w:ascii="宋体" w:hAnsi="宋体" w:cs="Arial" w:hint="eastAsia"/>
          <w:color w:val="000000"/>
          <w:kern w:val="0"/>
          <w:sz w:val="24"/>
        </w:rPr>
        <w:t>028</w:t>
      </w:r>
    </w:p>
    <w:p w:rsidR="00E43187" w:rsidRDefault="00E43187" w:rsidP="00E43187">
      <w:pPr>
        <w:ind w:rightChars="-73" w:right="-153"/>
        <w:jc w:val="center"/>
        <w:rPr>
          <w:rFonts w:ascii="黑体" w:eastAsia="黑体" w:hAnsi="宋体"/>
          <w:b/>
          <w:bCs/>
          <w:color w:val="FF0000"/>
          <w:sz w:val="32"/>
        </w:rPr>
      </w:pPr>
    </w:p>
    <w:p w:rsidR="00E43187" w:rsidRDefault="00E43187" w:rsidP="00E43187">
      <w:pPr>
        <w:ind w:rightChars="-73" w:right="-153"/>
        <w:jc w:val="center"/>
        <w:rPr>
          <w:rFonts w:ascii="黑体" w:eastAsia="黑体" w:hAnsi="宋体"/>
          <w:b/>
          <w:bCs/>
          <w:color w:val="FF0000"/>
          <w:sz w:val="32"/>
        </w:rPr>
      </w:pPr>
      <w:r w:rsidRPr="00AA37A7">
        <w:rPr>
          <w:rFonts w:ascii="黑体" w:eastAsia="黑体" w:hAnsi="宋体" w:hint="eastAsia"/>
          <w:b/>
          <w:bCs/>
          <w:color w:val="FF0000"/>
          <w:sz w:val="32"/>
        </w:rPr>
        <w:t>江苏吴中实业股份有限公司</w:t>
      </w:r>
    </w:p>
    <w:p w:rsidR="00E43187" w:rsidRPr="00B71D98" w:rsidRDefault="00E43187" w:rsidP="00E43187">
      <w:pPr>
        <w:ind w:rightChars="-73" w:right="-153"/>
        <w:jc w:val="center"/>
        <w:rPr>
          <w:rFonts w:ascii="黑体" w:eastAsia="黑体" w:hAnsi="宋体"/>
          <w:b/>
          <w:bCs/>
          <w:color w:val="FF0000"/>
          <w:sz w:val="32"/>
        </w:rPr>
      </w:pPr>
      <w:r>
        <w:rPr>
          <w:rFonts w:ascii="黑体" w:eastAsia="黑体" w:hAnsi="宋体" w:hint="eastAsia"/>
          <w:b/>
          <w:bCs/>
          <w:color w:val="FF0000"/>
          <w:sz w:val="32"/>
        </w:rPr>
        <w:t>关于使用自有资金委托理财的</w:t>
      </w:r>
      <w:r w:rsidR="00547CED">
        <w:rPr>
          <w:rFonts w:ascii="黑体" w:eastAsia="黑体" w:hAnsi="宋体" w:hint="eastAsia"/>
          <w:b/>
          <w:bCs/>
          <w:color w:val="FF0000"/>
          <w:sz w:val="32"/>
        </w:rPr>
        <w:t>实施</w:t>
      </w:r>
      <w:r w:rsidRPr="00622435">
        <w:rPr>
          <w:rFonts w:ascii="黑体" w:eastAsia="黑体" w:hAnsi="宋体" w:hint="eastAsia"/>
          <w:b/>
          <w:bCs/>
          <w:color w:val="FF0000"/>
          <w:sz w:val="32"/>
        </w:rPr>
        <w:t>公告</w:t>
      </w:r>
    </w:p>
    <w:p w:rsidR="00E43187" w:rsidRDefault="00E43187" w:rsidP="00E43187">
      <w:pPr>
        <w:autoSpaceDE w:val="0"/>
        <w:autoSpaceDN w:val="0"/>
        <w:adjustRightInd w:val="0"/>
        <w:spacing w:line="360" w:lineRule="auto"/>
        <w:ind w:firstLineChars="200" w:firstLine="482"/>
        <w:rPr>
          <w:rFonts w:ascii="宋体" w:hAnsi="宋体" w:cs="宋体"/>
          <w:b/>
          <w:color w:val="000000"/>
          <w:kern w:val="0"/>
          <w:sz w:val="24"/>
        </w:rPr>
      </w:pPr>
    </w:p>
    <w:p w:rsidR="00E43187" w:rsidRPr="00C64350" w:rsidRDefault="00E43187" w:rsidP="00E43187">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董</w:t>
      </w:r>
      <w:r w:rsidRPr="0020622E">
        <w:rPr>
          <w:rFonts w:ascii="宋体" w:hAnsi="宋体" w:cs="宋体" w:hint="eastAsia"/>
          <w:b/>
          <w:color w:val="000000"/>
          <w:kern w:val="0"/>
          <w:sz w:val="24"/>
        </w:rPr>
        <w:t>事会及全体</w:t>
      </w:r>
      <w:r>
        <w:rPr>
          <w:rFonts w:ascii="宋体" w:hAnsi="宋体" w:cs="宋体" w:hint="eastAsia"/>
          <w:b/>
          <w:color w:val="000000"/>
          <w:kern w:val="0"/>
          <w:sz w:val="24"/>
        </w:rPr>
        <w:t>董</w:t>
      </w:r>
      <w:r w:rsidRPr="0020622E">
        <w:rPr>
          <w:rFonts w:ascii="宋体" w:hAnsi="宋体" w:cs="宋体" w:hint="eastAsia"/>
          <w:b/>
          <w:color w:val="000000"/>
          <w:kern w:val="0"/>
          <w:sz w:val="24"/>
        </w:rPr>
        <w:t>事保证</w:t>
      </w:r>
      <w:r w:rsidRPr="0020622E">
        <w:rPr>
          <w:rFonts w:ascii="ˎ̥" w:hAnsi="ˎ̥"/>
          <w:b/>
          <w:sz w:val="24"/>
        </w:rPr>
        <w:t>本公告内容不存在任何虚假记载、误导性陈述或者重大遗漏，并对其内容的真实性、准确性和完整性承担个别及连带责任。</w:t>
      </w:r>
    </w:p>
    <w:p w:rsidR="00E43187" w:rsidRDefault="00E43187" w:rsidP="00E43187">
      <w:pPr>
        <w:spacing w:line="360" w:lineRule="auto"/>
        <w:ind w:rightChars="15" w:right="31" w:firstLineChars="200" w:firstLine="480"/>
        <w:rPr>
          <w:rFonts w:ascii="宋体" w:hAnsi="宋体"/>
          <w:sz w:val="24"/>
        </w:rPr>
      </w:pPr>
    </w:p>
    <w:p w:rsidR="00E43187" w:rsidRDefault="00E43187" w:rsidP="00E43187">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 xml:space="preserve">重要内容提示： </w:t>
      </w:r>
    </w:p>
    <w:p w:rsidR="00E43187" w:rsidRDefault="00E43187" w:rsidP="00E43187">
      <w:pPr>
        <w:numPr>
          <w:ilvl w:val="0"/>
          <w:numId w:val="1"/>
        </w:numPr>
        <w:adjustRightInd w:val="0"/>
        <w:snapToGrid w:val="0"/>
        <w:spacing w:line="360" w:lineRule="auto"/>
        <w:ind w:left="0" w:firstLineChars="200" w:firstLine="480"/>
        <w:rPr>
          <w:rFonts w:ascii="宋体" w:hAnsi="宋体"/>
          <w:color w:val="000000"/>
          <w:sz w:val="24"/>
        </w:rPr>
      </w:pPr>
      <w:r>
        <w:rPr>
          <w:rFonts w:ascii="宋体" w:hAnsi="宋体" w:hint="eastAsia"/>
          <w:color w:val="000000"/>
          <w:sz w:val="24"/>
        </w:rPr>
        <w:t>委托理财受托方：</w:t>
      </w:r>
      <w:r w:rsidR="00F84195">
        <w:rPr>
          <w:rFonts w:ascii="宋体" w:hAnsi="宋体" w:hint="eastAsia"/>
          <w:color w:val="000000"/>
          <w:sz w:val="24"/>
        </w:rPr>
        <w:t>财通基金管理有限公司</w:t>
      </w:r>
    </w:p>
    <w:p w:rsidR="00E43187" w:rsidRDefault="00E43187" w:rsidP="00E43187">
      <w:pPr>
        <w:numPr>
          <w:ilvl w:val="0"/>
          <w:numId w:val="1"/>
        </w:numPr>
        <w:adjustRightInd w:val="0"/>
        <w:snapToGrid w:val="0"/>
        <w:spacing w:line="360" w:lineRule="auto"/>
        <w:ind w:left="0" w:firstLineChars="200" w:firstLine="480"/>
        <w:rPr>
          <w:rFonts w:ascii="宋体" w:hAnsi="宋体"/>
          <w:color w:val="000000"/>
          <w:sz w:val="24"/>
        </w:rPr>
      </w:pPr>
      <w:r>
        <w:rPr>
          <w:rFonts w:ascii="宋体" w:hAnsi="宋体" w:hint="eastAsia"/>
          <w:color w:val="000000"/>
          <w:sz w:val="24"/>
        </w:rPr>
        <w:t>委托理财金额：</w:t>
      </w:r>
      <w:r w:rsidR="00F84195">
        <w:rPr>
          <w:rFonts w:ascii="宋体" w:hAnsi="宋体" w:hint="eastAsia"/>
          <w:color w:val="000000"/>
          <w:sz w:val="24"/>
        </w:rPr>
        <w:t>3,000万元人民币</w:t>
      </w:r>
    </w:p>
    <w:p w:rsidR="00E43187" w:rsidRDefault="00E43187" w:rsidP="00E43187">
      <w:pPr>
        <w:numPr>
          <w:ilvl w:val="0"/>
          <w:numId w:val="1"/>
        </w:numPr>
        <w:adjustRightInd w:val="0"/>
        <w:snapToGrid w:val="0"/>
        <w:spacing w:line="360" w:lineRule="auto"/>
        <w:ind w:left="0" w:firstLineChars="200" w:firstLine="480"/>
        <w:rPr>
          <w:rFonts w:ascii="宋体" w:hAnsi="宋体"/>
          <w:color w:val="000000"/>
          <w:sz w:val="24"/>
        </w:rPr>
      </w:pPr>
      <w:r>
        <w:rPr>
          <w:rFonts w:ascii="宋体" w:hAnsi="宋体" w:hint="eastAsia"/>
          <w:color w:val="000000"/>
          <w:sz w:val="24"/>
        </w:rPr>
        <w:t>委托理财投资类型：</w:t>
      </w:r>
      <w:r w:rsidR="008230B6">
        <w:rPr>
          <w:rFonts w:ascii="宋体" w:hAnsi="宋体" w:hint="eastAsia"/>
          <w:color w:val="000000"/>
          <w:sz w:val="24"/>
        </w:rPr>
        <w:t>债券型</w:t>
      </w:r>
    </w:p>
    <w:p w:rsidR="00E43187" w:rsidRPr="00AF456F" w:rsidRDefault="00E43187" w:rsidP="00E43187">
      <w:pPr>
        <w:numPr>
          <w:ilvl w:val="0"/>
          <w:numId w:val="1"/>
        </w:numPr>
        <w:adjustRightInd w:val="0"/>
        <w:snapToGrid w:val="0"/>
        <w:spacing w:line="360" w:lineRule="auto"/>
        <w:ind w:left="0" w:firstLineChars="200" w:firstLine="480"/>
        <w:rPr>
          <w:rFonts w:ascii="宋体" w:hAnsi="宋体"/>
          <w:color w:val="000000"/>
          <w:sz w:val="24"/>
        </w:rPr>
      </w:pPr>
      <w:r w:rsidRPr="00AF456F">
        <w:rPr>
          <w:rFonts w:ascii="宋体" w:hAnsi="宋体" w:hint="eastAsia"/>
          <w:color w:val="000000"/>
          <w:sz w:val="24"/>
        </w:rPr>
        <w:t>委</w:t>
      </w:r>
      <w:r>
        <w:rPr>
          <w:rFonts w:ascii="宋体" w:hAnsi="宋体" w:hint="eastAsia"/>
          <w:color w:val="000000"/>
          <w:sz w:val="24"/>
        </w:rPr>
        <w:t>托理财期限：</w:t>
      </w:r>
      <w:proofErr w:type="gramStart"/>
      <w:r w:rsidR="00764D8F">
        <w:rPr>
          <w:rFonts w:ascii="宋体" w:hAnsi="宋体" w:hint="eastAsia"/>
          <w:color w:val="000000"/>
          <w:sz w:val="24"/>
        </w:rPr>
        <w:t>本资产</w:t>
      </w:r>
      <w:proofErr w:type="gramEnd"/>
      <w:r w:rsidR="00764D8F">
        <w:rPr>
          <w:rFonts w:ascii="宋体" w:hAnsi="宋体" w:hint="eastAsia"/>
          <w:color w:val="000000"/>
          <w:sz w:val="24"/>
        </w:rPr>
        <w:t>管理计划存续期间除资产管理人公告的开放日外，其他时间原则上采取封闭式运作。资产管理人有权根据实际情况每季度至多一次开放计划份额的参与</w:t>
      </w:r>
      <w:proofErr w:type="gramStart"/>
      <w:r w:rsidR="00764D8F">
        <w:rPr>
          <w:rFonts w:ascii="宋体" w:hAnsi="宋体" w:hint="eastAsia"/>
          <w:color w:val="000000"/>
          <w:sz w:val="24"/>
        </w:rPr>
        <w:t>与</w:t>
      </w:r>
      <w:proofErr w:type="gramEnd"/>
      <w:r w:rsidR="00764D8F">
        <w:rPr>
          <w:rFonts w:ascii="宋体" w:hAnsi="宋体" w:hint="eastAsia"/>
          <w:color w:val="000000"/>
          <w:sz w:val="24"/>
        </w:rPr>
        <w:t>退出。</w:t>
      </w:r>
    </w:p>
    <w:p w:rsidR="00E43187" w:rsidRDefault="00E43187" w:rsidP="00E43187">
      <w:pPr>
        <w:adjustRightInd w:val="0"/>
        <w:snapToGrid w:val="0"/>
        <w:spacing w:line="360" w:lineRule="auto"/>
        <w:ind w:left="480"/>
        <w:rPr>
          <w:rFonts w:ascii="宋体" w:hAnsi="宋体"/>
          <w:color w:val="000000"/>
          <w:sz w:val="24"/>
        </w:rPr>
      </w:pPr>
    </w:p>
    <w:p w:rsidR="00E43187" w:rsidRPr="00501162" w:rsidRDefault="00E43187" w:rsidP="00501162">
      <w:pPr>
        <w:tabs>
          <w:tab w:val="num" w:pos="1080"/>
        </w:tabs>
        <w:adjustRightInd w:val="0"/>
        <w:snapToGrid w:val="0"/>
        <w:spacing w:line="360" w:lineRule="auto"/>
        <w:ind w:firstLineChars="200" w:firstLine="482"/>
        <w:rPr>
          <w:rFonts w:ascii="宋体" w:hAnsi="宋体"/>
          <w:b/>
          <w:bCs/>
          <w:sz w:val="24"/>
        </w:rPr>
      </w:pPr>
      <w:r w:rsidRPr="00501162">
        <w:rPr>
          <w:rFonts w:ascii="宋体" w:hAnsi="宋体" w:hint="eastAsia"/>
          <w:b/>
          <w:bCs/>
          <w:sz w:val="24"/>
        </w:rPr>
        <w:t>一、委托理财概述</w:t>
      </w:r>
    </w:p>
    <w:p w:rsidR="00E43187" w:rsidRDefault="00667F92" w:rsidP="00F84195">
      <w:pPr>
        <w:spacing w:line="360" w:lineRule="auto"/>
        <w:ind w:firstLineChars="200" w:firstLine="480"/>
        <w:rPr>
          <w:rFonts w:ascii="宋体" w:hAnsi="宋体"/>
          <w:sz w:val="24"/>
        </w:rPr>
      </w:pPr>
      <w:r>
        <w:rPr>
          <w:rFonts w:ascii="宋体" w:hAnsi="宋体" w:hint="eastAsia"/>
          <w:sz w:val="24"/>
        </w:rPr>
        <w:t>（一）</w:t>
      </w:r>
      <w:r w:rsidR="00F84195" w:rsidRPr="00F84195">
        <w:rPr>
          <w:rFonts w:ascii="宋体" w:hAnsi="宋体" w:hint="eastAsia"/>
          <w:sz w:val="24"/>
        </w:rPr>
        <w:t>2018年3月29日，</w:t>
      </w:r>
      <w:r w:rsidR="00F84195">
        <w:rPr>
          <w:rFonts w:ascii="宋体" w:hAnsi="宋体" w:hint="eastAsia"/>
          <w:sz w:val="24"/>
        </w:rPr>
        <w:t>江苏吴中实业股份有限公司（以下简称“公司”）</w:t>
      </w:r>
      <w:r w:rsidR="00F84195" w:rsidRPr="00F84195">
        <w:rPr>
          <w:rFonts w:ascii="宋体" w:hAnsi="宋体" w:hint="eastAsia"/>
          <w:sz w:val="24"/>
        </w:rPr>
        <w:t>召开第八届董事会第十四次会议和第八届监事会第十四次会议，审议通过了《江苏吴中实业股份有限公司关于使用闲置自有资金进行现金管理的议案》，在不影响公司正常经营及风险可控的前提下，公司及其全资子（孙）公司、控股子（孙）公司拟使用不超过人民币3亿元的暂时闲置自有资金进行现金管理</w:t>
      </w:r>
      <w:r w:rsidR="00F84195">
        <w:rPr>
          <w:rFonts w:ascii="宋体" w:hAnsi="宋体" w:hint="eastAsia"/>
          <w:sz w:val="24"/>
        </w:rPr>
        <w:t>，</w:t>
      </w:r>
      <w:r w:rsidR="00F84195" w:rsidRPr="00F84195">
        <w:rPr>
          <w:rFonts w:ascii="宋体" w:hAnsi="宋体" w:hint="eastAsia"/>
          <w:sz w:val="24"/>
        </w:rPr>
        <w:t>在上述额度及决议有效期内，资金可以循环滚动使用。有效期自公司第八届董事会第十四次会议审议通过之日起一年之内有效。在额度范围内公司董事会授权公司管理层行使该项投资决策权并签署相关合同文件，具体事项由公司财务部负责组织实施。</w:t>
      </w:r>
      <w:r w:rsidR="00A8694A">
        <w:rPr>
          <w:rFonts w:ascii="宋体" w:hAnsi="宋体" w:hint="eastAsia"/>
          <w:sz w:val="24"/>
        </w:rPr>
        <w:t>（</w:t>
      </w:r>
      <w:r w:rsidR="00A8694A" w:rsidRPr="00A8694A">
        <w:rPr>
          <w:rFonts w:ascii="宋体" w:hAnsi="宋体" w:hint="eastAsia"/>
          <w:sz w:val="24"/>
        </w:rPr>
        <w:t>具体见公司于201</w:t>
      </w:r>
      <w:r w:rsidR="00A8694A">
        <w:rPr>
          <w:rFonts w:ascii="宋体" w:hAnsi="宋体" w:hint="eastAsia"/>
          <w:sz w:val="24"/>
        </w:rPr>
        <w:t>8</w:t>
      </w:r>
      <w:r w:rsidR="00A8694A" w:rsidRPr="00A8694A">
        <w:rPr>
          <w:rFonts w:ascii="宋体" w:hAnsi="宋体" w:hint="eastAsia"/>
          <w:sz w:val="24"/>
        </w:rPr>
        <w:t>年</w:t>
      </w:r>
      <w:r w:rsidR="00A8694A">
        <w:rPr>
          <w:rFonts w:ascii="宋体" w:hAnsi="宋体" w:hint="eastAsia"/>
          <w:sz w:val="24"/>
        </w:rPr>
        <w:t>3</w:t>
      </w:r>
      <w:r w:rsidR="00A8694A" w:rsidRPr="00A8694A">
        <w:rPr>
          <w:rFonts w:ascii="宋体" w:hAnsi="宋体" w:hint="eastAsia"/>
          <w:sz w:val="24"/>
        </w:rPr>
        <w:t>月</w:t>
      </w:r>
      <w:r w:rsidR="00A8694A">
        <w:rPr>
          <w:rFonts w:ascii="宋体" w:hAnsi="宋体" w:hint="eastAsia"/>
          <w:sz w:val="24"/>
        </w:rPr>
        <w:t>31</w:t>
      </w:r>
      <w:r w:rsidR="00A8694A" w:rsidRPr="00A8694A">
        <w:rPr>
          <w:rFonts w:ascii="宋体" w:hAnsi="宋体" w:hint="eastAsia"/>
          <w:sz w:val="24"/>
        </w:rPr>
        <w:t>日在《中国证券报》、《上海证券报》及上海证券交易所网站上披露的相关公告</w:t>
      </w:r>
      <w:r w:rsidR="00A8694A">
        <w:rPr>
          <w:rFonts w:ascii="宋体" w:hAnsi="宋体" w:hint="eastAsia"/>
          <w:sz w:val="24"/>
        </w:rPr>
        <w:t>）</w:t>
      </w:r>
    </w:p>
    <w:p w:rsidR="00E43187" w:rsidRDefault="00667F92" w:rsidP="00667F92">
      <w:pPr>
        <w:spacing w:line="360" w:lineRule="auto"/>
        <w:ind w:firstLine="480"/>
        <w:rPr>
          <w:rFonts w:ascii="宋体" w:hAnsi="宋体"/>
          <w:sz w:val="24"/>
        </w:rPr>
      </w:pPr>
      <w:r>
        <w:rPr>
          <w:rFonts w:ascii="宋体" w:hAnsi="宋体" w:hint="eastAsia"/>
          <w:sz w:val="24"/>
        </w:rPr>
        <w:t>（二）2018年</w:t>
      </w:r>
      <w:r w:rsidRPr="00AF456F">
        <w:rPr>
          <w:rFonts w:ascii="宋体" w:hAnsi="宋体" w:hint="eastAsia"/>
          <w:sz w:val="24"/>
        </w:rPr>
        <w:t>4月</w:t>
      </w:r>
      <w:r w:rsidR="00AF456F" w:rsidRPr="00AF456F">
        <w:rPr>
          <w:rFonts w:ascii="宋体" w:hAnsi="宋体" w:hint="eastAsia"/>
          <w:sz w:val="24"/>
        </w:rPr>
        <w:t>17</w:t>
      </w:r>
      <w:r w:rsidRPr="00AF456F">
        <w:rPr>
          <w:rFonts w:ascii="宋体" w:hAnsi="宋体" w:hint="eastAsia"/>
          <w:sz w:val="24"/>
        </w:rPr>
        <w:t>日，</w:t>
      </w:r>
      <w:r>
        <w:rPr>
          <w:rFonts w:ascii="宋体" w:hAnsi="宋体" w:hint="eastAsia"/>
          <w:sz w:val="24"/>
        </w:rPr>
        <w:t>公司与财通</w:t>
      </w:r>
      <w:r w:rsidRPr="00667F92">
        <w:rPr>
          <w:rFonts w:ascii="宋体" w:hAnsi="宋体" w:hint="eastAsia"/>
          <w:sz w:val="24"/>
        </w:rPr>
        <w:t>基金管理有限公司签订了购买理财产品的协议，</w:t>
      </w:r>
      <w:r w:rsidRPr="00CF5AF0">
        <w:rPr>
          <w:rFonts w:ascii="宋体" w:hAnsi="宋体" w:hint="eastAsia"/>
          <w:sz w:val="24"/>
        </w:rPr>
        <w:t>购买财通基金-玉皇稳健1号</w:t>
      </w:r>
      <w:r w:rsidR="007E1DD0" w:rsidRPr="00CF5AF0">
        <w:rPr>
          <w:rFonts w:ascii="宋体" w:hAnsi="宋体" w:hint="eastAsia"/>
          <w:sz w:val="24"/>
        </w:rPr>
        <w:t>资产管理计划</w:t>
      </w:r>
      <w:r w:rsidRPr="00CF5AF0">
        <w:rPr>
          <w:rFonts w:ascii="宋体" w:hAnsi="宋体" w:hint="eastAsia"/>
          <w:sz w:val="24"/>
        </w:rPr>
        <w:t>3,000万元人民币。</w:t>
      </w:r>
    </w:p>
    <w:p w:rsidR="00667F92" w:rsidRPr="00CF5AF0" w:rsidRDefault="00121939" w:rsidP="00667F92">
      <w:pPr>
        <w:spacing w:line="360" w:lineRule="auto"/>
        <w:ind w:firstLine="480"/>
        <w:rPr>
          <w:rFonts w:ascii="宋体" w:hAnsi="宋体"/>
          <w:b/>
          <w:bCs/>
          <w:sz w:val="24"/>
        </w:rPr>
      </w:pPr>
      <w:r w:rsidRPr="00CF5AF0">
        <w:rPr>
          <w:rFonts w:ascii="宋体" w:hAnsi="宋体" w:hint="eastAsia"/>
          <w:b/>
          <w:bCs/>
          <w:sz w:val="24"/>
        </w:rPr>
        <w:lastRenderedPageBreak/>
        <w:t>二、本次购买的委托理财产品情况</w:t>
      </w:r>
    </w:p>
    <w:p w:rsidR="00501162" w:rsidRPr="00501162" w:rsidRDefault="00501162" w:rsidP="00501162">
      <w:pPr>
        <w:spacing w:line="360" w:lineRule="auto"/>
        <w:ind w:firstLine="480"/>
        <w:rPr>
          <w:rFonts w:ascii="宋体" w:hAnsi="宋体"/>
          <w:sz w:val="24"/>
        </w:rPr>
      </w:pPr>
      <w:r w:rsidRPr="00501162">
        <w:rPr>
          <w:rFonts w:ascii="宋体" w:hAnsi="宋体" w:hint="eastAsia"/>
          <w:sz w:val="24"/>
        </w:rPr>
        <w:t>（一）委托理财协议主体的基本情况</w:t>
      </w:r>
    </w:p>
    <w:p w:rsidR="00501162" w:rsidRPr="007A6C2C" w:rsidRDefault="00D60E24" w:rsidP="00501162">
      <w:pPr>
        <w:spacing w:line="360" w:lineRule="auto"/>
        <w:ind w:firstLine="480"/>
        <w:rPr>
          <w:rFonts w:ascii="宋体" w:hAnsi="宋体"/>
          <w:sz w:val="24"/>
        </w:rPr>
      </w:pPr>
      <w:r w:rsidRPr="007A6C2C">
        <w:rPr>
          <w:rFonts w:ascii="宋体" w:hAnsi="宋体" w:hint="eastAsia"/>
          <w:sz w:val="24"/>
        </w:rPr>
        <w:t>本次</w:t>
      </w:r>
      <w:r w:rsidR="00501162" w:rsidRPr="007A6C2C">
        <w:rPr>
          <w:rFonts w:ascii="宋体" w:hAnsi="宋体" w:hint="eastAsia"/>
          <w:sz w:val="24"/>
        </w:rPr>
        <w:t>委托理财</w:t>
      </w:r>
      <w:r w:rsidR="00201EBF" w:rsidRPr="007A6C2C">
        <w:rPr>
          <w:rFonts w:ascii="宋体" w:hAnsi="宋体" w:hint="eastAsia"/>
          <w:sz w:val="24"/>
        </w:rPr>
        <w:t>资产</w:t>
      </w:r>
      <w:r w:rsidR="00501162" w:rsidRPr="007A6C2C">
        <w:rPr>
          <w:rFonts w:ascii="宋体" w:hAnsi="宋体" w:hint="eastAsia"/>
          <w:sz w:val="24"/>
        </w:rPr>
        <w:t>管理人为财通基金管理有限公司，资产托管人为宁波银行股份有限公司，均与公司不存在关联关系。</w:t>
      </w:r>
    </w:p>
    <w:p w:rsidR="00121939" w:rsidRPr="007A6C2C" w:rsidRDefault="00501162" w:rsidP="00501162">
      <w:pPr>
        <w:spacing w:line="360" w:lineRule="auto"/>
        <w:ind w:firstLine="480"/>
        <w:rPr>
          <w:rFonts w:ascii="宋体" w:hAnsi="宋体"/>
          <w:sz w:val="24"/>
        </w:rPr>
      </w:pPr>
      <w:r w:rsidRPr="007A6C2C">
        <w:rPr>
          <w:rFonts w:ascii="宋体" w:hAnsi="宋体" w:hint="eastAsia"/>
          <w:sz w:val="24"/>
        </w:rPr>
        <w:t>（二）委托理财合同的主要内容</w:t>
      </w:r>
    </w:p>
    <w:p w:rsidR="00667F92" w:rsidRPr="007A6C2C" w:rsidRDefault="001E7BE9" w:rsidP="00667F92">
      <w:pPr>
        <w:spacing w:line="360" w:lineRule="auto"/>
        <w:ind w:firstLine="480"/>
        <w:rPr>
          <w:rFonts w:ascii="宋体" w:hAnsi="宋体"/>
          <w:sz w:val="24"/>
        </w:rPr>
      </w:pPr>
      <w:r>
        <w:rPr>
          <w:rFonts w:ascii="宋体" w:hAnsi="宋体" w:hint="eastAsia"/>
          <w:sz w:val="24"/>
        </w:rPr>
        <w:t>1、</w:t>
      </w:r>
      <w:r w:rsidR="00C264BF">
        <w:rPr>
          <w:rFonts w:ascii="宋体" w:hAnsi="宋体" w:hint="eastAsia"/>
          <w:sz w:val="24"/>
        </w:rPr>
        <w:t>资产管理计划的</w:t>
      </w:r>
      <w:r w:rsidR="00DD5253" w:rsidRPr="007A6C2C">
        <w:rPr>
          <w:rFonts w:ascii="宋体" w:hAnsi="宋体" w:hint="eastAsia"/>
          <w:sz w:val="24"/>
        </w:rPr>
        <w:t>名称：</w:t>
      </w:r>
      <w:r w:rsidR="00D60E24" w:rsidRPr="007A6C2C">
        <w:rPr>
          <w:rFonts w:ascii="宋体" w:hAnsi="宋体" w:hint="eastAsia"/>
          <w:sz w:val="24"/>
        </w:rPr>
        <w:t>财通基金-玉皇稳健1号资产管理计划</w:t>
      </w:r>
      <w:r w:rsidR="00B80F35">
        <w:rPr>
          <w:rFonts w:ascii="宋体" w:hAnsi="宋体" w:hint="eastAsia"/>
          <w:sz w:val="24"/>
        </w:rPr>
        <w:t>。</w:t>
      </w:r>
    </w:p>
    <w:p w:rsidR="00DD5253" w:rsidRDefault="001E7BE9" w:rsidP="00DD5253">
      <w:pPr>
        <w:spacing w:line="360" w:lineRule="auto"/>
        <w:ind w:firstLine="480"/>
        <w:rPr>
          <w:rFonts w:ascii="宋体" w:hAnsi="宋体"/>
          <w:sz w:val="24"/>
        </w:rPr>
      </w:pPr>
      <w:r>
        <w:rPr>
          <w:rFonts w:ascii="宋体" w:hAnsi="宋体" w:hint="eastAsia"/>
          <w:sz w:val="24"/>
        </w:rPr>
        <w:t>2、</w:t>
      </w:r>
      <w:r w:rsidR="00C264BF" w:rsidRPr="00C264BF">
        <w:rPr>
          <w:rFonts w:ascii="宋体" w:hAnsi="宋体" w:hint="eastAsia"/>
          <w:sz w:val="24"/>
        </w:rPr>
        <w:t>资产管理计划的</w:t>
      </w:r>
      <w:r w:rsidR="00DC73DC" w:rsidRPr="007A6C2C">
        <w:rPr>
          <w:rFonts w:ascii="宋体" w:hAnsi="宋体" w:hint="eastAsia"/>
          <w:sz w:val="24"/>
        </w:rPr>
        <w:t>类别</w:t>
      </w:r>
      <w:r w:rsidR="00DD5253" w:rsidRPr="007A6C2C">
        <w:rPr>
          <w:rFonts w:ascii="宋体" w:hAnsi="宋体" w:hint="eastAsia"/>
          <w:sz w:val="24"/>
        </w:rPr>
        <w:t>：债券型</w:t>
      </w:r>
      <w:r w:rsidR="00B80F35">
        <w:rPr>
          <w:rFonts w:ascii="宋体" w:hAnsi="宋体" w:hint="eastAsia"/>
          <w:sz w:val="24"/>
        </w:rPr>
        <w:t>。</w:t>
      </w:r>
    </w:p>
    <w:p w:rsidR="00A17F4C" w:rsidRDefault="001E7BE9" w:rsidP="00A17F4C">
      <w:pPr>
        <w:spacing w:line="360" w:lineRule="auto"/>
        <w:ind w:firstLine="480"/>
        <w:rPr>
          <w:rFonts w:ascii="宋体" w:hAnsi="宋体"/>
          <w:sz w:val="24"/>
        </w:rPr>
      </w:pPr>
      <w:r>
        <w:rPr>
          <w:rFonts w:ascii="宋体" w:hAnsi="宋体" w:hint="eastAsia"/>
          <w:sz w:val="24"/>
        </w:rPr>
        <w:t>3、</w:t>
      </w:r>
      <w:r w:rsidR="00DD5253" w:rsidRPr="007A6C2C">
        <w:rPr>
          <w:rFonts w:ascii="宋体" w:hAnsi="宋体" w:hint="eastAsia"/>
          <w:sz w:val="24"/>
        </w:rPr>
        <w:t>风险收益特征：较低预期收益和</w:t>
      </w:r>
      <w:r w:rsidR="00A17F4C" w:rsidRPr="007A6C2C">
        <w:rPr>
          <w:rFonts w:ascii="宋体" w:hAnsi="宋体" w:hint="eastAsia"/>
          <w:sz w:val="24"/>
        </w:rPr>
        <w:t>预期</w:t>
      </w:r>
      <w:r w:rsidR="00DD5253" w:rsidRPr="007A6C2C">
        <w:rPr>
          <w:rFonts w:ascii="宋体" w:hAnsi="宋体" w:hint="eastAsia"/>
          <w:sz w:val="24"/>
        </w:rPr>
        <w:t>风险</w:t>
      </w:r>
      <w:r w:rsidR="00B80F35">
        <w:rPr>
          <w:rFonts w:ascii="宋体" w:hAnsi="宋体" w:hint="eastAsia"/>
          <w:sz w:val="24"/>
        </w:rPr>
        <w:t>。</w:t>
      </w:r>
    </w:p>
    <w:p w:rsidR="00DD5253" w:rsidRDefault="001E7BE9" w:rsidP="00DD5253">
      <w:pPr>
        <w:spacing w:line="360" w:lineRule="auto"/>
        <w:ind w:firstLine="480"/>
        <w:rPr>
          <w:rFonts w:ascii="宋体" w:hAnsi="宋体"/>
          <w:sz w:val="24"/>
        </w:rPr>
      </w:pPr>
      <w:r>
        <w:rPr>
          <w:rFonts w:ascii="宋体" w:hAnsi="宋体" w:hint="eastAsia"/>
          <w:sz w:val="24"/>
        </w:rPr>
        <w:t>4、</w:t>
      </w:r>
      <w:r w:rsidR="00C264BF" w:rsidRPr="00C264BF">
        <w:rPr>
          <w:rFonts w:ascii="宋体" w:hAnsi="宋体" w:hint="eastAsia"/>
          <w:sz w:val="24"/>
        </w:rPr>
        <w:t>资产管理计划的</w:t>
      </w:r>
      <w:r w:rsidR="00A17F4C" w:rsidRPr="007A6C2C">
        <w:rPr>
          <w:rFonts w:ascii="宋体" w:hAnsi="宋体" w:hint="eastAsia"/>
          <w:sz w:val="24"/>
        </w:rPr>
        <w:t>销售对象</w:t>
      </w:r>
      <w:r w:rsidR="00DD5253" w:rsidRPr="007A6C2C">
        <w:rPr>
          <w:rFonts w:ascii="宋体" w:hAnsi="宋体" w:hint="eastAsia"/>
          <w:sz w:val="24"/>
        </w:rPr>
        <w:t>：能够识别、判断和承担相应风险的自然人、法人、依法成立的组织或者中国证监会认可的其他特定客户</w:t>
      </w:r>
      <w:r w:rsidR="00B80F35">
        <w:rPr>
          <w:rFonts w:ascii="宋体" w:hAnsi="宋体" w:hint="eastAsia"/>
          <w:sz w:val="24"/>
        </w:rPr>
        <w:t>。</w:t>
      </w:r>
    </w:p>
    <w:p w:rsidR="00A17F4C" w:rsidRPr="00C264BF" w:rsidRDefault="001E7BE9" w:rsidP="00DD5253">
      <w:pPr>
        <w:spacing w:line="360" w:lineRule="auto"/>
        <w:ind w:firstLine="480"/>
        <w:rPr>
          <w:rFonts w:ascii="宋体" w:hAnsi="宋体"/>
          <w:sz w:val="24"/>
        </w:rPr>
      </w:pPr>
      <w:r>
        <w:rPr>
          <w:rFonts w:ascii="宋体" w:hAnsi="宋体" w:hint="eastAsia"/>
          <w:sz w:val="24"/>
        </w:rPr>
        <w:t>5、</w:t>
      </w:r>
      <w:r w:rsidR="000E31DC">
        <w:rPr>
          <w:rFonts w:ascii="宋体" w:hAnsi="宋体" w:hint="eastAsia"/>
          <w:sz w:val="24"/>
        </w:rPr>
        <w:t>资产管理计划的存续期限：本计划不设固定存续期限，出现</w:t>
      </w:r>
      <w:r>
        <w:rPr>
          <w:rFonts w:ascii="宋体" w:hAnsi="宋体" w:hint="eastAsia"/>
          <w:sz w:val="24"/>
        </w:rPr>
        <w:t>本合同约定的终止情形的，本计划相应终止。</w:t>
      </w:r>
    </w:p>
    <w:p w:rsidR="009F176F" w:rsidRDefault="001E7BE9" w:rsidP="001E7BE9">
      <w:pPr>
        <w:spacing w:line="360" w:lineRule="auto"/>
        <w:ind w:firstLine="480"/>
        <w:rPr>
          <w:rFonts w:ascii="宋体" w:hAnsi="宋体"/>
          <w:sz w:val="24"/>
        </w:rPr>
      </w:pPr>
      <w:r>
        <w:rPr>
          <w:rFonts w:ascii="宋体" w:hAnsi="宋体" w:hint="eastAsia"/>
          <w:sz w:val="24"/>
        </w:rPr>
        <w:t>6、</w:t>
      </w:r>
      <w:r w:rsidR="000E31DC" w:rsidRPr="00D20620">
        <w:rPr>
          <w:rFonts w:ascii="宋体" w:hAnsi="宋体" w:hint="eastAsia"/>
          <w:sz w:val="24"/>
        </w:rPr>
        <w:t>资产管理计划的</w:t>
      </w:r>
      <w:r w:rsidR="000E31DC">
        <w:rPr>
          <w:rFonts w:ascii="宋体" w:hAnsi="宋体" w:hint="eastAsia"/>
          <w:sz w:val="24"/>
        </w:rPr>
        <w:t>运作方式：</w:t>
      </w:r>
      <w:proofErr w:type="gramStart"/>
      <w:r w:rsidR="000E31DC" w:rsidRPr="00D41B9E">
        <w:rPr>
          <w:rFonts w:ascii="宋体" w:hAnsi="宋体" w:hint="eastAsia"/>
          <w:sz w:val="24"/>
        </w:rPr>
        <w:t>本资产</w:t>
      </w:r>
      <w:proofErr w:type="gramEnd"/>
      <w:r w:rsidR="000E31DC" w:rsidRPr="00D41B9E">
        <w:rPr>
          <w:rFonts w:ascii="宋体" w:hAnsi="宋体" w:hint="eastAsia"/>
          <w:sz w:val="24"/>
        </w:rPr>
        <w:t>管理计划存续期间除资产管理人公告的开放日外，其他时间原则上采取封闭式运作。资产管理人有权根据实际情况每季度至多一次开放计划份额的参与</w:t>
      </w:r>
      <w:proofErr w:type="gramStart"/>
      <w:r w:rsidR="000E31DC" w:rsidRPr="00D41B9E">
        <w:rPr>
          <w:rFonts w:ascii="宋体" w:hAnsi="宋体" w:hint="eastAsia"/>
          <w:sz w:val="24"/>
        </w:rPr>
        <w:t>与</w:t>
      </w:r>
      <w:proofErr w:type="gramEnd"/>
      <w:r w:rsidR="000E31DC" w:rsidRPr="00D41B9E">
        <w:rPr>
          <w:rFonts w:ascii="宋体" w:hAnsi="宋体" w:hint="eastAsia"/>
          <w:sz w:val="24"/>
        </w:rPr>
        <w:t>退出。</w:t>
      </w:r>
      <w:r w:rsidR="000E31DC">
        <w:rPr>
          <w:rFonts w:ascii="宋体" w:hAnsi="宋体" w:hint="eastAsia"/>
          <w:sz w:val="24"/>
        </w:rPr>
        <w:t>本计划的开放日原则上为自本合同生效日（含）起每满三个月之月度对日。资产管理人有权根据实际情况临时调整开放日（以资产管理人公告为准）。法律法规、监管政策、自律政策、协议或承诺另有规定的，从其规定。</w:t>
      </w:r>
    </w:p>
    <w:p w:rsidR="00DD5253" w:rsidRPr="00DD5253" w:rsidRDefault="001E7BE9" w:rsidP="00DD5253">
      <w:pPr>
        <w:spacing w:line="360" w:lineRule="auto"/>
        <w:ind w:firstLine="480"/>
        <w:rPr>
          <w:rFonts w:ascii="宋体" w:hAnsi="宋体"/>
          <w:sz w:val="24"/>
        </w:rPr>
      </w:pPr>
      <w:r>
        <w:rPr>
          <w:rFonts w:ascii="宋体" w:hAnsi="宋体" w:hint="eastAsia"/>
          <w:sz w:val="24"/>
        </w:rPr>
        <w:t>7、</w:t>
      </w:r>
      <w:r w:rsidR="00DD5253" w:rsidRPr="00DD5253">
        <w:rPr>
          <w:rFonts w:ascii="宋体" w:hAnsi="宋体" w:hint="eastAsia"/>
          <w:sz w:val="24"/>
        </w:rPr>
        <w:t>购买金额：3,000万元</w:t>
      </w:r>
      <w:r w:rsidR="00884D7C">
        <w:rPr>
          <w:rFonts w:ascii="宋体" w:hAnsi="宋体" w:hint="eastAsia"/>
          <w:sz w:val="24"/>
        </w:rPr>
        <w:t>。</w:t>
      </w:r>
    </w:p>
    <w:p w:rsidR="00DD5253" w:rsidRPr="00DD5253" w:rsidRDefault="001E7BE9" w:rsidP="00DD5253">
      <w:pPr>
        <w:spacing w:line="360" w:lineRule="auto"/>
        <w:ind w:firstLine="480"/>
        <w:rPr>
          <w:rFonts w:ascii="宋体" w:hAnsi="宋体"/>
          <w:sz w:val="24"/>
        </w:rPr>
      </w:pPr>
      <w:r>
        <w:rPr>
          <w:rFonts w:ascii="宋体" w:hAnsi="宋体" w:hint="eastAsia"/>
          <w:sz w:val="24"/>
        </w:rPr>
        <w:t>8、</w:t>
      </w:r>
      <w:r w:rsidR="00DD5253" w:rsidRPr="00DD5253">
        <w:rPr>
          <w:rFonts w:ascii="宋体" w:hAnsi="宋体" w:hint="eastAsia"/>
          <w:sz w:val="24"/>
        </w:rPr>
        <w:t>本金及收益币种：人民币</w:t>
      </w:r>
      <w:r w:rsidR="00884D7C">
        <w:rPr>
          <w:rFonts w:ascii="宋体" w:hAnsi="宋体" w:hint="eastAsia"/>
          <w:sz w:val="24"/>
        </w:rPr>
        <w:t>。</w:t>
      </w:r>
    </w:p>
    <w:p w:rsidR="00DD5253" w:rsidRPr="00DD5253" w:rsidRDefault="001E7BE9" w:rsidP="00DD5253">
      <w:pPr>
        <w:spacing w:line="360" w:lineRule="auto"/>
        <w:ind w:firstLine="480"/>
        <w:rPr>
          <w:rFonts w:ascii="宋体" w:hAnsi="宋体"/>
          <w:sz w:val="24"/>
        </w:rPr>
      </w:pPr>
      <w:r>
        <w:rPr>
          <w:rFonts w:ascii="宋体" w:hAnsi="宋体" w:hint="eastAsia"/>
          <w:sz w:val="24"/>
        </w:rPr>
        <w:t>9、</w:t>
      </w:r>
      <w:r w:rsidR="00DD5253" w:rsidRPr="00DD5253">
        <w:rPr>
          <w:rFonts w:ascii="宋体" w:hAnsi="宋体" w:hint="eastAsia"/>
          <w:sz w:val="24"/>
        </w:rPr>
        <w:t>购买起始日：2</w:t>
      </w:r>
      <w:r w:rsidR="00DD5253" w:rsidRPr="00AF456F">
        <w:rPr>
          <w:rFonts w:ascii="宋体" w:hAnsi="宋体" w:hint="eastAsia"/>
          <w:sz w:val="24"/>
        </w:rPr>
        <w:t>018年4月</w:t>
      </w:r>
      <w:r w:rsidR="00AF456F" w:rsidRPr="00AF456F">
        <w:rPr>
          <w:rFonts w:ascii="宋体" w:hAnsi="宋体" w:hint="eastAsia"/>
          <w:sz w:val="24"/>
        </w:rPr>
        <w:t>18</w:t>
      </w:r>
      <w:r w:rsidR="00DD5253" w:rsidRPr="00AF456F">
        <w:rPr>
          <w:rFonts w:ascii="宋体" w:hAnsi="宋体" w:hint="eastAsia"/>
          <w:sz w:val="24"/>
        </w:rPr>
        <w:t>日</w:t>
      </w:r>
      <w:r w:rsidR="00884D7C" w:rsidRPr="00AF456F">
        <w:rPr>
          <w:rFonts w:ascii="宋体" w:hAnsi="宋体" w:hint="eastAsia"/>
          <w:sz w:val="24"/>
        </w:rPr>
        <w:t>。</w:t>
      </w:r>
    </w:p>
    <w:p w:rsidR="001E7BE9" w:rsidRDefault="001E7BE9" w:rsidP="00DD5253">
      <w:pPr>
        <w:spacing w:line="360" w:lineRule="auto"/>
        <w:ind w:firstLine="480"/>
        <w:rPr>
          <w:rFonts w:ascii="宋体" w:hAnsi="宋体"/>
          <w:sz w:val="24"/>
        </w:rPr>
      </w:pPr>
      <w:r>
        <w:rPr>
          <w:rFonts w:ascii="宋体" w:hAnsi="宋体" w:hint="eastAsia"/>
          <w:sz w:val="24"/>
        </w:rPr>
        <w:t>10、计划存续期间的分配原则</w:t>
      </w:r>
    </w:p>
    <w:p w:rsidR="008845F3" w:rsidRPr="008845F3" w:rsidRDefault="008845F3" w:rsidP="008845F3">
      <w:pPr>
        <w:spacing w:line="360" w:lineRule="auto"/>
        <w:ind w:firstLine="480"/>
        <w:rPr>
          <w:rFonts w:ascii="宋体" w:hAnsi="宋体"/>
          <w:sz w:val="24"/>
        </w:rPr>
      </w:pPr>
      <w:r>
        <w:rPr>
          <w:rFonts w:ascii="宋体" w:hAnsi="宋体" w:hint="eastAsia"/>
          <w:sz w:val="24"/>
        </w:rPr>
        <w:t>（1）</w:t>
      </w:r>
      <w:r w:rsidRPr="008845F3">
        <w:rPr>
          <w:rFonts w:ascii="宋体" w:hAnsi="宋体" w:hint="eastAsia"/>
          <w:sz w:val="24"/>
        </w:rPr>
        <w:t>每个封闭期投资收益及业绩报酬分别独立核算。如资产委托人跨期持有计划份额的，每一期的投资收益及业绩报酬分别核算。</w:t>
      </w:r>
    </w:p>
    <w:p w:rsidR="008845F3" w:rsidRPr="008845F3" w:rsidRDefault="008845F3" w:rsidP="008845F3">
      <w:pPr>
        <w:spacing w:line="360" w:lineRule="auto"/>
        <w:ind w:firstLine="480"/>
        <w:rPr>
          <w:rFonts w:ascii="宋体" w:hAnsi="宋体"/>
          <w:sz w:val="24"/>
        </w:rPr>
      </w:pPr>
      <w:r>
        <w:rPr>
          <w:rFonts w:ascii="宋体" w:hAnsi="宋体" w:hint="eastAsia"/>
          <w:sz w:val="24"/>
        </w:rPr>
        <w:t>（2）</w:t>
      </w:r>
      <w:r w:rsidRPr="008845F3">
        <w:rPr>
          <w:rFonts w:ascii="宋体" w:hAnsi="宋体" w:hint="eastAsia"/>
          <w:sz w:val="24"/>
        </w:rPr>
        <w:t>计划份额存续期间，若当期投资收益大于0，资产管理人有权在该期收益</w:t>
      </w:r>
      <w:proofErr w:type="gramStart"/>
      <w:r w:rsidRPr="008845F3">
        <w:rPr>
          <w:rFonts w:ascii="宋体" w:hAnsi="宋体" w:hint="eastAsia"/>
          <w:sz w:val="24"/>
        </w:rPr>
        <w:t>分配日</w:t>
      </w:r>
      <w:proofErr w:type="gramEnd"/>
      <w:r w:rsidRPr="008845F3">
        <w:rPr>
          <w:rFonts w:ascii="宋体" w:hAnsi="宋体" w:hint="eastAsia"/>
          <w:sz w:val="24"/>
        </w:rPr>
        <w:t>进行收益分配。除本合同另有规定外，资产委托人每期的投资收益均以现金形式向资产委托人分配，资产管理人有权在每期收益</w:t>
      </w:r>
      <w:proofErr w:type="gramStart"/>
      <w:r w:rsidRPr="008845F3">
        <w:rPr>
          <w:rFonts w:ascii="宋体" w:hAnsi="宋体" w:hint="eastAsia"/>
          <w:sz w:val="24"/>
        </w:rPr>
        <w:t>分配日</w:t>
      </w:r>
      <w:proofErr w:type="gramEnd"/>
      <w:r w:rsidRPr="008845F3">
        <w:rPr>
          <w:rFonts w:ascii="宋体" w:hAnsi="宋体" w:hint="eastAsia"/>
          <w:sz w:val="24"/>
        </w:rPr>
        <w:t>一次性分配。</w:t>
      </w:r>
    </w:p>
    <w:p w:rsidR="001E7BE9" w:rsidRDefault="008845F3" w:rsidP="008845F3">
      <w:pPr>
        <w:spacing w:line="360" w:lineRule="auto"/>
        <w:ind w:firstLine="480"/>
        <w:rPr>
          <w:rFonts w:ascii="宋体" w:hAnsi="宋体"/>
          <w:sz w:val="24"/>
        </w:rPr>
      </w:pPr>
      <w:r>
        <w:rPr>
          <w:rFonts w:ascii="宋体" w:hAnsi="宋体" w:hint="eastAsia"/>
          <w:sz w:val="24"/>
        </w:rPr>
        <w:t>（3）</w:t>
      </w:r>
      <w:r w:rsidRPr="008845F3">
        <w:rPr>
          <w:rFonts w:ascii="宋体" w:hAnsi="宋体" w:hint="eastAsia"/>
          <w:sz w:val="24"/>
        </w:rPr>
        <w:t>收益</w:t>
      </w:r>
      <w:proofErr w:type="gramStart"/>
      <w:r w:rsidRPr="008845F3">
        <w:rPr>
          <w:rFonts w:ascii="宋体" w:hAnsi="宋体" w:hint="eastAsia"/>
          <w:sz w:val="24"/>
        </w:rPr>
        <w:t>分配日</w:t>
      </w:r>
      <w:proofErr w:type="gramEnd"/>
      <w:r w:rsidRPr="008845F3">
        <w:rPr>
          <w:rFonts w:ascii="宋体" w:hAnsi="宋体" w:hint="eastAsia"/>
          <w:sz w:val="24"/>
        </w:rPr>
        <w:t>为每个开放日，收益</w:t>
      </w:r>
      <w:proofErr w:type="gramStart"/>
      <w:r w:rsidRPr="008845F3">
        <w:rPr>
          <w:rFonts w:ascii="宋体" w:hAnsi="宋体" w:hint="eastAsia"/>
          <w:sz w:val="24"/>
        </w:rPr>
        <w:t>核算日</w:t>
      </w:r>
      <w:proofErr w:type="gramEnd"/>
      <w:r w:rsidRPr="008845F3">
        <w:rPr>
          <w:rFonts w:ascii="宋体" w:hAnsi="宋体" w:hint="eastAsia"/>
          <w:sz w:val="24"/>
        </w:rPr>
        <w:t>为开放日的前一工作日，资产管理人于收益</w:t>
      </w:r>
      <w:proofErr w:type="gramStart"/>
      <w:r w:rsidRPr="008845F3">
        <w:rPr>
          <w:rFonts w:ascii="宋体" w:hAnsi="宋体" w:hint="eastAsia"/>
          <w:sz w:val="24"/>
        </w:rPr>
        <w:t>核算日</w:t>
      </w:r>
      <w:proofErr w:type="gramEnd"/>
      <w:r w:rsidRPr="008845F3">
        <w:rPr>
          <w:rFonts w:ascii="宋体" w:hAnsi="宋体" w:hint="eastAsia"/>
          <w:sz w:val="24"/>
        </w:rPr>
        <w:t>公告当期应分配的金额。</w:t>
      </w:r>
    </w:p>
    <w:p w:rsidR="001E7BE9" w:rsidRDefault="001E7BE9" w:rsidP="00667F92">
      <w:pPr>
        <w:spacing w:line="360" w:lineRule="auto"/>
        <w:ind w:firstLine="480"/>
        <w:rPr>
          <w:rFonts w:ascii="宋体" w:hAnsi="宋体"/>
          <w:sz w:val="24"/>
        </w:rPr>
      </w:pPr>
      <w:r>
        <w:rPr>
          <w:rFonts w:ascii="宋体" w:hAnsi="宋体" w:hint="eastAsia"/>
          <w:sz w:val="24"/>
        </w:rPr>
        <w:lastRenderedPageBreak/>
        <w:t>11、业绩比较基准</w:t>
      </w:r>
    </w:p>
    <w:p w:rsidR="001E7BE9" w:rsidRDefault="008845F3" w:rsidP="008845F3">
      <w:pPr>
        <w:spacing w:line="360" w:lineRule="auto"/>
        <w:ind w:firstLineChars="200" w:firstLine="480"/>
        <w:rPr>
          <w:rFonts w:ascii="宋体" w:hAnsi="宋体"/>
          <w:sz w:val="24"/>
        </w:rPr>
      </w:pPr>
      <w:proofErr w:type="gramStart"/>
      <w:r w:rsidRPr="008845F3">
        <w:rPr>
          <w:rFonts w:ascii="宋体" w:hAnsi="宋体" w:hint="eastAsia"/>
          <w:sz w:val="24"/>
        </w:rPr>
        <w:t>本资产</w:t>
      </w:r>
      <w:proofErr w:type="gramEnd"/>
      <w:r w:rsidRPr="008845F3">
        <w:rPr>
          <w:rFonts w:ascii="宋体" w:hAnsi="宋体" w:hint="eastAsia"/>
          <w:sz w:val="24"/>
        </w:rPr>
        <w:t>管理计划首个封闭</w:t>
      </w:r>
      <w:proofErr w:type="gramStart"/>
      <w:r w:rsidRPr="008845F3">
        <w:rPr>
          <w:rFonts w:ascii="宋体" w:hAnsi="宋体" w:hint="eastAsia"/>
          <w:sz w:val="24"/>
        </w:rPr>
        <w:t>期业绩</w:t>
      </w:r>
      <w:proofErr w:type="gramEnd"/>
      <w:r w:rsidRPr="008845F3">
        <w:rPr>
          <w:rFonts w:ascii="宋体" w:hAnsi="宋体" w:hint="eastAsia"/>
          <w:sz w:val="24"/>
        </w:rPr>
        <w:t>比较基准为 【4.5】%/年（单利）。之后每个封闭期对应的业绩比较基准由《认购/参与告知书》确定（以资产管理人网站公告为准）。如资产委托人跨期持有计划份额的，每一期的业绩比较基准分别核算。</w:t>
      </w:r>
    </w:p>
    <w:p w:rsidR="00667F92" w:rsidRPr="00CF5AF0" w:rsidRDefault="00E755BB" w:rsidP="00667F92">
      <w:pPr>
        <w:spacing w:line="360" w:lineRule="auto"/>
        <w:ind w:firstLine="480"/>
        <w:rPr>
          <w:rFonts w:ascii="宋体" w:hAnsi="宋体"/>
          <w:b/>
          <w:bCs/>
          <w:sz w:val="24"/>
        </w:rPr>
      </w:pPr>
      <w:r w:rsidRPr="00CF5AF0">
        <w:rPr>
          <w:rFonts w:ascii="宋体" w:hAnsi="宋体" w:hint="eastAsia"/>
          <w:b/>
          <w:bCs/>
          <w:sz w:val="24"/>
        </w:rPr>
        <w:t>三、风险控制分析</w:t>
      </w:r>
    </w:p>
    <w:p w:rsidR="008845F3" w:rsidRPr="008845F3" w:rsidRDefault="00842F0F" w:rsidP="008845F3">
      <w:pPr>
        <w:spacing w:line="360" w:lineRule="auto"/>
        <w:ind w:firstLine="480"/>
        <w:rPr>
          <w:rFonts w:ascii="宋体" w:hAnsi="宋体"/>
          <w:sz w:val="24"/>
        </w:rPr>
      </w:pPr>
      <w:r w:rsidRPr="008B6ED3">
        <w:rPr>
          <w:rFonts w:ascii="宋体" w:hAnsi="宋体" w:hint="eastAsia"/>
          <w:b/>
          <w:sz w:val="24"/>
        </w:rPr>
        <w:t>风险揭示：</w:t>
      </w:r>
      <w:r w:rsidR="008845F3" w:rsidRPr="008845F3">
        <w:rPr>
          <w:rFonts w:ascii="宋体" w:hAnsi="宋体" w:hint="eastAsia"/>
          <w:sz w:val="24"/>
        </w:rPr>
        <w:t>投资本计划可能面临下列各项风险，包括但不限于：</w:t>
      </w:r>
    </w:p>
    <w:p w:rsidR="008845F3" w:rsidRPr="008845F3" w:rsidRDefault="008845F3" w:rsidP="008845F3">
      <w:pPr>
        <w:spacing w:line="360" w:lineRule="auto"/>
        <w:ind w:firstLine="480"/>
        <w:rPr>
          <w:rFonts w:ascii="宋体" w:hAnsi="宋体"/>
          <w:sz w:val="24"/>
        </w:rPr>
      </w:pPr>
      <w:r>
        <w:rPr>
          <w:rFonts w:ascii="宋体" w:hAnsi="宋体" w:hint="eastAsia"/>
          <w:sz w:val="24"/>
        </w:rPr>
        <w:t>（一）</w:t>
      </w:r>
      <w:r w:rsidRPr="008845F3">
        <w:rPr>
          <w:rFonts w:ascii="宋体" w:hAnsi="宋体" w:hint="eastAsia"/>
          <w:sz w:val="24"/>
        </w:rPr>
        <w:t>市场风险。</w:t>
      </w:r>
    </w:p>
    <w:p w:rsidR="008845F3" w:rsidRPr="008845F3" w:rsidRDefault="008845F3" w:rsidP="008845F3">
      <w:pPr>
        <w:spacing w:line="360" w:lineRule="auto"/>
        <w:ind w:firstLine="480"/>
        <w:rPr>
          <w:rFonts w:ascii="宋体" w:hAnsi="宋体"/>
          <w:sz w:val="24"/>
        </w:rPr>
      </w:pPr>
      <w:r w:rsidRPr="008845F3">
        <w:rPr>
          <w:rFonts w:ascii="宋体" w:hAnsi="宋体" w:hint="eastAsia"/>
          <w:sz w:val="24"/>
        </w:rPr>
        <w:t>证券市场价格受到经济因素、政治因素、投资心理和交易制度等各种因素的影响，导致资产管理计划财产收益水平变化，产生风险，主要包括：</w:t>
      </w:r>
    </w:p>
    <w:p w:rsidR="008845F3" w:rsidRPr="008845F3" w:rsidRDefault="008845F3" w:rsidP="008845F3">
      <w:pPr>
        <w:spacing w:line="360" w:lineRule="auto"/>
        <w:ind w:firstLine="480"/>
        <w:rPr>
          <w:rFonts w:ascii="宋体" w:hAnsi="宋体"/>
          <w:sz w:val="24"/>
        </w:rPr>
      </w:pPr>
      <w:r>
        <w:rPr>
          <w:rFonts w:ascii="宋体" w:hAnsi="宋体" w:hint="eastAsia"/>
          <w:sz w:val="24"/>
        </w:rPr>
        <w:t>1、</w:t>
      </w:r>
      <w:r w:rsidRPr="008845F3">
        <w:rPr>
          <w:rFonts w:ascii="宋体" w:hAnsi="宋体" w:hint="eastAsia"/>
          <w:sz w:val="24"/>
        </w:rPr>
        <w:t xml:space="preserve"> 政策风险。</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因国家宏观政策（如货币政策、财政政策、行业政策、地区发展政策等）发生变化，导致证券市场价格波动而产生风险。</w:t>
      </w:r>
    </w:p>
    <w:p w:rsidR="008845F3" w:rsidRPr="008845F3" w:rsidRDefault="008845F3" w:rsidP="008845F3">
      <w:pPr>
        <w:spacing w:line="360" w:lineRule="auto"/>
        <w:ind w:firstLine="480"/>
        <w:rPr>
          <w:rFonts w:ascii="宋体" w:hAnsi="宋体"/>
          <w:sz w:val="24"/>
        </w:rPr>
      </w:pPr>
      <w:r>
        <w:rPr>
          <w:rFonts w:ascii="宋体" w:hAnsi="宋体" w:hint="eastAsia"/>
          <w:sz w:val="24"/>
        </w:rPr>
        <w:t>2、</w:t>
      </w:r>
      <w:r w:rsidRPr="008845F3">
        <w:rPr>
          <w:rFonts w:ascii="宋体" w:hAnsi="宋体" w:hint="eastAsia"/>
          <w:sz w:val="24"/>
        </w:rPr>
        <w:t>经济周期风险。</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随经济运行的周期性变化，证券市场的收益水平也呈周期性变化，资产管理计划财产投资的债券收益水平也会随之变化，从而产生风险。</w:t>
      </w:r>
    </w:p>
    <w:p w:rsidR="008845F3" w:rsidRPr="008845F3" w:rsidRDefault="008845F3" w:rsidP="008845F3">
      <w:pPr>
        <w:spacing w:line="360" w:lineRule="auto"/>
        <w:ind w:firstLine="480"/>
        <w:rPr>
          <w:rFonts w:ascii="宋体" w:hAnsi="宋体"/>
          <w:sz w:val="24"/>
        </w:rPr>
      </w:pPr>
      <w:r>
        <w:rPr>
          <w:rFonts w:ascii="宋体" w:hAnsi="宋体" w:hint="eastAsia"/>
          <w:sz w:val="24"/>
        </w:rPr>
        <w:t>3、</w:t>
      </w:r>
      <w:r w:rsidRPr="008845F3">
        <w:rPr>
          <w:rFonts w:ascii="宋体" w:hAnsi="宋体" w:hint="eastAsia"/>
          <w:sz w:val="24"/>
        </w:rPr>
        <w:t xml:space="preserve"> 购买力风险。</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资产管理计划财产的利润将主要通过现金形式来分配，而现金可能因为通货膨胀的影响而导致购买力下降，从而使资产管理计划资产的实际收益下降。</w:t>
      </w:r>
    </w:p>
    <w:p w:rsidR="008845F3" w:rsidRPr="008845F3" w:rsidRDefault="008845F3" w:rsidP="008845F3">
      <w:pPr>
        <w:spacing w:line="360" w:lineRule="auto"/>
        <w:ind w:firstLine="480"/>
        <w:rPr>
          <w:rFonts w:ascii="宋体" w:hAnsi="宋体"/>
          <w:sz w:val="24"/>
        </w:rPr>
      </w:pPr>
      <w:r>
        <w:rPr>
          <w:rFonts w:ascii="宋体" w:hAnsi="宋体" w:hint="eastAsia"/>
          <w:sz w:val="24"/>
        </w:rPr>
        <w:t>4、</w:t>
      </w:r>
      <w:r w:rsidRPr="008845F3">
        <w:rPr>
          <w:rFonts w:ascii="宋体" w:hAnsi="宋体" w:hint="eastAsia"/>
          <w:sz w:val="24"/>
        </w:rPr>
        <w:t>利率风险</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金融市场利率的波动会导致证券市场价格和收益率的变动。利率直接影响着债券的价格和收益率，影响着企业的融资成本和利润。资产管理计划财产投资于债券，其收益水平会受到利率变化的影响。</w:t>
      </w:r>
    </w:p>
    <w:p w:rsidR="008845F3" w:rsidRPr="008845F3" w:rsidRDefault="008845F3" w:rsidP="008845F3">
      <w:pPr>
        <w:spacing w:line="360" w:lineRule="auto"/>
        <w:ind w:firstLine="480"/>
        <w:rPr>
          <w:rFonts w:ascii="宋体" w:hAnsi="宋体"/>
          <w:sz w:val="24"/>
        </w:rPr>
      </w:pPr>
      <w:r>
        <w:rPr>
          <w:rFonts w:ascii="宋体" w:hAnsi="宋体" w:hint="eastAsia"/>
          <w:sz w:val="24"/>
        </w:rPr>
        <w:t>5、</w:t>
      </w:r>
      <w:r w:rsidRPr="008845F3">
        <w:rPr>
          <w:rFonts w:ascii="宋体" w:hAnsi="宋体" w:hint="eastAsia"/>
          <w:sz w:val="24"/>
        </w:rPr>
        <w:t>上市公司或债券债务主体经营风险</w:t>
      </w:r>
    </w:p>
    <w:p w:rsidR="008845F3" w:rsidRPr="008845F3" w:rsidRDefault="008845F3" w:rsidP="00693B53">
      <w:pPr>
        <w:spacing w:line="360" w:lineRule="auto"/>
        <w:ind w:firstLineChars="200" w:firstLine="480"/>
        <w:rPr>
          <w:rFonts w:ascii="宋体" w:hAnsi="宋体"/>
          <w:sz w:val="24"/>
        </w:rPr>
      </w:pPr>
      <w:r w:rsidRPr="008845F3">
        <w:rPr>
          <w:rFonts w:ascii="宋体" w:hAnsi="宋体" w:hint="eastAsia"/>
          <w:sz w:val="24"/>
        </w:rPr>
        <w:t>上市公司或债券债务主体的经营好坏受多种因素影响，如管理能力、财务状况、市场前景、行业竞争、人员素质等，这些都会导致企业的盈利发生变化。如果资产管理计划财产所投资的上市公司或债券债务主体经营不善，其股票价格和债券价格可能下跌，或者能够用于分配的利润减少，使资产管理计划财产投资收益下降。虽然资产管理计划财产可以通过投资多样化来分散这种非系统风险，但</w:t>
      </w:r>
      <w:r w:rsidRPr="008845F3">
        <w:rPr>
          <w:rFonts w:ascii="宋体" w:hAnsi="宋体" w:hint="eastAsia"/>
          <w:sz w:val="24"/>
        </w:rPr>
        <w:lastRenderedPageBreak/>
        <w:t>不能完全规避。</w:t>
      </w:r>
    </w:p>
    <w:p w:rsidR="008845F3" w:rsidRPr="008845F3" w:rsidRDefault="008845F3" w:rsidP="008845F3">
      <w:pPr>
        <w:spacing w:line="360" w:lineRule="auto"/>
        <w:ind w:firstLine="480"/>
        <w:rPr>
          <w:rFonts w:ascii="宋体" w:hAnsi="宋体"/>
          <w:sz w:val="24"/>
        </w:rPr>
      </w:pPr>
      <w:r>
        <w:rPr>
          <w:rFonts w:ascii="宋体" w:hAnsi="宋体" w:hint="eastAsia"/>
          <w:sz w:val="24"/>
        </w:rPr>
        <w:t>6、</w:t>
      </w:r>
      <w:r w:rsidRPr="008845F3">
        <w:rPr>
          <w:rFonts w:ascii="宋体" w:hAnsi="宋体" w:hint="eastAsia"/>
          <w:sz w:val="24"/>
        </w:rPr>
        <w:t>债券收益率曲线风险</w:t>
      </w:r>
    </w:p>
    <w:p w:rsidR="00667F92" w:rsidRPr="008845F3" w:rsidRDefault="008845F3" w:rsidP="00693B53">
      <w:pPr>
        <w:spacing w:line="360" w:lineRule="auto"/>
        <w:ind w:firstLineChars="200" w:firstLine="480"/>
        <w:rPr>
          <w:rFonts w:ascii="宋体" w:hAnsi="宋体"/>
          <w:sz w:val="24"/>
        </w:rPr>
      </w:pPr>
      <w:r w:rsidRPr="008845F3">
        <w:rPr>
          <w:rFonts w:ascii="宋体" w:hAnsi="宋体" w:hint="eastAsia"/>
          <w:sz w:val="24"/>
        </w:rPr>
        <w:t>债券收益率曲线风险是指与收益率曲线非平行移动有关的风险，单一的</w:t>
      </w:r>
      <w:proofErr w:type="gramStart"/>
      <w:r w:rsidRPr="008845F3">
        <w:rPr>
          <w:rFonts w:ascii="宋体" w:hAnsi="宋体" w:hint="eastAsia"/>
          <w:sz w:val="24"/>
        </w:rPr>
        <w:t>久期指标</w:t>
      </w:r>
      <w:proofErr w:type="gramEnd"/>
      <w:r w:rsidRPr="008845F3">
        <w:rPr>
          <w:rFonts w:ascii="宋体" w:hAnsi="宋体" w:hint="eastAsia"/>
          <w:sz w:val="24"/>
        </w:rPr>
        <w:t>并不能充分反映这一风险的存在。</w:t>
      </w:r>
    </w:p>
    <w:p w:rsidR="008845F3" w:rsidRPr="008845F3" w:rsidRDefault="008845F3" w:rsidP="008845F3">
      <w:pPr>
        <w:spacing w:line="360" w:lineRule="auto"/>
        <w:ind w:firstLine="480"/>
        <w:rPr>
          <w:rFonts w:ascii="宋体" w:hAnsi="宋体"/>
          <w:sz w:val="24"/>
        </w:rPr>
      </w:pPr>
      <w:r>
        <w:rPr>
          <w:rFonts w:ascii="宋体" w:hAnsi="宋体" w:hint="eastAsia"/>
          <w:sz w:val="24"/>
        </w:rPr>
        <w:t>7、</w:t>
      </w:r>
      <w:r w:rsidRPr="008845F3">
        <w:rPr>
          <w:rFonts w:ascii="宋体" w:hAnsi="宋体" w:hint="eastAsia"/>
          <w:sz w:val="24"/>
        </w:rPr>
        <w:t>再投资风险</w:t>
      </w:r>
    </w:p>
    <w:p w:rsidR="00842F0F" w:rsidRDefault="008845F3" w:rsidP="008845F3">
      <w:pPr>
        <w:spacing w:line="360" w:lineRule="auto"/>
        <w:ind w:firstLineChars="200" w:firstLine="480"/>
        <w:rPr>
          <w:rFonts w:ascii="宋体" w:hAnsi="宋体"/>
          <w:sz w:val="24"/>
        </w:rPr>
      </w:pPr>
      <w:r w:rsidRPr="008845F3">
        <w:rPr>
          <w:rFonts w:ascii="宋体" w:hAnsi="宋体" w:hint="eastAsia"/>
          <w:sz w:val="24"/>
        </w:rPr>
        <w:t>再投资风险反映了利率下降对固定收益证券利息收入再投资收益的影响，这与利率上升所带来的价格风险（即前面所提到的利率风险）互为消长。具体为当利率下降时，资产管理计划财产从投资的固定收益证券所得的利息收入进行再投资时，将获得比之前较少的收益率。</w:t>
      </w:r>
    </w:p>
    <w:p w:rsidR="008845F3" w:rsidRPr="008845F3" w:rsidRDefault="008845F3" w:rsidP="008845F3">
      <w:pPr>
        <w:spacing w:line="360" w:lineRule="auto"/>
        <w:ind w:firstLineChars="200" w:firstLine="480"/>
        <w:rPr>
          <w:rFonts w:ascii="宋体" w:hAnsi="宋体"/>
          <w:sz w:val="24"/>
        </w:rPr>
      </w:pPr>
      <w:r>
        <w:rPr>
          <w:rFonts w:ascii="宋体" w:hAnsi="宋体" w:hint="eastAsia"/>
          <w:sz w:val="24"/>
        </w:rPr>
        <w:t>（二）</w:t>
      </w:r>
      <w:r w:rsidRPr="008845F3">
        <w:rPr>
          <w:rFonts w:ascii="宋体" w:hAnsi="宋体" w:hint="eastAsia"/>
          <w:sz w:val="24"/>
        </w:rPr>
        <w:t>流动性风险</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流动性风险可视为一种综合性风险，它是其他风险在资产管理计划财产管理和公司整体经营方面的综合体现。</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首先，在某些情况下某些投资品种的流动性不佳，由此可能影响到资产管理计划财产投资收益的实现。</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其次，资产管理计划财产要应对资产委托人提取资产管理计划财产，如果资产管理计划财产不能迅速转变成现金，或者变现为现金时使资金净值产生不利的影响，都会影响资产管理计划财产运作和收益水平。</w:t>
      </w:r>
      <w:proofErr w:type="gramStart"/>
      <w:r w:rsidRPr="008845F3">
        <w:rPr>
          <w:rFonts w:ascii="宋体" w:hAnsi="宋体" w:hint="eastAsia"/>
          <w:sz w:val="24"/>
        </w:rPr>
        <w:t>本资产</w:t>
      </w:r>
      <w:proofErr w:type="gramEnd"/>
      <w:r w:rsidRPr="008845F3">
        <w:rPr>
          <w:rFonts w:ascii="宋体" w:hAnsi="宋体" w:hint="eastAsia"/>
          <w:sz w:val="24"/>
        </w:rPr>
        <w:t>管理计划设置开放日，但是对于委托人来说，在退出时可能会存在资产管理计划中的现金部分不足以支付退出资金的情形。</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另外，当资产管理计划终止时，可能存在个别证券不能及时变现，从而导致该部分清算财产的分配延后。在变现过程中，由于市场波动等原因，成交价格可能与计划终止日的估值价格存在差异。</w:t>
      </w:r>
    </w:p>
    <w:p w:rsidR="008845F3" w:rsidRPr="008845F3" w:rsidRDefault="008845F3" w:rsidP="008845F3">
      <w:pPr>
        <w:spacing w:line="360" w:lineRule="auto"/>
        <w:ind w:firstLineChars="200" w:firstLine="480"/>
        <w:rPr>
          <w:rFonts w:ascii="宋体" w:hAnsi="宋体"/>
          <w:sz w:val="24"/>
        </w:rPr>
      </w:pPr>
      <w:r>
        <w:rPr>
          <w:rFonts w:ascii="宋体" w:hAnsi="宋体" w:hint="eastAsia"/>
          <w:sz w:val="24"/>
        </w:rPr>
        <w:t>（三）</w:t>
      </w:r>
      <w:r w:rsidRPr="008845F3">
        <w:rPr>
          <w:rFonts w:ascii="宋体" w:hAnsi="宋体" w:hint="eastAsia"/>
          <w:sz w:val="24"/>
        </w:rPr>
        <w:t>管理风险</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在资产管理计划投资运作过程中，投资管理人的知识、经验、判断、决策、技能等影响其对信息的分析和对经济形势、证券价格走势的判断，从而影响本计划的收益水平。因此，本计划的收益水平与本方案投资管理人的管理水平、管理手段和管理技术等相关性较大。本计划可能因为投资管理人的因素而影响本计划收益水平。</w:t>
      </w:r>
    </w:p>
    <w:p w:rsidR="008845F3" w:rsidRPr="008845F3" w:rsidRDefault="008845F3" w:rsidP="008845F3">
      <w:pPr>
        <w:spacing w:line="360" w:lineRule="auto"/>
        <w:ind w:firstLineChars="200" w:firstLine="480"/>
        <w:rPr>
          <w:rFonts w:ascii="宋体" w:hAnsi="宋体"/>
          <w:sz w:val="24"/>
        </w:rPr>
      </w:pPr>
      <w:r>
        <w:rPr>
          <w:rFonts w:ascii="宋体" w:hAnsi="宋体" w:hint="eastAsia"/>
          <w:sz w:val="24"/>
        </w:rPr>
        <w:t>（四）</w:t>
      </w:r>
      <w:r w:rsidRPr="008845F3">
        <w:rPr>
          <w:rFonts w:ascii="宋体" w:hAnsi="宋体" w:hint="eastAsia"/>
          <w:sz w:val="24"/>
        </w:rPr>
        <w:t>信用风险</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lastRenderedPageBreak/>
        <w:t>信用风险是债务人的违约风险，主要体现在信用产品中。在资产管理计划财产投资运作中，如果资产管理人的信用研究水平不足，对信用产品的判断不准确，可能使资产管理计划财产承受信用风险所带来的损失。</w:t>
      </w:r>
    </w:p>
    <w:p w:rsidR="008845F3" w:rsidRDefault="008845F3" w:rsidP="008845F3">
      <w:pPr>
        <w:spacing w:line="360" w:lineRule="auto"/>
        <w:ind w:firstLineChars="200" w:firstLine="480"/>
        <w:rPr>
          <w:rFonts w:ascii="宋体" w:hAnsi="宋体"/>
          <w:sz w:val="24"/>
        </w:rPr>
      </w:pPr>
      <w:r>
        <w:rPr>
          <w:rFonts w:ascii="宋体" w:hAnsi="宋体" w:hint="eastAsia"/>
          <w:sz w:val="24"/>
        </w:rPr>
        <w:t>（五）</w:t>
      </w:r>
      <w:r w:rsidRPr="008845F3">
        <w:rPr>
          <w:rFonts w:ascii="宋体" w:hAnsi="宋体" w:hint="eastAsia"/>
          <w:sz w:val="24"/>
        </w:rPr>
        <w:t>特定风险</w:t>
      </w:r>
    </w:p>
    <w:p w:rsidR="008845F3" w:rsidRPr="008845F3" w:rsidRDefault="00032A1B" w:rsidP="008845F3">
      <w:pPr>
        <w:spacing w:line="360" w:lineRule="auto"/>
        <w:ind w:firstLineChars="200" w:firstLine="480"/>
        <w:rPr>
          <w:rFonts w:ascii="宋体" w:hAnsi="宋体"/>
          <w:sz w:val="24"/>
        </w:rPr>
      </w:pPr>
      <w:r>
        <w:rPr>
          <w:rFonts w:ascii="宋体" w:hAnsi="宋体" w:hint="eastAsia"/>
          <w:sz w:val="24"/>
        </w:rPr>
        <w:t>1、</w:t>
      </w:r>
      <w:r w:rsidR="008845F3" w:rsidRPr="008845F3">
        <w:rPr>
          <w:rFonts w:ascii="宋体" w:hAnsi="宋体" w:hint="eastAsia"/>
          <w:sz w:val="24"/>
        </w:rPr>
        <w:t>本计划以封闭期和开放日滚动的方式运作，采用预约参与退出机制。投资者需在预约开放日提出参与退出申请，并于开放日办理参与和退出；开放日仅接受预约开放日的预约退出申请和预约参与申请，未在预约开放日提出申请的，不得在开放</w:t>
      </w:r>
      <w:proofErr w:type="gramStart"/>
      <w:r w:rsidR="008845F3" w:rsidRPr="008845F3">
        <w:rPr>
          <w:rFonts w:ascii="宋体" w:hAnsi="宋体" w:hint="eastAsia"/>
          <w:sz w:val="24"/>
        </w:rPr>
        <w:t>日参与</w:t>
      </w:r>
      <w:proofErr w:type="gramEnd"/>
      <w:r w:rsidR="008845F3" w:rsidRPr="008845F3">
        <w:rPr>
          <w:rFonts w:ascii="宋体" w:hAnsi="宋体" w:hint="eastAsia"/>
          <w:sz w:val="24"/>
        </w:rPr>
        <w:t>和退出。在非开放期间计划份额持有人将无法退出。</w:t>
      </w:r>
    </w:p>
    <w:p w:rsidR="008845F3" w:rsidRPr="008845F3" w:rsidRDefault="00032A1B" w:rsidP="008845F3">
      <w:pPr>
        <w:spacing w:line="360" w:lineRule="auto"/>
        <w:ind w:firstLineChars="200" w:firstLine="480"/>
        <w:rPr>
          <w:rFonts w:ascii="宋体" w:hAnsi="宋体"/>
          <w:sz w:val="24"/>
        </w:rPr>
      </w:pPr>
      <w:r>
        <w:rPr>
          <w:rFonts w:ascii="宋体" w:hAnsi="宋体" w:hint="eastAsia"/>
          <w:sz w:val="24"/>
        </w:rPr>
        <w:t>2、</w:t>
      </w:r>
      <w:r w:rsidR="008845F3" w:rsidRPr="008845F3">
        <w:rPr>
          <w:rFonts w:ascii="宋体" w:hAnsi="宋体" w:hint="eastAsia"/>
          <w:sz w:val="24"/>
        </w:rPr>
        <w:t>本计划采用摊</w:t>
      </w:r>
      <w:proofErr w:type="gramStart"/>
      <w:r w:rsidR="008845F3" w:rsidRPr="008845F3">
        <w:rPr>
          <w:rFonts w:ascii="宋体" w:hAnsi="宋体" w:hint="eastAsia"/>
          <w:sz w:val="24"/>
        </w:rPr>
        <w:t>余成本</w:t>
      </w:r>
      <w:proofErr w:type="gramEnd"/>
      <w:r w:rsidR="008845F3" w:rsidRPr="008845F3">
        <w:rPr>
          <w:rFonts w:ascii="宋体" w:hAnsi="宋体" w:hint="eastAsia"/>
          <w:sz w:val="24"/>
        </w:rPr>
        <w:t>法对所投资的固定收益证券进行估值，即估值对象以买入成本列示，按票面利率或协议利率并考虑其买入时的溢价与折价，在其剩余存续期内按照实际利率法每日计提损益。该方法的估值结果可能与实际价值存在较大差异，不能及时反映市场波动对产品净值的影响。</w:t>
      </w:r>
    </w:p>
    <w:p w:rsidR="008845F3" w:rsidRPr="008845F3" w:rsidRDefault="008845F3" w:rsidP="008845F3">
      <w:pPr>
        <w:spacing w:line="360" w:lineRule="auto"/>
        <w:ind w:firstLineChars="200" w:firstLine="480"/>
        <w:rPr>
          <w:rFonts w:ascii="宋体" w:hAnsi="宋体"/>
          <w:sz w:val="24"/>
        </w:rPr>
      </w:pPr>
      <w:r w:rsidRPr="008845F3">
        <w:rPr>
          <w:rFonts w:ascii="宋体" w:hAnsi="宋体" w:hint="eastAsia"/>
          <w:sz w:val="24"/>
        </w:rPr>
        <w:t>当本资产管理计划采用摊</w:t>
      </w:r>
      <w:proofErr w:type="gramStart"/>
      <w:r w:rsidRPr="008845F3">
        <w:rPr>
          <w:rFonts w:ascii="宋体" w:hAnsi="宋体" w:hint="eastAsia"/>
          <w:sz w:val="24"/>
        </w:rPr>
        <w:t>余成本</w:t>
      </w:r>
      <w:proofErr w:type="gramEnd"/>
      <w:r w:rsidRPr="008845F3">
        <w:rPr>
          <w:rFonts w:ascii="宋体" w:hAnsi="宋体" w:hint="eastAsia"/>
          <w:sz w:val="24"/>
        </w:rPr>
        <w:t>法对固定收益证券的估值错误偏差达到计划财产净值的1.0%时，本计划将采用市价法对固定收益证券估值进行调整。在债市市场行情不好的情况下，估值调整后，会导致净值下降，由此产生的损失应该由计划资产承担。</w:t>
      </w:r>
    </w:p>
    <w:p w:rsidR="008845F3" w:rsidRPr="008845F3" w:rsidRDefault="00032A1B" w:rsidP="008845F3">
      <w:pPr>
        <w:spacing w:line="360" w:lineRule="auto"/>
        <w:ind w:firstLineChars="200" w:firstLine="480"/>
        <w:rPr>
          <w:rFonts w:ascii="宋体" w:hAnsi="宋体"/>
          <w:sz w:val="24"/>
        </w:rPr>
      </w:pPr>
      <w:r>
        <w:rPr>
          <w:rFonts w:ascii="宋体" w:hAnsi="宋体" w:hint="eastAsia"/>
          <w:sz w:val="24"/>
        </w:rPr>
        <w:t>3、</w:t>
      </w:r>
      <w:r w:rsidR="008845F3" w:rsidRPr="008845F3">
        <w:rPr>
          <w:rFonts w:ascii="宋体" w:hAnsi="宋体" w:hint="eastAsia"/>
          <w:sz w:val="24"/>
        </w:rPr>
        <w:t>投资者实际投资收益小于业绩比较基准的风险。业绩比较基准仅</w:t>
      </w:r>
      <w:proofErr w:type="gramStart"/>
      <w:r w:rsidR="008845F3" w:rsidRPr="008845F3">
        <w:rPr>
          <w:rFonts w:ascii="宋体" w:hAnsi="宋体" w:hint="eastAsia"/>
          <w:sz w:val="24"/>
        </w:rPr>
        <w:t>供资产</w:t>
      </w:r>
      <w:proofErr w:type="gramEnd"/>
      <w:r w:rsidR="008845F3" w:rsidRPr="008845F3">
        <w:rPr>
          <w:rFonts w:ascii="宋体" w:hAnsi="宋体" w:hint="eastAsia"/>
          <w:sz w:val="24"/>
        </w:rPr>
        <w:t>委托人参考，本计划未就计划份额的本金及业绩比较基准做出任何承诺或保证，当本计划投资发生损失时，投资者也有可能发生本金损失的风险，由此产生的亏损由计划资产承担，资产管理人不承担任何赔偿或补偿的责任。</w:t>
      </w:r>
    </w:p>
    <w:p w:rsidR="008845F3" w:rsidRPr="008845F3" w:rsidRDefault="00032A1B" w:rsidP="008845F3">
      <w:pPr>
        <w:spacing w:line="360" w:lineRule="auto"/>
        <w:ind w:firstLineChars="200" w:firstLine="480"/>
        <w:rPr>
          <w:rFonts w:ascii="宋体" w:hAnsi="宋体"/>
          <w:sz w:val="24"/>
        </w:rPr>
      </w:pPr>
      <w:r>
        <w:rPr>
          <w:rFonts w:ascii="宋体" w:hAnsi="宋体" w:hint="eastAsia"/>
          <w:sz w:val="24"/>
        </w:rPr>
        <w:t>4、</w:t>
      </w:r>
      <w:r w:rsidR="008845F3" w:rsidRPr="008845F3">
        <w:rPr>
          <w:rFonts w:ascii="宋体" w:hAnsi="宋体" w:hint="eastAsia"/>
          <w:sz w:val="24"/>
        </w:rPr>
        <w:t>业绩比较基准变动的风险。本计划每个封闭期的业绩比较基准可能发生变动，以资产管理人于每个开放日前的公告为准。每个封闭期投资收益及业绩报酬分别独立核算。资产管理人于每次分红和计划终止财产清算完毕时，按计划份额在每个封闭期间的投资收益超过业绩比较基准的部分计提100%作为业绩报酬。本计划每个投资者于不同开放期认购</w:t>
      </w:r>
      <w:proofErr w:type="gramStart"/>
      <w:r w:rsidR="008845F3" w:rsidRPr="008845F3">
        <w:rPr>
          <w:rFonts w:ascii="宋体" w:hAnsi="宋体" w:hint="eastAsia"/>
          <w:sz w:val="24"/>
        </w:rPr>
        <w:t>本资产</w:t>
      </w:r>
      <w:proofErr w:type="gramEnd"/>
      <w:r w:rsidR="008845F3" w:rsidRPr="008845F3">
        <w:rPr>
          <w:rFonts w:ascii="宋体" w:hAnsi="宋体" w:hint="eastAsia"/>
          <w:sz w:val="24"/>
        </w:rPr>
        <w:t>管理计划份额将可能获得不同的投资收益。投资者跨期持有的同一计划份额，也可能获得不同的投资收益。</w:t>
      </w:r>
    </w:p>
    <w:p w:rsidR="00032A1B" w:rsidRPr="00032A1B" w:rsidRDefault="00032A1B" w:rsidP="00032A1B">
      <w:pPr>
        <w:spacing w:line="360" w:lineRule="auto"/>
        <w:ind w:firstLineChars="200" w:firstLine="480"/>
        <w:rPr>
          <w:rFonts w:ascii="宋体" w:hAnsi="宋体"/>
          <w:sz w:val="24"/>
        </w:rPr>
      </w:pPr>
      <w:r>
        <w:rPr>
          <w:rFonts w:ascii="宋体" w:hAnsi="宋体" w:hint="eastAsia"/>
          <w:sz w:val="24"/>
        </w:rPr>
        <w:t>5、</w:t>
      </w:r>
      <w:r w:rsidR="008845F3" w:rsidRPr="008845F3">
        <w:rPr>
          <w:rFonts w:ascii="宋体" w:hAnsi="宋体" w:hint="eastAsia"/>
          <w:sz w:val="24"/>
        </w:rPr>
        <w:t>债券市场相比股票市场，具有体量大、流动性差的特点。债券市场在某些情况下某些投资品种的流动性不佳，由此可能影响到资产管理计划财产投资收益的实现。当资产管理计划财产需要应对资产委托人巨额退出申请而不能迅速转</w:t>
      </w:r>
      <w:r w:rsidR="008845F3" w:rsidRPr="008845F3">
        <w:rPr>
          <w:rFonts w:ascii="宋体" w:hAnsi="宋体" w:hint="eastAsia"/>
          <w:sz w:val="24"/>
        </w:rPr>
        <w:lastRenderedPageBreak/>
        <w:t>换为现金或变现为现金时将对资产管理计划净值产生不利影响时，资产管理人有权根据实际情况合理调整对参与金额和退出份额的数量限制。另外，信用风险是债券市场的重要风险，如果发生债务主体违约事件，本计划收益会受影响甚至亏损，由此产生的损失应该由计划资产承担，资产管理人不承担任何赔偿或补偿</w:t>
      </w:r>
      <w:r w:rsidRPr="00032A1B">
        <w:rPr>
          <w:rFonts w:ascii="宋体" w:hAnsi="宋体" w:hint="eastAsia"/>
          <w:sz w:val="24"/>
        </w:rPr>
        <w:t>的责任。</w:t>
      </w:r>
    </w:p>
    <w:p w:rsidR="00032A1B" w:rsidRPr="00032A1B" w:rsidRDefault="00032A1B" w:rsidP="00032A1B">
      <w:pPr>
        <w:spacing w:line="360" w:lineRule="auto"/>
        <w:ind w:firstLineChars="200" w:firstLine="480"/>
        <w:rPr>
          <w:rFonts w:ascii="宋体" w:hAnsi="宋体"/>
          <w:sz w:val="24"/>
        </w:rPr>
      </w:pPr>
      <w:r>
        <w:rPr>
          <w:rFonts w:ascii="宋体" w:hAnsi="宋体" w:hint="eastAsia"/>
          <w:sz w:val="24"/>
        </w:rPr>
        <w:t>6、</w:t>
      </w:r>
      <w:r w:rsidRPr="00032A1B">
        <w:rPr>
          <w:rFonts w:ascii="宋体" w:hAnsi="宋体" w:hint="eastAsia"/>
          <w:sz w:val="24"/>
        </w:rPr>
        <w:t>组合在进行正回购操作时，可能由于回购利率大于债券投资收益以及由于正回购操作导致投资总量放大，致使整个组合风险放大。另外，在进行正回购对组合收益进行放大的同时，也对组合的波动性进行了放大，致使组合的风险将会放大。正回购比例越高，风险暴露程度也越高，对组合造成损失的可能性也越大。</w:t>
      </w:r>
    </w:p>
    <w:p w:rsidR="00032A1B" w:rsidRPr="00032A1B" w:rsidRDefault="00032A1B" w:rsidP="00032A1B">
      <w:pPr>
        <w:spacing w:line="360" w:lineRule="auto"/>
        <w:ind w:firstLineChars="200" w:firstLine="480"/>
        <w:rPr>
          <w:rFonts w:ascii="宋体" w:hAnsi="宋体"/>
          <w:sz w:val="24"/>
        </w:rPr>
      </w:pPr>
      <w:r>
        <w:rPr>
          <w:rFonts w:ascii="宋体" w:hAnsi="宋体" w:hint="eastAsia"/>
          <w:sz w:val="24"/>
        </w:rPr>
        <w:t>（六）</w:t>
      </w:r>
      <w:r w:rsidRPr="00032A1B">
        <w:rPr>
          <w:rFonts w:ascii="宋体" w:hAnsi="宋体" w:hint="eastAsia"/>
          <w:sz w:val="24"/>
        </w:rPr>
        <w:t>其他风险</w:t>
      </w:r>
    </w:p>
    <w:p w:rsidR="008845F3" w:rsidRPr="00032A1B" w:rsidRDefault="00032A1B" w:rsidP="00032A1B">
      <w:pPr>
        <w:spacing w:line="360" w:lineRule="auto"/>
        <w:ind w:firstLineChars="200" w:firstLine="480"/>
        <w:rPr>
          <w:rFonts w:ascii="宋体" w:hAnsi="宋体"/>
          <w:sz w:val="24"/>
        </w:rPr>
      </w:pPr>
      <w:r w:rsidRPr="00032A1B">
        <w:rPr>
          <w:rFonts w:ascii="宋体" w:hAnsi="宋体" w:hint="eastAsia"/>
          <w:sz w:val="24"/>
        </w:rPr>
        <w:t>战争、自然灾害、政府行为等不可抗力因素的出现，将会严重影响证券市场的运行，可能导致计划资产的损失，以及证券市场、资产管理人、资产托管人可能因不可抗力无法正常工作，从而影响资产管理计划财产投资和运作的风险。</w:t>
      </w:r>
    </w:p>
    <w:p w:rsidR="00842F0F" w:rsidRDefault="00842F0F" w:rsidP="00667F92">
      <w:pPr>
        <w:spacing w:line="360" w:lineRule="auto"/>
        <w:ind w:firstLine="480"/>
        <w:rPr>
          <w:rFonts w:ascii="宋体" w:hAnsi="宋体"/>
          <w:sz w:val="24"/>
        </w:rPr>
      </w:pPr>
      <w:r w:rsidRPr="008B6ED3">
        <w:rPr>
          <w:rFonts w:ascii="宋体" w:hAnsi="宋体" w:hint="eastAsia"/>
          <w:b/>
          <w:sz w:val="24"/>
        </w:rPr>
        <w:t>风险控制：</w:t>
      </w:r>
      <w:r w:rsidRPr="00842F0F">
        <w:rPr>
          <w:rFonts w:ascii="宋体" w:hAnsi="宋体" w:hint="eastAsia"/>
          <w:sz w:val="24"/>
        </w:rPr>
        <w:t>公司按照决策、执行、监督职能相分离的原则建立健全相关投资的审批和执行程序，确保资金安全。</w:t>
      </w:r>
      <w:r>
        <w:rPr>
          <w:rFonts w:ascii="宋体" w:hAnsi="宋体" w:hint="eastAsia"/>
          <w:sz w:val="24"/>
        </w:rPr>
        <w:t>公司本次实施委托理财的产品为债券型理财产品，</w:t>
      </w:r>
      <w:r w:rsidRPr="00842F0F">
        <w:rPr>
          <w:rFonts w:ascii="宋体" w:hAnsi="宋体" w:hint="eastAsia"/>
          <w:sz w:val="24"/>
        </w:rPr>
        <w:t>使用闲置自有资金购买，不会对公司正常生产经营造成不良影响，公司将通过以下措施控制风险：</w:t>
      </w:r>
    </w:p>
    <w:p w:rsidR="00842F0F" w:rsidRPr="00842F0F" w:rsidRDefault="00842F0F" w:rsidP="00842F0F">
      <w:pPr>
        <w:spacing w:line="360" w:lineRule="auto"/>
        <w:ind w:firstLine="480"/>
        <w:rPr>
          <w:rFonts w:ascii="宋体" w:hAnsi="宋体"/>
          <w:sz w:val="24"/>
        </w:rPr>
      </w:pPr>
      <w:r>
        <w:rPr>
          <w:rFonts w:ascii="宋体" w:hAnsi="宋体" w:hint="eastAsia"/>
          <w:sz w:val="24"/>
        </w:rPr>
        <w:t>1</w:t>
      </w:r>
      <w:r w:rsidRPr="00842F0F">
        <w:rPr>
          <w:rFonts w:ascii="宋体" w:hAnsi="宋体" w:hint="eastAsia"/>
          <w:sz w:val="24"/>
        </w:rPr>
        <w:t>、公司财务部</w:t>
      </w:r>
      <w:r>
        <w:rPr>
          <w:rFonts w:ascii="宋体" w:hAnsi="宋体" w:hint="eastAsia"/>
          <w:sz w:val="24"/>
        </w:rPr>
        <w:t>已</w:t>
      </w:r>
      <w:r w:rsidRPr="00842F0F">
        <w:rPr>
          <w:rFonts w:ascii="宋体" w:hAnsi="宋体" w:hint="eastAsia"/>
          <w:sz w:val="24"/>
        </w:rPr>
        <w:t>进行事前审核与评估风险，</w:t>
      </w:r>
      <w:r>
        <w:rPr>
          <w:rFonts w:ascii="宋体" w:hAnsi="宋体" w:hint="eastAsia"/>
          <w:sz w:val="24"/>
        </w:rPr>
        <w:t>并将跟踪</w:t>
      </w:r>
      <w:r w:rsidRPr="00842F0F">
        <w:rPr>
          <w:rFonts w:ascii="宋体" w:hAnsi="宋体" w:hint="eastAsia"/>
          <w:sz w:val="24"/>
        </w:rPr>
        <w:t>分析理财产品投向、项目进展情况，如评估发现存在可能影响公司资金安全的风险因素，将及时采取相应的措施，控制投资风险。</w:t>
      </w:r>
    </w:p>
    <w:p w:rsidR="00667F92" w:rsidRDefault="00842F0F" w:rsidP="00D21398">
      <w:pPr>
        <w:spacing w:line="360" w:lineRule="auto"/>
        <w:ind w:firstLine="480"/>
        <w:rPr>
          <w:rFonts w:ascii="宋体" w:hAnsi="宋体"/>
          <w:sz w:val="24"/>
        </w:rPr>
      </w:pPr>
      <w:r>
        <w:rPr>
          <w:rFonts w:ascii="宋体" w:hAnsi="宋体" w:hint="eastAsia"/>
          <w:sz w:val="24"/>
        </w:rPr>
        <w:t>2</w:t>
      </w:r>
      <w:r w:rsidRPr="00842F0F">
        <w:rPr>
          <w:rFonts w:ascii="宋体" w:hAnsi="宋体" w:hint="eastAsia"/>
          <w:sz w:val="24"/>
        </w:rPr>
        <w:t>、</w:t>
      </w:r>
      <w:r w:rsidR="0022013D">
        <w:rPr>
          <w:rFonts w:ascii="宋体" w:hAnsi="宋体" w:hint="eastAsia"/>
          <w:sz w:val="24"/>
        </w:rPr>
        <w:t>公司</w:t>
      </w:r>
      <w:r w:rsidRPr="00842F0F">
        <w:rPr>
          <w:rFonts w:ascii="宋体" w:hAnsi="宋体" w:hint="eastAsia"/>
          <w:sz w:val="24"/>
        </w:rPr>
        <w:t>独立董事、监事会有权对资金使用情况进行监督与检查，必要时可以聘请专业机构进行审计。</w:t>
      </w:r>
    </w:p>
    <w:p w:rsidR="00667F92" w:rsidRPr="00CF5AF0" w:rsidRDefault="00AA0CEE" w:rsidP="00667F92">
      <w:pPr>
        <w:spacing w:line="360" w:lineRule="auto"/>
        <w:ind w:firstLine="480"/>
        <w:rPr>
          <w:rFonts w:ascii="宋体" w:hAnsi="宋体"/>
          <w:b/>
          <w:bCs/>
          <w:sz w:val="24"/>
        </w:rPr>
      </w:pPr>
      <w:r w:rsidRPr="00CF5AF0">
        <w:rPr>
          <w:rFonts w:ascii="宋体" w:hAnsi="宋体" w:hint="eastAsia"/>
          <w:b/>
          <w:bCs/>
          <w:sz w:val="24"/>
        </w:rPr>
        <w:t>四、独立董事意见</w:t>
      </w:r>
    </w:p>
    <w:p w:rsidR="004C7AF9" w:rsidRDefault="006E375D" w:rsidP="006E375D">
      <w:pPr>
        <w:spacing w:line="360" w:lineRule="auto"/>
        <w:ind w:firstLine="480"/>
        <w:rPr>
          <w:rFonts w:ascii="宋体" w:hAnsi="宋体"/>
          <w:sz w:val="24"/>
        </w:rPr>
        <w:sectPr w:rsidR="004C7AF9">
          <w:pgSz w:w="11906" w:h="16838"/>
          <w:pgMar w:top="1440" w:right="1800" w:bottom="1440" w:left="1800" w:header="851" w:footer="992" w:gutter="0"/>
          <w:cols w:space="425"/>
          <w:docGrid w:type="lines" w:linePitch="312"/>
        </w:sectPr>
      </w:pPr>
      <w:r>
        <w:rPr>
          <w:rFonts w:ascii="宋体" w:hAnsi="宋体" w:hint="eastAsia"/>
          <w:sz w:val="24"/>
        </w:rPr>
        <w:t>公司独立董事于2018年3月29日发表了《</w:t>
      </w:r>
      <w:r w:rsidRPr="006E375D">
        <w:rPr>
          <w:rFonts w:ascii="宋体" w:hAnsi="宋体" w:hint="eastAsia"/>
          <w:sz w:val="24"/>
        </w:rPr>
        <w:t>江苏吴中实业股份有限公司独立董事关于公司使用闲置自有资金进行现金管理的独立意见</w:t>
      </w:r>
      <w:r>
        <w:rPr>
          <w:rFonts w:ascii="宋体" w:hAnsi="宋体" w:hint="eastAsia"/>
          <w:sz w:val="24"/>
        </w:rPr>
        <w:t>》</w:t>
      </w:r>
      <w:r w:rsidRPr="006E375D">
        <w:rPr>
          <w:rFonts w:ascii="宋体" w:hAnsi="宋体" w:hint="eastAsia"/>
          <w:sz w:val="24"/>
        </w:rPr>
        <w:t>(2018)第04号</w:t>
      </w:r>
      <w:r>
        <w:rPr>
          <w:rFonts w:ascii="宋体" w:hAnsi="宋体" w:hint="eastAsia"/>
          <w:sz w:val="24"/>
        </w:rPr>
        <w:t>：</w:t>
      </w:r>
      <w:r w:rsidR="0011293A" w:rsidRPr="0011293A">
        <w:rPr>
          <w:rFonts w:ascii="宋体" w:hAnsi="宋体" w:hint="eastAsia"/>
          <w:sz w:val="24"/>
        </w:rPr>
        <w:t>公司在有效控制投资风险的前提下，对暂时闲置的自有资金进行现金管理，有利于提高公司资金使用效率，增加投资收益，符合公司及股东的利益。该事项的审议、决策程序符合有关法律法规和《公司章程》的规定，不存在侵害中小股东利益的</w:t>
      </w:r>
    </w:p>
    <w:p w:rsidR="00667F92" w:rsidRDefault="0011293A" w:rsidP="002A44AC">
      <w:pPr>
        <w:spacing w:line="360" w:lineRule="auto"/>
        <w:rPr>
          <w:rFonts w:ascii="宋体" w:hAnsi="宋体"/>
          <w:sz w:val="24"/>
        </w:rPr>
      </w:pPr>
      <w:r w:rsidRPr="0011293A">
        <w:rPr>
          <w:rFonts w:ascii="宋体" w:hAnsi="宋体" w:hint="eastAsia"/>
          <w:sz w:val="24"/>
        </w:rPr>
        <w:lastRenderedPageBreak/>
        <w:t>情形。</w:t>
      </w:r>
      <w:r w:rsidR="006E375D" w:rsidRPr="006E375D">
        <w:rPr>
          <w:rFonts w:ascii="宋体" w:hAnsi="宋体" w:hint="eastAsia"/>
          <w:sz w:val="24"/>
        </w:rPr>
        <w:t>同意公司使用不超过闲置自有资金3亿元进行现金管理，使用期限不超过12个月，资金可以循环滚动使用。(详见公司于201</w:t>
      </w:r>
      <w:r w:rsidR="006E375D">
        <w:rPr>
          <w:rFonts w:ascii="宋体" w:hAnsi="宋体" w:hint="eastAsia"/>
          <w:sz w:val="24"/>
        </w:rPr>
        <w:t>8</w:t>
      </w:r>
      <w:r w:rsidR="006E375D" w:rsidRPr="006E375D">
        <w:rPr>
          <w:rFonts w:ascii="宋体" w:hAnsi="宋体" w:hint="eastAsia"/>
          <w:sz w:val="24"/>
        </w:rPr>
        <w:t>年</w:t>
      </w:r>
      <w:r w:rsidR="006E375D">
        <w:rPr>
          <w:rFonts w:ascii="宋体" w:hAnsi="宋体" w:hint="eastAsia"/>
          <w:sz w:val="24"/>
        </w:rPr>
        <w:t>3</w:t>
      </w:r>
      <w:r w:rsidR="006E375D" w:rsidRPr="006E375D">
        <w:rPr>
          <w:rFonts w:ascii="宋体" w:hAnsi="宋体" w:hint="eastAsia"/>
          <w:sz w:val="24"/>
        </w:rPr>
        <w:t>月</w:t>
      </w:r>
      <w:r w:rsidR="006E375D">
        <w:rPr>
          <w:rFonts w:ascii="宋体" w:hAnsi="宋体" w:hint="eastAsia"/>
          <w:sz w:val="24"/>
        </w:rPr>
        <w:t>31</w:t>
      </w:r>
      <w:r w:rsidR="006E375D" w:rsidRPr="006E375D">
        <w:rPr>
          <w:rFonts w:ascii="宋体" w:hAnsi="宋体" w:hint="eastAsia"/>
          <w:sz w:val="24"/>
        </w:rPr>
        <w:t>日在《中国证券报》、《上海证券报》及上海证券交易所网站上披露的相关公告)。</w:t>
      </w:r>
    </w:p>
    <w:p w:rsidR="00981DB5" w:rsidRPr="00CF5AF0" w:rsidRDefault="00981DB5" w:rsidP="00CF5AF0">
      <w:pPr>
        <w:spacing w:line="360" w:lineRule="auto"/>
        <w:ind w:firstLine="480"/>
        <w:rPr>
          <w:rFonts w:ascii="宋体" w:hAnsi="宋体"/>
          <w:b/>
          <w:bCs/>
          <w:sz w:val="24"/>
        </w:rPr>
      </w:pPr>
      <w:r w:rsidRPr="00CF5AF0">
        <w:rPr>
          <w:rFonts w:ascii="宋体" w:hAnsi="宋体" w:hint="eastAsia"/>
          <w:b/>
          <w:bCs/>
          <w:sz w:val="24"/>
        </w:rPr>
        <w:t>五、截至本公告日，公司使用闲置资金进行现金管理情况</w:t>
      </w:r>
    </w:p>
    <w:p w:rsidR="000E31DC" w:rsidRPr="00246ED7" w:rsidRDefault="000E31DC" w:rsidP="002A44AC">
      <w:pPr>
        <w:pStyle w:val="Default"/>
        <w:spacing w:line="360" w:lineRule="auto"/>
        <w:ind w:firstLine="480"/>
        <w:rPr>
          <w:rFonts w:hAnsi="宋体" w:cs="Times New Roman"/>
          <w:color w:val="auto"/>
          <w:kern w:val="2"/>
        </w:rPr>
      </w:pPr>
      <w:r w:rsidRPr="000E31DC">
        <w:rPr>
          <w:rFonts w:hAnsi="宋体" w:cs="Times New Roman" w:hint="eastAsia"/>
          <w:color w:val="auto"/>
          <w:kern w:val="2"/>
        </w:rPr>
        <w:t>截至本公告日，</w:t>
      </w:r>
      <w:r>
        <w:rPr>
          <w:rFonts w:hAnsi="宋体" w:cs="Times New Roman" w:hint="eastAsia"/>
          <w:color w:val="auto"/>
          <w:kern w:val="2"/>
        </w:rPr>
        <w:t>公司</w:t>
      </w:r>
      <w:r w:rsidRPr="000E31DC">
        <w:rPr>
          <w:rFonts w:hAnsi="宋体" w:cs="Times New Roman" w:hint="eastAsia"/>
          <w:color w:val="auto"/>
          <w:kern w:val="2"/>
        </w:rPr>
        <w:t>使用闲置自有资金进行现金管理的余额为人民币</w:t>
      </w:r>
      <w:r>
        <w:rPr>
          <w:rFonts w:hAnsi="宋体" w:cs="Times New Roman" w:hint="eastAsia"/>
          <w:color w:val="auto"/>
          <w:kern w:val="2"/>
        </w:rPr>
        <w:t>3,000万</w:t>
      </w:r>
      <w:r w:rsidRPr="000E31DC">
        <w:rPr>
          <w:rFonts w:hAnsi="宋体" w:cs="Times New Roman" w:hint="eastAsia"/>
          <w:color w:val="auto"/>
          <w:kern w:val="2"/>
        </w:rPr>
        <w:t>元</w:t>
      </w:r>
      <w:r>
        <w:rPr>
          <w:rFonts w:hAnsi="宋体" w:cs="Times New Roman" w:hint="eastAsia"/>
          <w:color w:val="auto"/>
          <w:kern w:val="2"/>
        </w:rPr>
        <w:t>（含本次）。</w:t>
      </w:r>
      <w:r w:rsidRPr="000E31DC">
        <w:rPr>
          <w:rFonts w:hAnsi="宋体" w:cs="Times New Roman" w:hint="eastAsia"/>
          <w:color w:val="auto"/>
          <w:kern w:val="2"/>
        </w:rPr>
        <w:t>使用闲置募集资金进</w:t>
      </w:r>
      <w:r w:rsidRPr="005E32FE">
        <w:rPr>
          <w:rFonts w:hAnsi="宋体" w:cs="Times New Roman" w:hint="eastAsia"/>
          <w:color w:val="auto"/>
          <w:kern w:val="2"/>
        </w:rPr>
        <w:t>行现金管理的余额为人民币</w:t>
      </w:r>
      <w:r w:rsidR="005E32FE" w:rsidRPr="005E32FE">
        <w:rPr>
          <w:rFonts w:hAnsi="宋体" w:cs="Times New Roman" w:hint="eastAsia"/>
          <w:color w:val="auto"/>
          <w:kern w:val="2"/>
        </w:rPr>
        <w:t>10,000</w:t>
      </w:r>
      <w:r w:rsidRPr="005E32FE">
        <w:rPr>
          <w:rFonts w:hAnsi="宋体" w:cs="Times New Roman" w:hint="eastAsia"/>
          <w:color w:val="auto"/>
          <w:kern w:val="2"/>
        </w:rPr>
        <w:t>万元</w:t>
      </w:r>
      <w:r w:rsidR="004C7AF9">
        <w:rPr>
          <w:rFonts w:hAnsi="宋体" w:cs="Times New Roman" w:hint="eastAsia"/>
          <w:color w:val="auto"/>
          <w:kern w:val="2"/>
        </w:rPr>
        <w:t>(具体见附表</w:t>
      </w:r>
      <w:r w:rsidR="00246ED7">
        <w:rPr>
          <w:rFonts w:hAnsi="宋体" w:cs="Times New Roman" w:hint="eastAsia"/>
          <w:color w:val="auto"/>
          <w:kern w:val="2"/>
        </w:rPr>
        <w:t>)。</w:t>
      </w:r>
    </w:p>
    <w:p w:rsidR="004C7AF9" w:rsidRDefault="004C7AF9" w:rsidP="004C7AF9">
      <w:pPr>
        <w:pStyle w:val="Default"/>
        <w:spacing w:line="360" w:lineRule="auto"/>
        <w:ind w:firstLine="480"/>
      </w:pPr>
      <w:r>
        <w:rPr>
          <w:rFonts w:hint="eastAsia"/>
        </w:rPr>
        <w:t>特此公告。</w:t>
      </w:r>
    </w:p>
    <w:p w:rsidR="004C7AF9" w:rsidRDefault="004C7AF9" w:rsidP="004C7AF9">
      <w:pPr>
        <w:pStyle w:val="Default"/>
        <w:spacing w:line="360" w:lineRule="auto"/>
        <w:ind w:firstLine="480"/>
      </w:pPr>
    </w:p>
    <w:p w:rsidR="004C7AF9" w:rsidRPr="002A44AC" w:rsidRDefault="004C7AF9" w:rsidP="004C7AF9">
      <w:pPr>
        <w:pStyle w:val="Default"/>
        <w:spacing w:line="360" w:lineRule="auto"/>
        <w:ind w:firstLine="480"/>
      </w:pPr>
    </w:p>
    <w:p w:rsidR="004C7AF9" w:rsidRDefault="004C7AF9" w:rsidP="004C7AF9">
      <w:pPr>
        <w:spacing w:line="360" w:lineRule="auto"/>
        <w:ind w:firstLineChars="1775" w:firstLine="4260"/>
        <w:jc w:val="right"/>
        <w:rPr>
          <w:rFonts w:ascii="宋体" w:hAnsi="宋体"/>
          <w:sz w:val="24"/>
        </w:rPr>
      </w:pPr>
      <w:r>
        <w:rPr>
          <w:rFonts w:ascii="宋体" w:hAnsi="宋体" w:hint="eastAsia"/>
          <w:sz w:val="24"/>
        </w:rPr>
        <w:t>江苏吴中实业股份有限公司</w:t>
      </w:r>
    </w:p>
    <w:p w:rsidR="004C7AF9" w:rsidRDefault="004C7AF9" w:rsidP="004C7AF9">
      <w:pPr>
        <w:spacing w:line="360" w:lineRule="auto"/>
        <w:ind w:right="720" w:firstLineChars="1775" w:firstLine="4260"/>
        <w:jc w:val="right"/>
        <w:rPr>
          <w:rFonts w:ascii="宋体" w:hAnsi="宋体"/>
          <w:sz w:val="24"/>
        </w:rPr>
      </w:pPr>
      <w:r>
        <w:rPr>
          <w:rFonts w:ascii="宋体" w:hAnsi="宋体" w:hint="eastAsia"/>
          <w:sz w:val="24"/>
        </w:rPr>
        <w:t xml:space="preserve">董事会      </w:t>
      </w:r>
    </w:p>
    <w:p w:rsidR="004C7AF9" w:rsidRDefault="004C7AF9" w:rsidP="004C7AF9">
      <w:pPr>
        <w:pStyle w:val="a5"/>
        <w:spacing w:line="360" w:lineRule="auto"/>
        <w:ind w:leftChars="0" w:left="0" w:firstLineChars="2175" w:firstLine="5220"/>
        <w:jc w:val="right"/>
        <w:rPr>
          <w:rFonts w:ascii="宋体" w:hAnsi="宋体"/>
        </w:rPr>
      </w:pPr>
      <w:r w:rsidRPr="000C6723">
        <w:rPr>
          <w:rFonts w:ascii="宋体" w:hAnsi="宋体" w:hint="eastAsia"/>
        </w:rPr>
        <w:t>201</w:t>
      </w:r>
      <w:r>
        <w:rPr>
          <w:rFonts w:ascii="宋体" w:hAnsi="宋体" w:hint="eastAsia"/>
        </w:rPr>
        <w:t>8</w:t>
      </w:r>
      <w:r w:rsidRPr="000C6723">
        <w:rPr>
          <w:rFonts w:ascii="宋体" w:hAnsi="宋体" w:hint="eastAsia"/>
        </w:rPr>
        <w:t>年</w:t>
      </w:r>
      <w:r>
        <w:rPr>
          <w:rFonts w:ascii="宋体" w:hAnsi="宋体" w:hint="eastAsia"/>
        </w:rPr>
        <w:t>4</w:t>
      </w:r>
      <w:r w:rsidRPr="000C6723">
        <w:rPr>
          <w:rFonts w:ascii="宋体" w:hAnsi="宋体" w:hint="eastAsia"/>
        </w:rPr>
        <w:t>月</w:t>
      </w:r>
      <w:r>
        <w:rPr>
          <w:rFonts w:ascii="宋体" w:hAnsi="宋体" w:hint="eastAsia"/>
        </w:rPr>
        <w:t>18</w:t>
      </w:r>
      <w:r w:rsidRPr="000C6723">
        <w:rPr>
          <w:rFonts w:ascii="宋体" w:hAnsi="宋体" w:hint="eastAsia"/>
        </w:rPr>
        <w:t>日</w:t>
      </w: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pPr>
    </w:p>
    <w:p w:rsidR="004C7AF9" w:rsidRDefault="004C7AF9" w:rsidP="002A44AC">
      <w:pPr>
        <w:pStyle w:val="Default"/>
        <w:spacing w:line="360" w:lineRule="auto"/>
        <w:ind w:firstLine="480"/>
        <w:rPr>
          <w:rFonts w:hAnsi="宋体" w:cs="Times New Roman"/>
          <w:color w:val="auto"/>
          <w:kern w:val="2"/>
        </w:rPr>
        <w:sectPr w:rsidR="004C7AF9" w:rsidSect="004C7AF9">
          <w:pgSz w:w="11906" w:h="16838"/>
          <w:pgMar w:top="1440" w:right="1800" w:bottom="1440" w:left="1800" w:header="851" w:footer="992" w:gutter="0"/>
          <w:cols w:space="425"/>
          <w:docGrid w:type="lines" w:linePitch="312"/>
        </w:sectPr>
      </w:pPr>
    </w:p>
    <w:p w:rsidR="004C7AF9" w:rsidRDefault="004C7AF9" w:rsidP="004C7AF9">
      <w:pPr>
        <w:pStyle w:val="Default"/>
        <w:spacing w:line="360" w:lineRule="auto"/>
        <w:jc w:val="center"/>
        <w:rPr>
          <w:rFonts w:hAnsi="宋体" w:cs="Times New Roman"/>
          <w:b/>
          <w:color w:val="auto"/>
          <w:kern w:val="2"/>
        </w:rPr>
      </w:pPr>
      <w:r w:rsidRPr="00CF5AF0">
        <w:rPr>
          <w:rFonts w:hAnsi="宋体" w:cs="Times New Roman" w:hint="eastAsia"/>
          <w:b/>
          <w:color w:val="auto"/>
          <w:kern w:val="2"/>
        </w:rPr>
        <w:lastRenderedPageBreak/>
        <w:t>附表：</w:t>
      </w:r>
      <w:r w:rsidR="00CF5AF0" w:rsidRPr="00CF5AF0">
        <w:rPr>
          <w:rFonts w:hAnsi="宋体" w:cs="Times New Roman" w:hint="eastAsia"/>
          <w:b/>
          <w:color w:val="auto"/>
          <w:kern w:val="2"/>
        </w:rPr>
        <w:t>江苏吴中实业股份有限公司</w:t>
      </w:r>
      <w:r w:rsidRPr="00CF5AF0">
        <w:rPr>
          <w:rFonts w:hAnsi="宋体" w:cs="Times New Roman" w:hint="eastAsia"/>
          <w:b/>
          <w:color w:val="auto"/>
          <w:kern w:val="2"/>
        </w:rPr>
        <w:t>使用闲置募集资金进行现金管理明细表</w:t>
      </w:r>
    </w:p>
    <w:p w:rsidR="00CF5AF0" w:rsidRPr="00CF5AF0" w:rsidRDefault="00CF5AF0" w:rsidP="004C7AF9">
      <w:pPr>
        <w:pStyle w:val="Default"/>
        <w:spacing w:line="360" w:lineRule="auto"/>
        <w:jc w:val="center"/>
        <w:rPr>
          <w:rFonts w:hAnsi="宋体" w:cs="Times New Roman"/>
          <w:b/>
          <w:color w:val="auto"/>
          <w:kern w:val="2"/>
        </w:rPr>
      </w:pPr>
    </w:p>
    <w:tbl>
      <w:tblPr>
        <w:tblW w:w="15965"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64"/>
        <w:gridCol w:w="1701"/>
        <w:gridCol w:w="1701"/>
        <w:gridCol w:w="1701"/>
        <w:gridCol w:w="1701"/>
        <w:gridCol w:w="1560"/>
        <w:gridCol w:w="1559"/>
        <w:gridCol w:w="1559"/>
        <w:gridCol w:w="1559"/>
        <w:gridCol w:w="1560"/>
      </w:tblGrid>
      <w:tr w:rsidR="00A1037B" w:rsidRPr="00673D4E" w:rsidTr="00CF5AF0">
        <w:trPr>
          <w:trHeight w:val="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产品名称</w:t>
            </w:r>
          </w:p>
        </w:tc>
        <w:tc>
          <w:tcPr>
            <w:tcW w:w="1701" w:type="dxa"/>
            <w:vAlign w:val="center"/>
          </w:tcPr>
          <w:p w:rsidR="005E32FE" w:rsidRPr="005E32FE" w:rsidRDefault="005E32FE" w:rsidP="005E32FE">
            <w:pPr>
              <w:jc w:val="center"/>
              <w:rPr>
                <w:rFonts w:ascii="宋体" w:cs="宋体"/>
                <w:sz w:val="20"/>
                <w:szCs w:val="20"/>
              </w:rPr>
            </w:pPr>
            <w:r>
              <w:rPr>
                <w:rFonts w:hint="eastAsia"/>
                <w:sz w:val="20"/>
                <w:szCs w:val="20"/>
              </w:rPr>
              <w:t>工银理财保本型“随心</w:t>
            </w:r>
            <w:r>
              <w:rPr>
                <w:sz w:val="20"/>
                <w:szCs w:val="20"/>
              </w:rPr>
              <w:t>E</w:t>
            </w:r>
            <w:r>
              <w:rPr>
                <w:rFonts w:hint="eastAsia"/>
                <w:sz w:val="20"/>
                <w:szCs w:val="20"/>
              </w:rPr>
              <w:t>”（定向）</w:t>
            </w:r>
            <w:r>
              <w:rPr>
                <w:sz w:val="20"/>
                <w:szCs w:val="20"/>
              </w:rPr>
              <w:t>2017</w:t>
            </w:r>
            <w:r>
              <w:rPr>
                <w:rFonts w:hint="eastAsia"/>
                <w:sz w:val="20"/>
                <w:szCs w:val="20"/>
              </w:rPr>
              <w:t>第</w:t>
            </w:r>
            <w:r>
              <w:rPr>
                <w:sz w:val="20"/>
                <w:szCs w:val="20"/>
              </w:rPr>
              <w:t>3</w:t>
            </w:r>
            <w:r>
              <w:rPr>
                <w:rFonts w:hint="eastAsia"/>
                <w:sz w:val="20"/>
                <w:szCs w:val="20"/>
              </w:rPr>
              <w:t>期</w:t>
            </w:r>
          </w:p>
        </w:tc>
        <w:tc>
          <w:tcPr>
            <w:tcW w:w="1701" w:type="dxa"/>
            <w:vAlign w:val="center"/>
          </w:tcPr>
          <w:p w:rsidR="005E32FE" w:rsidRPr="005E32FE" w:rsidRDefault="005E32FE" w:rsidP="0055311A">
            <w:pPr>
              <w:jc w:val="left"/>
              <w:rPr>
                <w:rFonts w:ascii="宋体" w:cs="宋体"/>
                <w:sz w:val="20"/>
                <w:szCs w:val="20"/>
              </w:rPr>
            </w:pPr>
            <w:r>
              <w:rPr>
                <w:rFonts w:hint="eastAsia"/>
                <w:sz w:val="20"/>
                <w:szCs w:val="20"/>
              </w:rPr>
              <w:t>工银理财保本型“随心</w:t>
            </w:r>
            <w:r>
              <w:rPr>
                <w:sz w:val="20"/>
                <w:szCs w:val="20"/>
              </w:rPr>
              <w:t>E</w:t>
            </w:r>
            <w:r>
              <w:rPr>
                <w:rFonts w:hint="eastAsia"/>
                <w:sz w:val="20"/>
                <w:szCs w:val="20"/>
              </w:rPr>
              <w:t>”（定向）</w:t>
            </w:r>
            <w:r>
              <w:rPr>
                <w:sz w:val="20"/>
                <w:szCs w:val="20"/>
              </w:rPr>
              <w:t>2017</w:t>
            </w:r>
            <w:r>
              <w:rPr>
                <w:rFonts w:hint="eastAsia"/>
                <w:sz w:val="20"/>
                <w:szCs w:val="20"/>
              </w:rPr>
              <w:t>第</w:t>
            </w:r>
            <w:r>
              <w:rPr>
                <w:sz w:val="20"/>
                <w:szCs w:val="20"/>
              </w:rPr>
              <w:t>3</w:t>
            </w:r>
            <w:r>
              <w:rPr>
                <w:rFonts w:hint="eastAsia"/>
                <w:sz w:val="20"/>
                <w:szCs w:val="20"/>
              </w:rPr>
              <w:t>期</w:t>
            </w:r>
          </w:p>
        </w:tc>
        <w:tc>
          <w:tcPr>
            <w:tcW w:w="1701" w:type="dxa"/>
            <w:vAlign w:val="center"/>
          </w:tcPr>
          <w:p w:rsidR="005E32FE" w:rsidRPr="005E32FE" w:rsidRDefault="005E32FE" w:rsidP="005E32FE">
            <w:pPr>
              <w:jc w:val="center"/>
              <w:rPr>
                <w:rFonts w:ascii="宋体" w:cs="宋体"/>
                <w:sz w:val="20"/>
                <w:szCs w:val="20"/>
              </w:rPr>
            </w:pPr>
            <w:r>
              <w:rPr>
                <w:rFonts w:hint="eastAsia"/>
                <w:sz w:val="20"/>
                <w:szCs w:val="20"/>
              </w:rPr>
              <w:t>工银理财保本型“随心</w:t>
            </w:r>
            <w:r>
              <w:rPr>
                <w:sz w:val="20"/>
                <w:szCs w:val="20"/>
              </w:rPr>
              <w:t>E</w:t>
            </w:r>
            <w:r>
              <w:rPr>
                <w:rFonts w:hint="eastAsia"/>
                <w:sz w:val="20"/>
                <w:szCs w:val="20"/>
              </w:rPr>
              <w:t>”（定向）</w:t>
            </w:r>
            <w:r>
              <w:rPr>
                <w:sz w:val="20"/>
                <w:szCs w:val="20"/>
              </w:rPr>
              <w:t>2017</w:t>
            </w:r>
            <w:r>
              <w:rPr>
                <w:rFonts w:hint="eastAsia"/>
                <w:sz w:val="20"/>
                <w:szCs w:val="20"/>
              </w:rPr>
              <w:t>第</w:t>
            </w:r>
            <w:r>
              <w:rPr>
                <w:sz w:val="20"/>
                <w:szCs w:val="20"/>
              </w:rPr>
              <w:t>3</w:t>
            </w:r>
            <w:r>
              <w:rPr>
                <w:rFonts w:hint="eastAsia"/>
                <w:sz w:val="20"/>
                <w:szCs w:val="20"/>
              </w:rPr>
              <w:t>期</w:t>
            </w:r>
          </w:p>
        </w:tc>
        <w:tc>
          <w:tcPr>
            <w:tcW w:w="1701" w:type="dxa"/>
            <w:vAlign w:val="center"/>
          </w:tcPr>
          <w:p w:rsidR="005E32FE" w:rsidRPr="005E32FE" w:rsidRDefault="005E32FE" w:rsidP="005E32FE">
            <w:pPr>
              <w:jc w:val="center"/>
              <w:rPr>
                <w:rFonts w:ascii="宋体" w:cs="宋体"/>
                <w:sz w:val="20"/>
                <w:szCs w:val="20"/>
              </w:rPr>
            </w:pPr>
            <w:r>
              <w:rPr>
                <w:rFonts w:hint="eastAsia"/>
                <w:sz w:val="20"/>
                <w:szCs w:val="20"/>
              </w:rPr>
              <w:t>“汇利丰”</w:t>
            </w:r>
            <w:r>
              <w:rPr>
                <w:sz w:val="20"/>
                <w:szCs w:val="20"/>
              </w:rPr>
              <w:t>2018</w:t>
            </w:r>
            <w:r>
              <w:rPr>
                <w:rFonts w:hint="eastAsia"/>
                <w:sz w:val="20"/>
                <w:szCs w:val="20"/>
              </w:rPr>
              <w:t>年第</w:t>
            </w:r>
            <w:r>
              <w:rPr>
                <w:sz w:val="20"/>
                <w:szCs w:val="20"/>
              </w:rPr>
              <w:t>201</w:t>
            </w:r>
            <w:r>
              <w:rPr>
                <w:rFonts w:hint="eastAsia"/>
                <w:sz w:val="20"/>
                <w:szCs w:val="20"/>
              </w:rPr>
              <w:t>期金质通结构性存款</w:t>
            </w:r>
          </w:p>
        </w:tc>
        <w:tc>
          <w:tcPr>
            <w:tcW w:w="1560" w:type="dxa"/>
            <w:vAlign w:val="center"/>
          </w:tcPr>
          <w:p w:rsidR="005E32FE" w:rsidRPr="005E32FE" w:rsidRDefault="005E32FE" w:rsidP="005E32FE">
            <w:pPr>
              <w:jc w:val="center"/>
              <w:rPr>
                <w:rFonts w:ascii="宋体" w:cs="宋体"/>
                <w:sz w:val="20"/>
                <w:szCs w:val="20"/>
              </w:rPr>
            </w:pPr>
            <w:r>
              <w:rPr>
                <w:rFonts w:hint="eastAsia"/>
                <w:sz w:val="20"/>
                <w:szCs w:val="20"/>
              </w:rPr>
              <w:t>本利丰</w:t>
            </w:r>
            <w:r>
              <w:rPr>
                <w:sz w:val="20"/>
                <w:szCs w:val="20"/>
              </w:rPr>
              <w:t>62</w:t>
            </w:r>
            <w:r>
              <w:rPr>
                <w:rFonts w:hint="eastAsia"/>
                <w:sz w:val="20"/>
                <w:szCs w:val="20"/>
              </w:rPr>
              <w:t>天人民币理财产品</w:t>
            </w:r>
          </w:p>
        </w:tc>
        <w:tc>
          <w:tcPr>
            <w:tcW w:w="1559" w:type="dxa"/>
            <w:vAlign w:val="center"/>
          </w:tcPr>
          <w:p w:rsidR="005E32FE" w:rsidRPr="005E32FE" w:rsidRDefault="005E32FE" w:rsidP="005E32FE">
            <w:pPr>
              <w:jc w:val="center"/>
              <w:rPr>
                <w:rFonts w:ascii="宋体" w:cs="宋体"/>
                <w:sz w:val="20"/>
                <w:szCs w:val="20"/>
              </w:rPr>
            </w:pPr>
            <w:r>
              <w:rPr>
                <w:rFonts w:hint="eastAsia"/>
                <w:sz w:val="20"/>
                <w:szCs w:val="20"/>
              </w:rPr>
              <w:t>本利丰</w:t>
            </w:r>
            <w:r>
              <w:rPr>
                <w:sz w:val="20"/>
                <w:szCs w:val="20"/>
              </w:rPr>
              <w:t>62</w:t>
            </w:r>
            <w:r>
              <w:rPr>
                <w:rFonts w:hint="eastAsia"/>
                <w:sz w:val="20"/>
                <w:szCs w:val="20"/>
              </w:rPr>
              <w:t>天人民币理财产品</w:t>
            </w:r>
          </w:p>
        </w:tc>
        <w:tc>
          <w:tcPr>
            <w:tcW w:w="1559" w:type="dxa"/>
            <w:vAlign w:val="center"/>
          </w:tcPr>
          <w:p w:rsidR="005E32FE" w:rsidRPr="005E32FE" w:rsidRDefault="005E32FE" w:rsidP="005E32FE">
            <w:pPr>
              <w:jc w:val="center"/>
              <w:rPr>
                <w:rFonts w:ascii="宋体" w:cs="宋体"/>
                <w:sz w:val="20"/>
                <w:szCs w:val="20"/>
              </w:rPr>
            </w:pPr>
            <w:r>
              <w:rPr>
                <w:rFonts w:hint="eastAsia"/>
                <w:sz w:val="20"/>
                <w:szCs w:val="20"/>
              </w:rPr>
              <w:t>本利丰</w:t>
            </w:r>
            <w:r>
              <w:rPr>
                <w:sz w:val="20"/>
                <w:szCs w:val="20"/>
              </w:rPr>
              <w:t>62</w:t>
            </w:r>
            <w:r>
              <w:rPr>
                <w:rFonts w:hint="eastAsia"/>
                <w:sz w:val="20"/>
                <w:szCs w:val="20"/>
              </w:rPr>
              <w:t>天人民币理财产品</w:t>
            </w:r>
          </w:p>
        </w:tc>
        <w:tc>
          <w:tcPr>
            <w:tcW w:w="1559" w:type="dxa"/>
            <w:vAlign w:val="center"/>
          </w:tcPr>
          <w:p w:rsidR="005E32FE" w:rsidRPr="005E32FE" w:rsidRDefault="005E32FE" w:rsidP="005E32FE">
            <w:pPr>
              <w:jc w:val="center"/>
              <w:rPr>
                <w:rFonts w:ascii="宋体" w:cs="宋体"/>
                <w:sz w:val="20"/>
                <w:szCs w:val="20"/>
              </w:rPr>
            </w:pPr>
            <w:r>
              <w:rPr>
                <w:rFonts w:hint="eastAsia"/>
                <w:sz w:val="20"/>
                <w:szCs w:val="20"/>
              </w:rPr>
              <w:t>本利丰</w:t>
            </w:r>
            <w:r>
              <w:rPr>
                <w:sz w:val="20"/>
                <w:szCs w:val="20"/>
              </w:rPr>
              <w:t>62</w:t>
            </w:r>
            <w:r>
              <w:rPr>
                <w:rFonts w:hint="eastAsia"/>
                <w:sz w:val="20"/>
                <w:szCs w:val="20"/>
              </w:rPr>
              <w:t>天人民币理财产品</w:t>
            </w:r>
          </w:p>
        </w:tc>
        <w:tc>
          <w:tcPr>
            <w:tcW w:w="1560" w:type="dxa"/>
            <w:vAlign w:val="center"/>
          </w:tcPr>
          <w:p w:rsidR="005E32FE" w:rsidRPr="005E32FE" w:rsidRDefault="005E32FE" w:rsidP="005E32FE">
            <w:pPr>
              <w:jc w:val="center"/>
              <w:rPr>
                <w:rFonts w:ascii="宋体" w:cs="宋体"/>
                <w:sz w:val="20"/>
                <w:szCs w:val="20"/>
              </w:rPr>
            </w:pPr>
            <w:r>
              <w:rPr>
                <w:rFonts w:hint="eastAsia"/>
                <w:sz w:val="20"/>
                <w:szCs w:val="20"/>
              </w:rPr>
              <w:t>本利丰</w:t>
            </w:r>
            <w:r>
              <w:rPr>
                <w:sz w:val="20"/>
                <w:szCs w:val="20"/>
              </w:rPr>
              <w:t>62</w:t>
            </w:r>
            <w:r>
              <w:rPr>
                <w:rFonts w:hint="eastAsia"/>
                <w:sz w:val="20"/>
                <w:szCs w:val="20"/>
              </w:rPr>
              <w:t>天人民币理财产品</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产品类型</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保本浮动收益型</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保本浮动收益型</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保本浮动收益型</w:t>
            </w:r>
          </w:p>
        </w:tc>
        <w:tc>
          <w:tcPr>
            <w:tcW w:w="1701" w:type="dxa"/>
            <w:vAlign w:val="center"/>
          </w:tcPr>
          <w:p w:rsidR="005E32FE" w:rsidRPr="00645DB6" w:rsidRDefault="005E32FE" w:rsidP="005E32FE">
            <w:pPr>
              <w:jc w:val="center"/>
              <w:rPr>
                <w:sz w:val="18"/>
                <w:szCs w:val="18"/>
              </w:rPr>
            </w:pPr>
            <w:r w:rsidRPr="00645DB6">
              <w:rPr>
                <w:rFonts w:ascii="宋体" w:hint="eastAsia"/>
                <w:color w:val="000000"/>
                <w:sz w:val="18"/>
                <w:szCs w:val="18"/>
              </w:rPr>
              <w:t>保本浮动收益型</w:t>
            </w:r>
          </w:p>
        </w:tc>
        <w:tc>
          <w:tcPr>
            <w:tcW w:w="1560" w:type="dxa"/>
            <w:vAlign w:val="center"/>
          </w:tcPr>
          <w:p w:rsidR="005E32FE" w:rsidRPr="00645DB6" w:rsidRDefault="005E32FE" w:rsidP="005E32FE">
            <w:pPr>
              <w:jc w:val="center"/>
              <w:rPr>
                <w:sz w:val="18"/>
                <w:szCs w:val="18"/>
              </w:rPr>
            </w:pPr>
            <w:r w:rsidRPr="00645DB6">
              <w:rPr>
                <w:rFonts w:ascii="宋体" w:hint="eastAsia"/>
                <w:color w:val="000000"/>
                <w:sz w:val="18"/>
                <w:szCs w:val="18"/>
              </w:rPr>
              <w:t>保本保证收益型</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保本保证收益型</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保本保证收益型</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保本保证收益型</w:t>
            </w:r>
          </w:p>
        </w:tc>
        <w:tc>
          <w:tcPr>
            <w:tcW w:w="1560" w:type="dxa"/>
            <w:vAlign w:val="center"/>
          </w:tcPr>
          <w:p w:rsidR="005E32FE" w:rsidRPr="00645DB6" w:rsidRDefault="005E32FE" w:rsidP="005E32FE">
            <w:pPr>
              <w:jc w:val="center"/>
              <w:rPr>
                <w:sz w:val="18"/>
                <w:szCs w:val="18"/>
              </w:rPr>
            </w:pPr>
            <w:r w:rsidRPr="00645DB6">
              <w:rPr>
                <w:rFonts w:ascii="宋体" w:hint="eastAsia"/>
                <w:color w:val="000000"/>
                <w:sz w:val="18"/>
                <w:szCs w:val="18"/>
              </w:rPr>
              <w:t>保本保证收益型</w:t>
            </w:r>
          </w:p>
        </w:tc>
      </w:tr>
      <w:tr w:rsidR="00A1037B" w:rsidRPr="00673D4E" w:rsidTr="00CF5AF0">
        <w:trPr>
          <w:trHeight w:val="358"/>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产品发行方</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工行</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工行</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工行</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农行</w:t>
            </w:r>
          </w:p>
        </w:tc>
        <w:tc>
          <w:tcPr>
            <w:tcW w:w="1560" w:type="dxa"/>
            <w:vAlign w:val="center"/>
          </w:tcPr>
          <w:p w:rsidR="005E32FE" w:rsidRPr="00645DB6" w:rsidRDefault="005E32FE" w:rsidP="005E32FE">
            <w:pPr>
              <w:jc w:val="center"/>
              <w:rPr>
                <w:sz w:val="18"/>
                <w:szCs w:val="18"/>
              </w:rPr>
            </w:pPr>
            <w:r w:rsidRPr="00645DB6">
              <w:rPr>
                <w:rFonts w:ascii="宋体" w:hint="eastAsia"/>
                <w:color w:val="000000"/>
                <w:sz w:val="18"/>
                <w:szCs w:val="18"/>
              </w:rPr>
              <w:t>农行</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农行</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农行</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农行</w:t>
            </w:r>
          </w:p>
        </w:tc>
        <w:tc>
          <w:tcPr>
            <w:tcW w:w="1560"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农行</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产品风险评级</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很低</w:t>
            </w:r>
          </w:p>
        </w:tc>
        <w:tc>
          <w:tcPr>
            <w:tcW w:w="1701" w:type="dxa"/>
            <w:vAlign w:val="center"/>
          </w:tcPr>
          <w:p w:rsidR="005E32FE" w:rsidRPr="00645DB6" w:rsidRDefault="005E32FE" w:rsidP="005E32FE">
            <w:pPr>
              <w:jc w:val="center"/>
              <w:rPr>
                <w:sz w:val="18"/>
                <w:szCs w:val="18"/>
              </w:rPr>
            </w:pPr>
            <w:r w:rsidRPr="00645DB6">
              <w:rPr>
                <w:rFonts w:ascii="宋体" w:hint="eastAsia"/>
                <w:color w:val="000000"/>
                <w:sz w:val="18"/>
                <w:szCs w:val="18"/>
              </w:rPr>
              <w:t>很低</w:t>
            </w:r>
          </w:p>
        </w:tc>
        <w:tc>
          <w:tcPr>
            <w:tcW w:w="1701" w:type="dxa"/>
            <w:vAlign w:val="center"/>
          </w:tcPr>
          <w:p w:rsidR="005E32FE" w:rsidRPr="00645DB6" w:rsidRDefault="005E32FE" w:rsidP="005E32FE">
            <w:pPr>
              <w:jc w:val="center"/>
              <w:rPr>
                <w:sz w:val="18"/>
                <w:szCs w:val="18"/>
              </w:rPr>
            </w:pPr>
            <w:r w:rsidRPr="00645DB6">
              <w:rPr>
                <w:rFonts w:ascii="宋体" w:hint="eastAsia"/>
                <w:color w:val="000000"/>
                <w:sz w:val="18"/>
                <w:szCs w:val="18"/>
              </w:rPr>
              <w:t>很低</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低</w:t>
            </w:r>
          </w:p>
        </w:tc>
        <w:tc>
          <w:tcPr>
            <w:tcW w:w="1560" w:type="dxa"/>
            <w:vAlign w:val="center"/>
          </w:tcPr>
          <w:p w:rsidR="005E32FE" w:rsidRPr="00645DB6" w:rsidRDefault="005E32FE" w:rsidP="005E32FE">
            <w:pPr>
              <w:jc w:val="center"/>
              <w:rPr>
                <w:sz w:val="18"/>
                <w:szCs w:val="18"/>
              </w:rPr>
            </w:pPr>
            <w:r w:rsidRPr="00645DB6">
              <w:rPr>
                <w:rFonts w:ascii="宋体" w:hint="eastAsia"/>
                <w:color w:val="000000"/>
                <w:sz w:val="18"/>
                <w:szCs w:val="18"/>
              </w:rPr>
              <w:t>低</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低</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低</w:t>
            </w:r>
          </w:p>
        </w:tc>
        <w:tc>
          <w:tcPr>
            <w:tcW w:w="1559" w:type="dxa"/>
            <w:vAlign w:val="center"/>
          </w:tcPr>
          <w:p w:rsidR="005E32FE" w:rsidRPr="00645DB6" w:rsidRDefault="005E32FE" w:rsidP="005E32FE">
            <w:pPr>
              <w:jc w:val="center"/>
              <w:rPr>
                <w:sz w:val="18"/>
                <w:szCs w:val="18"/>
              </w:rPr>
            </w:pPr>
            <w:r w:rsidRPr="00645DB6">
              <w:rPr>
                <w:rFonts w:ascii="宋体" w:hint="eastAsia"/>
                <w:color w:val="000000"/>
                <w:sz w:val="18"/>
                <w:szCs w:val="18"/>
              </w:rPr>
              <w:t>低</w:t>
            </w:r>
          </w:p>
        </w:tc>
        <w:tc>
          <w:tcPr>
            <w:tcW w:w="1560" w:type="dxa"/>
            <w:vAlign w:val="center"/>
          </w:tcPr>
          <w:p w:rsidR="005E32FE" w:rsidRPr="00645DB6" w:rsidRDefault="005E32FE" w:rsidP="005E32FE">
            <w:pPr>
              <w:jc w:val="center"/>
              <w:rPr>
                <w:sz w:val="18"/>
                <w:szCs w:val="18"/>
              </w:rPr>
            </w:pPr>
            <w:r w:rsidRPr="00645DB6">
              <w:rPr>
                <w:rFonts w:ascii="宋体" w:hint="eastAsia"/>
                <w:color w:val="000000"/>
                <w:sz w:val="18"/>
                <w:szCs w:val="18"/>
              </w:rPr>
              <w:t>低</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预期收益率</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3.8%</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3.9%</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4.0%</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3.5%</w:t>
            </w:r>
          </w:p>
        </w:tc>
        <w:tc>
          <w:tcPr>
            <w:tcW w:w="1560"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3.3%</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3.3%</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3.3%</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3.3%</w:t>
            </w:r>
          </w:p>
        </w:tc>
        <w:tc>
          <w:tcPr>
            <w:tcW w:w="1560"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3.25%</w:t>
            </w:r>
          </w:p>
        </w:tc>
      </w:tr>
      <w:tr w:rsidR="00A1037B" w:rsidRPr="00673D4E" w:rsidTr="00CF5AF0">
        <w:trPr>
          <w:trHeight w:val="489"/>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产品销售期</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hint="eastAsia"/>
                <w:color w:val="000000"/>
                <w:sz w:val="18"/>
                <w:szCs w:val="18"/>
              </w:rPr>
              <w:t>无固定期限</w:t>
            </w:r>
          </w:p>
        </w:tc>
        <w:tc>
          <w:tcPr>
            <w:tcW w:w="1701" w:type="dxa"/>
            <w:vAlign w:val="center"/>
          </w:tcPr>
          <w:p w:rsidR="005E32FE" w:rsidRPr="00645DB6" w:rsidRDefault="005E32FE" w:rsidP="005E32FE">
            <w:pPr>
              <w:jc w:val="center"/>
              <w:rPr>
                <w:sz w:val="18"/>
                <w:szCs w:val="18"/>
              </w:rPr>
            </w:pPr>
            <w:r w:rsidRPr="00645DB6">
              <w:rPr>
                <w:rFonts w:ascii="宋体" w:hint="eastAsia"/>
                <w:color w:val="000000"/>
                <w:sz w:val="18"/>
                <w:szCs w:val="18"/>
              </w:rPr>
              <w:t>无固定期限</w:t>
            </w:r>
          </w:p>
        </w:tc>
        <w:tc>
          <w:tcPr>
            <w:tcW w:w="1701" w:type="dxa"/>
            <w:vAlign w:val="center"/>
          </w:tcPr>
          <w:p w:rsidR="005E32FE" w:rsidRPr="00645DB6" w:rsidRDefault="005E32FE" w:rsidP="005E32FE">
            <w:pPr>
              <w:jc w:val="center"/>
              <w:rPr>
                <w:sz w:val="18"/>
                <w:szCs w:val="18"/>
              </w:rPr>
            </w:pPr>
            <w:r w:rsidRPr="00645DB6">
              <w:rPr>
                <w:rFonts w:ascii="宋体" w:hint="eastAsia"/>
                <w:color w:val="000000"/>
                <w:sz w:val="18"/>
                <w:szCs w:val="18"/>
              </w:rPr>
              <w:t>无固定期限</w:t>
            </w:r>
          </w:p>
        </w:tc>
        <w:tc>
          <w:tcPr>
            <w:tcW w:w="1701" w:type="dxa"/>
            <w:vAlign w:val="center"/>
          </w:tcPr>
          <w:p w:rsidR="00645DB6" w:rsidRDefault="005E32FE" w:rsidP="00645DB6">
            <w:pPr>
              <w:autoSpaceDE w:val="0"/>
              <w:autoSpaceDN w:val="0"/>
              <w:adjustRightInd w:val="0"/>
              <w:jc w:val="center"/>
              <w:rPr>
                <w:rFonts w:ascii="宋体" w:hint="eastAsia"/>
                <w:color w:val="000000"/>
                <w:sz w:val="18"/>
                <w:szCs w:val="18"/>
              </w:rPr>
            </w:pPr>
            <w:r w:rsidRPr="00645DB6">
              <w:rPr>
                <w:rFonts w:ascii="宋体"/>
                <w:color w:val="000000"/>
                <w:sz w:val="18"/>
                <w:szCs w:val="18"/>
              </w:rPr>
              <w:t>20180315</w:t>
            </w:r>
            <w:r w:rsidR="00645DB6">
              <w:rPr>
                <w:rFonts w:ascii="宋体" w:hint="eastAsia"/>
                <w:color w:val="000000"/>
                <w:sz w:val="18"/>
                <w:szCs w:val="18"/>
              </w:rPr>
              <w:t>至</w:t>
            </w:r>
          </w:p>
          <w:p w:rsidR="005E32FE" w:rsidRPr="00645DB6" w:rsidRDefault="005E32FE" w:rsidP="00645DB6">
            <w:pPr>
              <w:autoSpaceDE w:val="0"/>
              <w:autoSpaceDN w:val="0"/>
              <w:adjustRightInd w:val="0"/>
              <w:jc w:val="center"/>
              <w:rPr>
                <w:rFonts w:ascii="宋体"/>
                <w:color w:val="000000"/>
                <w:sz w:val="18"/>
                <w:szCs w:val="18"/>
              </w:rPr>
            </w:pPr>
            <w:r w:rsidRPr="00645DB6">
              <w:rPr>
                <w:rFonts w:ascii="宋体"/>
                <w:color w:val="000000"/>
                <w:sz w:val="18"/>
                <w:szCs w:val="18"/>
              </w:rPr>
              <w:t>20180315</w:t>
            </w:r>
          </w:p>
        </w:tc>
        <w:tc>
          <w:tcPr>
            <w:tcW w:w="1560" w:type="dxa"/>
            <w:vAlign w:val="center"/>
          </w:tcPr>
          <w:p w:rsidR="005E32FE" w:rsidRPr="00645DB6" w:rsidRDefault="005E32FE" w:rsidP="00645DB6">
            <w:pPr>
              <w:autoSpaceDE w:val="0"/>
              <w:autoSpaceDN w:val="0"/>
              <w:adjustRightInd w:val="0"/>
              <w:jc w:val="center"/>
              <w:rPr>
                <w:rFonts w:ascii="宋体"/>
                <w:color w:val="000000"/>
                <w:sz w:val="18"/>
                <w:szCs w:val="18"/>
              </w:rPr>
            </w:pPr>
            <w:r w:rsidRPr="00645DB6">
              <w:rPr>
                <w:rFonts w:ascii="宋体"/>
                <w:color w:val="000000"/>
                <w:sz w:val="18"/>
                <w:szCs w:val="18"/>
              </w:rPr>
              <w:t>20141030</w:t>
            </w:r>
            <w:r w:rsidR="00645DB6">
              <w:rPr>
                <w:rFonts w:ascii="宋体" w:hint="eastAsia"/>
                <w:color w:val="000000"/>
                <w:sz w:val="18"/>
                <w:szCs w:val="18"/>
              </w:rPr>
              <w:t>至</w:t>
            </w:r>
            <w:r w:rsidRPr="00645DB6">
              <w:rPr>
                <w:rFonts w:ascii="宋体"/>
                <w:color w:val="000000"/>
                <w:sz w:val="18"/>
                <w:szCs w:val="18"/>
              </w:rPr>
              <w:t>20191104</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20141030</w:t>
            </w:r>
            <w:r w:rsidR="00645DB6">
              <w:rPr>
                <w:rFonts w:ascii="宋体" w:hint="eastAsia"/>
                <w:color w:val="000000"/>
                <w:sz w:val="18"/>
                <w:szCs w:val="18"/>
              </w:rPr>
              <w:t>至</w:t>
            </w:r>
            <w:r w:rsidRPr="00645DB6">
              <w:rPr>
                <w:rFonts w:ascii="宋体"/>
                <w:color w:val="000000"/>
                <w:sz w:val="18"/>
                <w:szCs w:val="18"/>
              </w:rPr>
              <w:t>20191104</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20141030</w:t>
            </w:r>
            <w:r w:rsidR="00645DB6">
              <w:rPr>
                <w:rFonts w:ascii="宋体" w:hint="eastAsia"/>
                <w:color w:val="000000"/>
                <w:sz w:val="18"/>
                <w:szCs w:val="18"/>
              </w:rPr>
              <w:t>至</w:t>
            </w:r>
            <w:r w:rsidRPr="00645DB6">
              <w:rPr>
                <w:rFonts w:ascii="宋体"/>
                <w:color w:val="000000"/>
                <w:sz w:val="18"/>
                <w:szCs w:val="18"/>
              </w:rPr>
              <w:t>20191104</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20141030</w:t>
            </w:r>
            <w:r w:rsidR="00645DB6">
              <w:rPr>
                <w:rFonts w:ascii="宋体" w:hint="eastAsia"/>
                <w:color w:val="000000"/>
                <w:sz w:val="18"/>
                <w:szCs w:val="18"/>
              </w:rPr>
              <w:t>至</w:t>
            </w:r>
            <w:r w:rsidRPr="00645DB6">
              <w:rPr>
                <w:rFonts w:ascii="宋体"/>
                <w:color w:val="000000"/>
                <w:sz w:val="18"/>
                <w:szCs w:val="18"/>
              </w:rPr>
              <w:t>20191104</w:t>
            </w:r>
          </w:p>
        </w:tc>
        <w:tc>
          <w:tcPr>
            <w:tcW w:w="1560"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20141030</w:t>
            </w:r>
            <w:r w:rsidR="00645DB6">
              <w:rPr>
                <w:rFonts w:ascii="宋体" w:hint="eastAsia"/>
                <w:color w:val="000000"/>
                <w:sz w:val="18"/>
                <w:szCs w:val="18"/>
              </w:rPr>
              <w:t>至</w:t>
            </w:r>
            <w:r w:rsidRPr="00645DB6">
              <w:rPr>
                <w:rFonts w:ascii="宋体"/>
                <w:color w:val="000000"/>
                <w:sz w:val="18"/>
                <w:szCs w:val="18"/>
              </w:rPr>
              <w:t>20181104</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产品缴款日</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20180310</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20180310</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20180310</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20180315</w:t>
            </w:r>
          </w:p>
        </w:tc>
        <w:tc>
          <w:tcPr>
            <w:tcW w:w="1560"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20180404</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20180405</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20180410</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20180411</w:t>
            </w:r>
          </w:p>
        </w:tc>
        <w:tc>
          <w:tcPr>
            <w:tcW w:w="1560"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20180412</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产品起息日</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20180310</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20180310</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20180310</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20180315</w:t>
            </w:r>
          </w:p>
        </w:tc>
        <w:tc>
          <w:tcPr>
            <w:tcW w:w="1560"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20180404</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20180405</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20180410</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20180411</w:t>
            </w:r>
          </w:p>
        </w:tc>
        <w:tc>
          <w:tcPr>
            <w:tcW w:w="1560"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20180412</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产品到期日</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20180502</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20180601</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20180702</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20180915</w:t>
            </w:r>
          </w:p>
        </w:tc>
        <w:tc>
          <w:tcPr>
            <w:tcW w:w="1560"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20180605</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20180606</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20180611</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20180612</w:t>
            </w:r>
          </w:p>
        </w:tc>
        <w:tc>
          <w:tcPr>
            <w:tcW w:w="1560"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20180613</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产品兑付日</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20180503</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20180602</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20180703</w:t>
            </w:r>
          </w:p>
        </w:tc>
        <w:tc>
          <w:tcPr>
            <w:tcW w:w="1701"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20180916</w:t>
            </w:r>
          </w:p>
        </w:tc>
        <w:tc>
          <w:tcPr>
            <w:tcW w:w="1560"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20180606</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20180607</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20180612</w:t>
            </w:r>
          </w:p>
        </w:tc>
        <w:tc>
          <w:tcPr>
            <w:tcW w:w="1559"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20180613</w:t>
            </w:r>
          </w:p>
        </w:tc>
        <w:tc>
          <w:tcPr>
            <w:tcW w:w="1560" w:type="dxa"/>
            <w:vAlign w:val="center"/>
          </w:tcPr>
          <w:p w:rsidR="005E32FE" w:rsidRPr="00645DB6" w:rsidRDefault="005E32FE" w:rsidP="005E32FE">
            <w:pPr>
              <w:jc w:val="center"/>
              <w:rPr>
                <w:rFonts w:ascii="宋体"/>
                <w:color w:val="000000"/>
                <w:sz w:val="18"/>
                <w:szCs w:val="18"/>
              </w:rPr>
            </w:pPr>
            <w:r w:rsidRPr="00645DB6">
              <w:rPr>
                <w:rFonts w:ascii="宋体"/>
                <w:color w:val="000000"/>
                <w:sz w:val="18"/>
                <w:szCs w:val="18"/>
              </w:rPr>
              <w:t>20180614</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673D4E">
              <w:rPr>
                <w:rFonts w:ascii="宋体" w:hAnsi="宋体" w:hint="eastAsia"/>
                <w:color w:val="000000"/>
                <w:szCs w:val="21"/>
              </w:rPr>
              <w:t>认购金额</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10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10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10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20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c>
          <w:tcPr>
            <w:tcW w:w="1560"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10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10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10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10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c>
          <w:tcPr>
            <w:tcW w:w="1560"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color w:val="000000"/>
                <w:sz w:val="18"/>
                <w:szCs w:val="18"/>
              </w:rPr>
              <w:t>10</w:t>
            </w:r>
            <w:r w:rsidRPr="00645DB6">
              <w:rPr>
                <w:rFonts w:ascii="宋体" w:hint="eastAsia"/>
                <w:color w:val="000000"/>
                <w:sz w:val="18"/>
                <w:szCs w:val="18"/>
              </w:rPr>
              <w:t>,</w:t>
            </w:r>
            <w:r w:rsidRPr="00645DB6">
              <w:rPr>
                <w:rFonts w:ascii="宋体"/>
                <w:color w:val="000000"/>
                <w:sz w:val="18"/>
                <w:szCs w:val="18"/>
              </w:rPr>
              <w:t>000</w:t>
            </w:r>
            <w:r w:rsidRPr="00645DB6">
              <w:rPr>
                <w:rFonts w:ascii="宋体" w:hint="eastAsia"/>
                <w:color w:val="000000"/>
                <w:sz w:val="18"/>
                <w:szCs w:val="18"/>
              </w:rPr>
              <w:t>,</w:t>
            </w:r>
            <w:r w:rsidRPr="00645DB6">
              <w:rPr>
                <w:rFonts w:ascii="宋体"/>
                <w:color w:val="000000"/>
                <w:sz w:val="18"/>
                <w:szCs w:val="18"/>
              </w:rPr>
              <w:t>000</w:t>
            </w:r>
          </w:p>
        </w:tc>
      </w:tr>
      <w:tr w:rsidR="00A1037B" w:rsidRPr="00673D4E" w:rsidTr="00CF5AF0">
        <w:trPr>
          <w:trHeight w:val="370"/>
        </w:trPr>
        <w:tc>
          <w:tcPr>
            <w:tcW w:w="1364" w:type="dxa"/>
            <w:vAlign w:val="center"/>
          </w:tcPr>
          <w:p w:rsidR="005E32FE" w:rsidRPr="00673D4E" w:rsidRDefault="005E32FE" w:rsidP="005E32FE">
            <w:pPr>
              <w:autoSpaceDE w:val="0"/>
              <w:autoSpaceDN w:val="0"/>
              <w:adjustRightInd w:val="0"/>
              <w:jc w:val="center"/>
              <w:rPr>
                <w:rFonts w:ascii="宋体"/>
                <w:color w:val="000000"/>
                <w:szCs w:val="21"/>
              </w:rPr>
            </w:pPr>
            <w:r w:rsidRPr="00FB630A">
              <w:rPr>
                <w:rFonts w:ascii="宋体" w:hAnsi="宋体" w:hint="eastAsia"/>
                <w:color w:val="000000"/>
                <w:szCs w:val="21"/>
              </w:rPr>
              <w:t>资金来源</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闲置募集资金</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Ansi="宋体" w:cs="宋体" w:hint="eastAsia"/>
                <w:color w:val="000000"/>
                <w:sz w:val="18"/>
                <w:szCs w:val="18"/>
              </w:rPr>
              <w:t>闲</w:t>
            </w:r>
            <w:r w:rsidRPr="00645DB6">
              <w:rPr>
                <w:rFonts w:ascii="宋体" w:hint="eastAsia"/>
                <w:color w:val="000000"/>
                <w:sz w:val="18"/>
                <w:szCs w:val="18"/>
              </w:rPr>
              <w:t>置募集资</w:t>
            </w:r>
            <w:r w:rsidRPr="00645DB6">
              <w:rPr>
                <w:rFonts w:ascii="宋体" w:hAnsi="宋体" w:cs="宋体" w:hint="eastAsia"/>
                <w:color w:val="000000"/>
                <w:sz w:val="18"/>
                <w:szCs w:val="18"/>
              </w:rPr>
              <w:t>金</w:t>
            </w:r>
          </w:p>
        </w:tc>
        <w:tc>
          <w:tcPr>
            <w:tcW w:w="1701"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闲置募集资金</w:t>
            </w:r>
          </w:p>
        </w:tc>
        <w:tc>
          <w:tcPr>
            <w:tcW w:w="1701" w:type="dxa"/>
            <w:vAlign w:val="center"/>
          </w:tcPr>
          <w:p w:rsidR="005E32FE" w:rsidRPr="00645DB6" w:rsidRDefault="005E32FE" w:rsidP="005E32FE">
            <w:pPr>
              <w:jc w:val="center"/>
              <w:rPr>
                <w:rFonts w:ascii="宋体"/>
                <w:sz w:val="18"/>
                <w:szCs w:val="18"/>
              </w:rPr>
            </w:pPr>
            <w:r w:rsidRPr="00645DB6">
              <w:rPr>
                <w:rFonts w:ascii="宋体" w:hint="eastAsia"/>
                <w:color w:val="000000"/>
                <w:sz w:val="18"/>
                <w:szCs w:val="18"/>
              </w:rPr>
              <w:t>闲置募集资金</w:t>
            </w:r>
          </w:p>
        </w:tc>
        <w:tc>
          <w:tcPr>
            <w:tcW w:w="1560"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闲置募集资金</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闲置募集资金</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闲置募集资金</w:t>
            </w:r>
          </w:p>
        </w:tc>
        <w:tc>
          <w:tcPr>
            <w:tcW w:w="1559"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闲置募集资金</w:t>
            </w:r>
          </w:p>
        </w:tc>
        <w:tc>
          <w:tcPr>
            <w:tcW w:w="1560" w:type="dxa"/>
            <w:vAlign w:val="center"/>
          </w:tcPr>
          <w:p w:rsidR="005E32FE" w:rsidRPr="00645DB6" w:rsidRDefault="005E32FE" w:rsidP="005E32FE">
            <w:pPr>
              <w:autoSpaceDE w:val="0"/>
              <w:autoSpaceDN w:val="0"/>
              <w:adjustRightInd w:val="0"/>
              <w:jc w:val="center"/>
              <w:rPr>
                <w:rFonts w:ascii="宋体"/>
                <w:color w:val="000000"/>
                <w:sz w:val="18"/>
                <w:szCs w:val="18"/>
              </w:rPr>
            </w:pPr>
            <w:r w:rsidRPr="00645DB6">
              <w:rPr>
                <w:rFonts w:ascii="宋体" w:hint="eastAsia"/>
                <w:color w:val="000000"/>
                <w:sz w:val="18"/>
                <w:szCs w:val="18"/>
              </w:rPr>
              <w:t>闲置募集资金</w:t>
            </w:r>
          </w:p>
        </w:tc>
      </w:tr>
    </w:tbl>
    <w:p w:rsidR="005E32FE" w:rsidRPr="00FB630A" w:rsidRDefault="005E32FE" w:rsidP="00FB630A">
      <w:pPr>
        <w:pStyle w:val="Default"/>
        <w:spacing w:line="360" w:lineRule="auto"/>
        <w:rPr>
          <w:rFonts w:hAnsi="宋体" w:cs="Times New Roman"/>
          <w:color w:val="auto"/>
          <w:kern w:val="2"/>
        </w:rPr>
      </w:pPr>
      <w:bookmarkStart w:id="0" w:name="_GoBack"/>
      <w:bookmarkEnd w:id="0"/>
    </w:p>
    <w:sectPr w:rsidR="005E32FE" w:rsidRPr="00FB630A" w:rsidSect="004C7AF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4F" w:rsidRDefault="001B754F" w:rsidP="00E43187">
      <w:r>
        <w:separator/>
      </w:r>
    </w:p>
  </w:endnote>
  <w:endnote w:type="continuationSeparator" w:id="0">
    <w:p w:rsidR="001B754F" w:rsidRDefault="001B754F" w:rsidP="00E4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4F" w:rsidRDefault="001B754F" w:rsidP="00E43187">
      <w:r>
        <w:separator/>
      </w:r>
    </w:p>
  </w:footnote>
  <w:footnote w:type="continuationSeparator" w:id="0">
    <w:p w:rsidR="001B754F" w:rsidRDefault="001B754F" w:rsidP="00E43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EA"/>
    <w:rsid w:val="00032A1B"/>
    <w:rsid w:val="0004169E"/>
    <w:rsid w:val="000E31DC"/>
    <w:rsid w:val="0011293A"/>
    <w:rsid w:val="00121939"/>
    <w:rsid w:val="00145E49"/>
    <w:rsid w:val="001564EB"/>
    <w:rsid w:val="00171706"/>
    <w:rsid w:val="001B15CE"/>
    <w:rsid w:val="001B7523"/>
    <w:rsid w:val="001B754F"/>
    <w:rsid w:val="001E7BE9"/>
    <w:rsid w:val="00201EBF"/>
    <w:rsid w:val="0022013D"/>
    <w:rsid w:val="00243224"/>
    <w:rsid w:val="00246ED7"/>
    <w:rsid w:val="00276A2F"/>
    <w:rsid w:val="002977C4"/>
    <w:rsid w:val="002A44AC"/>
    <w:rsid w:val="002C4BDF"/>
    <w:rsid w:val="002F423C"/>
    <w:rsid w:val="00334BE6"/>
    <w:rsid w:val="00335854"/>
    <w:rsid w:val="00337086"/>
    <w:rsid w:val="0038120C"/>
    <w:rsid w:val="00391D2B"/>
    <w:rsid w:val="003A7524"/>
    <w:rsid w:val="003C40CC"/>
    <w:rsid w:val="003D10AA"/>
    <w:rsid w:val="0042013F"/>
    <w:rsid w:val="00433027"/>
    <w:rsid w:val="00465487"/>
    <w:rsid w:val="004B33BC"/>
    <w:rsid w:val="004C7AF9"/>
    <w:rsid w:val="004D07C9"/>
    <w:rsid w:val="004F608F"/>
    <w:rsid w:val="00501162"/>
    <w:rsid w:val="005216CB"/>
    <w:rsid w:val="005447A6"/>
    <w:rsid w:val="00547CED"/>
    <w:rsid w:val="0055311A"/>
    <w:rsid w:val="0057366B"/>
    <w:rsid w:val="00591057"/>
    <w:rsid w:val="005C0167"/>
    <w:rsid w:val="005E09A1"/>
    <w:rsid w:val="005E0C7D"/>
    <w:rsid w:val="005E32FE"/>
    <w:rsid w:val="006308F8"/>
    <w:rsid w:val="00645DB6"/>
    <w:rsid w:val="00667F92"/>
    <w:rsid w:val="00693B53"/>
    <w:rsid w:val="00695A8A"/>
    <w:rsid w:val="006A3718"/>
    <w:rsid w:val="006C06BB"/>
    <w:rsid w:val="006E375D"/>
    <w:rsid w:val="007175A3"/>
    <w:rsid w:val="00754AD6"/>
    <w:rsid w:val="00764D8F"/>
    <w:rsid w:val="007A6C2C"/>
    <w:rsid w:val="007B6A9A"/>
    <w:rsid w:val="007E1DD0"/>
    <w:rsid w:val="0081134F"/>
    <w:rsid w:val="008230B6"/>
    <w:rsid w:val="00842F0F"/>
    <w:rsid w:val="00864DE5"/>
    <w:rsid w:val="00883FF6"/>
    <w:rsid w:val="008845F3"/>
    <w:rsid w:val="00884D7C"/>
    <w:rsid w:val="00893067"/>
    <w:rsid w:val="008A786D"/>
    <w:rsid w:val="008B6ED3"/>
    <w:rsid w:val="00965303"/>
    <w:rsid w:val="00977DC5"/>
    <w:rsid w:val="00981DB5"/>
    <w:rsid w:val="009F176F"/>
    <w:rsid w:val="009F3B61"/>
    <w:rsid w:val="00A1037B"/>
    <w:rsid w:val="00A17F4C"/>
    <w:rsid w:val="00A81CAC"/>
    <w:rsid w:val="00A8694A"/>
    <w:rsid w:val="00AA0CEE"/>
    <w:rsid w:val="00AC7176"/>
    <w:rsid w:val="00AF456F"/>
    <w:rsid w:val="00AF66D8"/>
    <w:rsid w:val="00B623E6"/>
    <w:rsid w:val="00B80F35"/>
    <w:rsid w:val="00B96566"/>
    <w:rsid w:val="00C264BF"/>
    <w:rsid w:val="00C51508"/>
    <w:rsid w:val="00C605A5"/>
    <w:rsid w:val="00C72026"/>
    <w:rsid w:val="00C91DC2"/>
    <w:rsid w:val="00CF5AF0"/>
    <w:rsid w:val="00D10A9E"/>
    <w:rsid w:val="00D20620"/>
    <w:rsid w:val="00D21398"/>
    <w:rsid w:val="00D41B9E"/>
    <w:rsid w:val="00D60E24"/>
    <w:rsid w:val="00D7422E"/>
    <w:rsid w:val="00D85BFA"/>
    <w:rsid w:val="00D87489"/>
    <w:rsid w:val="00DA268D"/>
    <w:rsid w:val="00DA49C1"/>
    <w:rsid w:val="00DC4DA1"/>
    <w:rsid w:val="00DC73DC"/>
    <w:rsid w:val="00DD5253"/>
    <w:rsid w:val="00DE2EF5"/>
    <w:rsid w:val="00E04433"/>
    <w:rsid w:val="00E0777E"/>
    <w:rsid w:val="00E43187"/>
    <w:rsid w:val="00E66FC4"/>
    <w:rsid w:val="00E755BB"/>
    <w:rsid w:val="00E85452"/>
    <w:rsid w:val="00ED38D1"/>
    <w:rsid w:val="00F20FAB"/>
    <w:rsid w:val="00F55AC0"/>
    <w:rsid w:val="00F613F2"/>
    <w:rsid w:val="00F734EA"/>
    <w:rsid w:val="00F823EC"/>
    <w:rsid w:val="00F84195"/>
    <w:rsid w:val="00F844B2"/>
    <w:rsid w:val="00F91EB0"/>
    <w:rsid w:val="00FB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1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3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3187"/>
    <w:rPr>
      <w:sz w:val="18"/>
      <w:szCs w:val="18"/>
    </w:rPr>
  </w:style>
  <w:style w:type="paragraph" w:styleId="a4">
    <w:name w:val="footer"/>
    <w:basedOn w:val="a"/>
    <w:link w:val="Char0"/>
    <w:uiPriority w:val="99"/>
    <w:unhideWhenUsed/>
    <w:rsid w:val="00E43187"/>
    <w:pPr>
      <w:tabs>
        <w:tab w:val="center" w:pos="4153"/>
        <w:tab w:val="right" w:pos="8306"/>
      </w:tabs>
      <w:snapToGrid w:val="0"/>
      <w:jc w:val="left"/>
    </w:pPr>
    <w:rPr>
      <w:sz w:val="18"/>
      <w:szCs w:val="18"/>
    </w:rPr>
  </w:style>
  <w:style w:type="character" w:customStyle="1" w:styleId="Char0">
    <w:name w:val="页脚 Char"/>
    <w:basedOn w:val="a0"/>
    <w:link w:val="a4"/>
    <w:uiPriority w:val="99"/>
    <w:rsid w:val="00E43187"/>
    <w:rPr>
      <w:sz w:val="18"/>
      <w:szCs w:val="18"/>
    </w:rPr>
  </w:style>
  <w:style w:type="paragraph" w:styleId="a5">
    <w:name w:val="Date"/>
    <w:basedOn w:val="a"/>
    <w:next w:val="a"/>
    <w:link w:val="Char1"/>
    <w:rsid w:val="00E43187"/>
    <w:pPr>
      <w:ind w:leftChars="2500" w:left="100"/>
    </w:pPr>
    <w:rPr>
      <w:sz w:val="24"/>
    </w:rPr>
  </w:style>
  <w:style w:type="character" w:customStyle="1" w:styleId="Char1">
    <w:name w:val="日期 Char"/>
    <w:basedOn w:val="a0"/>
    <w:link w:val="a5"/>
    <w:rsid w:val="00E43187"/>
    <w:rPr>
      <w:rFonts w:ascii="Times New Roman" w:eastAsia="宋体" w:hAnsi="Times New Roman" w:cs="Times New Roman"/>
      <w:sz w:val="24"/>
      <w:szCs w:val="24"/>
    </w:rPr>
  </w:style>
  <w:style w:type="paragraph" w:customStyle="1" w:styleId="Default">
    <w:name w:val="Default"/>
    <w:rsid w:val="00E4318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autoRedefine/>
    <w:rsid w:val="00981DB5"/>
    <w:pPr>
      <w:widowControl/>
      <w:spacing w:line="300" w:lineRule="auto"/>
      <w:jc w:val="left"/>
    </w:pPr>
    <w:rPr>
      <w:rFonts w:cs="华文楷体"/>
      <w:color w:val="000000"/>
      <w:kern w:val="0"/>
      <w:sz w:val="24"/>
      <w:lang w:eastAsia="en-US"/>
    </w:rPr>
  </w:style>
  <w:style w:type="paragraph" w:styleId="a6">
    <w:name w:val="Body Text"/>
    <w:basedOn w:val="a"/>
    <w:link w:val="Char2"/>
    <w:rsid w:val="00981DB5"/>
    <w:pPr>
      <w:spacing w:after="120"/>
    </w:pPr>
    <w:rPr>
      <w:sz w:val="28"/>
      <w:szCs w:val="20"/>
    </w:rPr>
  </w:style>
  <w:style w:type="character" w:customStyle="1" w:styleId="Char2">
    <w:name w:val="正文文本 Char"/>
    <w:basedOn w:val="a0"/>
    <w:link w:val="a6"/>
    <w:rsid w:val="00981DB5"/>
    <w:rPr>
      <w:rFonts w:ascii="Times New Roman" w:eastAsia="宋体" w:hAnsi="Times New Roman" w:cs="Times New Roman"/>
      <w:sz w:val="28"/>
      <w:szCs w:val="20"/>
    </w:rPr>
  </w:style>
  <w:style w:type="paragraph" w:customStyle="1" w:styleId="CharChar2">
    <w:name w:val="Char Char2"/>
    <w:basedOn w:val="a"/>
    <w:autoRedefine/>
    <w:rsid w:val="00FB630A"/>
    <w:pPr>
      <w:widowControl/>
      <w:spacing w:line="300" w:lineRule="auto"/>
      <w:jc w:val="left"/>
    </w:pPr>
    <w:rPr>
      <w:rFonts w:cs="华文楷体"/>
      <w:color w:val="000000"/>
      <w:kern w:val="0"/>
      <w:sz w:val="24"/>
      <w:lang w:eastAsia="en-US"/>
    </w:rPr>
  </w:style>
  <w:style w:type="paragraph" w:styleId="a7">
    <w:name w:val="Balloon Text"/>
    <w:basedOn w:val="a"/>
    <w:link w:val="Char3"/>
    <w:uiPriority w:val="99"/>
    <w:semiHidden/>
    <w:unhideWhenUsed/>
    <w:rsid w:val="00AF456F"/>
    <w:rPr>
      <w:sz w:val="18"/>
      <w:szCs w:val="18"/>
    </w:rPr>
  </w:style>
  <w:style w:type="character" w:customStyle="1" w:styleId="Char3">
    <w:name w:val="批注框文本 Char"/>
    <w:basedOn w:val="a0"/>
    <w:link w:val="a7"/>
    <w:uiPriority w:val="99"/>
    <w:semiHidden/>
    <w:rsid w:val="00AF45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18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431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43187"/>
    <w:rPr>
      <w:sz w:val="18"/>
      <w:szCs w:val="18"/>
    </w:rPr>
  </w:style>
  <w:style w:type="paragraph" w:styleId="a4">
    <w:name w:val="footer"/>
    <w:basedOn w:val="a"/>
    <w:link w:val="Char0"/>
    <w:uiPriority w:val="99"/>
    <w:unhideWhenUsed/>
    <w:rsid w:val="00E43187"/>
    <w:pPr>
      <w:tabs>
        <w:tab w:val="center" w:pos="4153"/>
        <w:tab w:val="right" w:pos="8306"/>
      </w:tabs>
      <w:snapToGrid w:val="0"/>
      <w:jc w:val="left"/>
    </w:pPr>
    <w:rPr>
      <w:sz w:val="18"/>
      <w:szCs w:val="18"/>
    </w:rPr>
  </w:style>
  <w:style w:type="character" w:customStyle="1" w:styleId="Char0">
    <w:name w:val="页脚 Char"/>
    <w:basedOn w:val="a0"/>
    <w:link w:val="a4"/>
    <w:uiPriority w:val="99"/>
    <w:rsid w:val="00E43187"/>
    <w:rPr>
      <w:sz w:val="18"/>
      <w:szCs w:val="18"/>
    </w:rPr>
  </w:style>
  <w:style w:type="paragraph" w:styleId="a5">
    <w:name w:val="Date"/>
    <w:basedOn w:val="a"/>
    <w:next w:val="a"/>
    <w:link w:val="Char1"/>
    <w:rsid w:val="00E43187"/>
    <w:pPr>
      <w:ind w:leftChars="2500" w:left="100"/>
    </w:pPr>
    <w:rPr>
      <w:sz w:val="24"/>
    </w:rPr>
  </w:style>
  <w:style w:type="character" w:customStyle="1" w:styleId="Char1">
    <w:name w:val="日期 Char"/>
    <w:basedOn w:val="a0"/>
    <w:link w:val="a5"/>
    <w:rsid w:val="00E43187"/>
    <w:rPr>
      <w:rFonts w:ascii="Times New Roman" w:eastAsia="宋体" w:hAnsi="Times New Roman" w:cs="Times New Roman"/>
      <w:sz w:val="24"/>
      <w:szCs w:val="24"/>
    </w:rPr>
  </w:style>
  <w:style w:type="paragraph" w:customStyle="1" w:styleId="Default">
    <w:name w:val="Default"/>
    <w:rsid w:val="00E4318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autoRedefine/>
    <w:rsid w:val="00981DB5"/>
    <w:pPr>
      <w:widowControl/>
      <w:spacing w:line="300" w:lineRule="auto"/>
      <w:jc w:val="left"/>
    </w:pPr>
    <w:rPr>
      <w:rFonts w:cs="华文楷体"/>
      <w:color w:val="000000"/>
      <w:kern w:val="0"/>
      <w:sz w:val="24"/>
      <w:lang w:eastAsia="en-US"/>
    </w:rPr>
  </w:style>
  <w:style w:type="paragraph" w:styleId="a6">
    <w:name w:val="Body Text"/>
    <w:basedOn w:val="a"/>
    <w:link w:val="Char2"/>
    <w:rsid w:val="00981DB5"/>
    <w:pPr>
      <w:spacing w:after="120"/>
    </w:pPr>
    <w:rPr>
      <w:sz w:val="28"/>
      <w:szCs w:val="20"/>
    </w:rPr>
  </w:style>
  <w:style w:type="character" w:customStyle="1" w:styleId="Char2">
    <w:name w:val="正文文本 Char"/>
    <w:basedOn w:val="a0"/>
    <w:link w:val="a6"/>
    <w:rsid w:val="00981DB5"/>
    <w:rPr>
      <w:rFonts w:ascii="Times New Roman" w:eastAsia="宋体" w:hAnsi="Times New Roman" w:cs="Times New Roman"/>
      <w:sz w:val="28"/>
      <w:szCs w:val="20"/>
    </w:rPr>
  </w:style>
  <w:style w:type="paragraph" w:customStyle="1" w:styleId="CharChar2">
    <w:name w:val="Char Char2"/>
    <w:basedOn w:val="a"/>
    <w:autoRedefine/>
    <w:rsid w:val="00FB630A"/>
    <w:pPr>
      <w:widowControl/>
      <w:spacing w:line="300" w:lineRule="auto"/>
      <w:jc w:val="left"/>
    </w:pPr>
    <w:rPr>
      <w:rFonts w:cs="华文楷体"/>
      <w:color w:val="000000"/>
      <w:kern w:val="0"/>
      <w:sz w:val="24"/>
      <w:lang w:eastAsia="en-US"/>
    </w:rPr>
  </w:style>
  <w:style w:type="paragraph" w:styleId="a7">
    <w:name w:val="Balloon Text"/>
    <w:basedOn w:val="a"/>
    <w:link w:val="Char3"/>
    <w:uiPriority w:val="99"/>
    <w:semiHidden/>
    <w:unhideWhenUsed/>
    <w:rsid w:val="00AF456F"/>
    <w:rPr>
      <w:sz w:val="18"/>
      <w:szCs w:val="18"/>
    </w:rPr>
  </w:style>
  <w:style w:type="character" w:customStyle="1" w:styleId="Char3">
    <w:name w:val="批注框文本 Char"/>
    <w:basedOn w:val="a0"/>
    <w:link w:val="a7"/>
    <w:uiPriority w:val="99"/>
    <w:semiHidden/>
    <w:rsid w:val="00AF45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01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8</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jswz</dc:creator>
  <cp:keywords/>
  <dc:description/>
  <cp:lastModifiedBy>LHX</cp:lastModifiedBy>
  <cp:revision>71</cp:revision>
  <cp:lastPrinted>2018-04-17T05:07:00Z</cp:lastPrinted>
  <dcterms:created xsi:type="dcterms:W3CDTF">2018-04-16T00:24:00Z</dcterms:created>
  <dcterms:modified xsi:type="dcterms:W3CDTF">2018-04-17T07:03:00Z</dcterms:modified>
</cp:coreProperties>
</file>