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14D" w:rsidRDefault="009F114D" w:rsidP="009F114D">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06</w:t>
      </w:r>
      <w:r w:rsidR="00E2126B">
        <w:rPr>
          <w:rFonts w:ascii="宋体" w:hAnsi="宋体" w:cs="宋体" w:hint="eastAsia"/>
          <w:color w:val="000000"/>
          <w:kern w:val="0"/>
          <w:sz w:val="24"/>
        </w:rPr>
        <w:t>8</w:t>
      </w:r>
    </w:p>
    <w:p w:rsidR="009F114D" w:rsidRDefault="009F114D" w:rsidP="009F114D">
      <w:pPr>
        <w:spacing w:line="360" w:lineRule="auto"/>
        <w:ind w:rightChars="-73" w:right="-153"/>
        <w:jc w:val="center"/>
        <w:rPr>
          <w:rFonts w:ascii="黑体" w:eastAsia="黑体" w:hAnsi="宋体"/>
          <w:b/>
          <w:bCs/>
          <w:color w:val="FF0000"/>
          <w:sz w:val="32"/>
        </w:rPr>
      </w:pPr>
    </w:p>
    <w:p w:rsidR="009F114D" w:rsidRDefault="009F114D" w:rsidP="009F114D">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E5C73" w:rsidRPr="008E5C73" w:rsidRDefault="009F114D" w:rsidP="008E5C73">
      <w:pPr>
        <w:spacing w:line="360" w:lineRule="auto"/>
        <w:ind w:rightChars="-73" w:right="-153"/>
        <w:jc w:val="center"/>
        <w:rPr>
          <w:rFonts w:ascii="黑体" w:eastAsia="黑体" w:hAnsi="宋体"/>
          <w:b/>
          <w:bCs/>
          <w:color w:val="FF0000"/>
          <w:sz w:val="32"/>
        </w:rPr>
      </w:pPr>
      <w:r w:rsidRPr="00131877">
        <w:rPr>
          <w:rFonts w:ascii="黑体" w:eastAsia="黑体" w:hAnsi="宋体" w:hint="eastAsia"/>
          <w:b/>
          <w:bCs/>
          <w:color w:val="FF0000"/>
          <w:sz w:val="32"/>
        </w:rPr>
        <w:t>关于</w:t>
      </w:r>
      <w:r w:rsidR="008E5C73" w:rsidRPr="008E5C73">
        <w:rPr>
          <w:rFonts w:ascii="黑体" w:eastAsia="黑体" w:hAnsi="宋体" w:hint="eastAsia"/>
          <w:b/>
          <w:bCs/>
          <w:color w:val="FF0000"/>
          <w:sz w:val="32"/>
        </w:rPr>
        <w:t>全资子公司江苏吴中医药集团有限公司</w:t>
      </w:r>
    </w:p>
    <w:p w:rsidR="009F114D" w:rsidRPr="00A527F1" w:rsidRDefault="008E5C73" w:rsidP="008E5C73">
      <w:pPr>
        <w:spacing w:line="360" w:lineRule="auto"/>
        <w:ind w:rightChars="-73" w:right="-153"/>
        <w:jc w:val="center"/>
        <w:rPr>
          <w:rFonts w:ascii="黑体" w:eastAsia="黑体" w:hAnsi="宋体"/>
          <w:b/>
          <w:bCs/>
          <w:color w:val="FF0000"/>
          <w:sz w:val="32"/>
        </w:rPr>
      </w:pPr>
      <w:r w:rsidRPr="008E5C73">
        <w:rPr>
          <w:rFonts w:ascii="黑体" w:eastAsia="黑体" w:hAnsi="宋体" w:hint="eastAsia"/>
          <w:b/>
          <w:bCs/>
          <w:color w:val="FF0000"/>
          <w:sz w:val="32"/>
        </w:rPr>
        <w:t>与杭州</w:t>
      </w:r>
      <w:proofErr w:type="gramStart"/>
      <w:r w:rsidRPr="008E5C73">
        <w:rPr>
          <w:rFonts w:ascii="黑体" w:eastAsia="黑体" w:hAnsi="宋体" w:hint="eastAsia"/>
          <w:b/>
          <w:bCs/>
          <w:color w:val="FF0000"/>
          <w:sz w:val="32"/>
        </w:rPr>
        <w:t>禹胜医药</w:t>
      </w:r>
      <w:proofErr w:type="gramEnd"/>
      <w:r w:rsidRPr="008E5C73">
        <w:rPr>
          <w:rFonts w:ascii="黑体" w:eastAsia="黑体" w:hAnsi="宋体" w:hint="eastAsia"/>
          <w:b/>
          <w:bCs/>
          <w:color w:val="FF0000"/>
          <w:sz w:val="32"/>
        </w:rPr>
        <w:t>科技有限公司</w:t>
      </w:r>
      <w:r>
        <w:rPr>
          <w:rFonts w:ascii="黑体" w:eastAsia="黑体" w:hAnsi="宋体" w:hint="eastAsia"/>
          <w:b/>
          <w:bCs/>
          <w:color w:val="FF0000"/>
          <w:sz w:val="32"/>
        </w:rPr>
        <w:t>合作进展</w:t>
      </w:r>
      <w:r w:rsidR="009F114D" w:rsidRPr="00131877">
        <w:rPr>
          <w:rFonts w:ascii="黑体" w:eastAsia="黑体" w:hAnsi="宋体" w:hint="eastAsia"/>
          <w:b/>
          <w:bCs/>
          <w:color w:val="FF0000"/>
          <w:sz w:val="32"/>
        </w:rPr>
        <w:t>的公告</w:t>
      </w:r>
    </w:p>
    <w:p w:rsidR="009F114D" w:rsidRDefault="009F114D" w:rsidP="009F114D">
      <w:pPr>
        <w:autoSpaceDE w:val="0"/>
        <w:autoSpaceDN w:val="0"/>
        <w:adjustRightInd w:val="0"/>
        <w:spacing w:line="360" w:lineRule="auto"/>
        <w:ind w:firstLineChars="200" w:firstLine="482"/>
        <w:rPr>
          <w:rFonts w:ascii="ˎ̥" w:hAnsi="ˎ̥" w:hint="eastAsia"/>
          <w:b/>
          <w:sz w:val="24"/>
        </w:rPr>
      </w:pPr>
    </w:p>
    <w:p w:rsidR="009F114D" w:rsidRDefault="009F114D" w:rsidP="009F114D">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9F114D" w:rsidRPr="001E3D49" w:rsidRDefault="009F114D" w:rsidP="009F114D">
      <w:pPr>
        <w:spacing w:line="360" w:lineRule="auto"/>
        <w:rPr>
          <w:rFonts w:asciiTheme="minorEastAsia" w:eastAsiaTheme="minorEastAsia" w:hAnsiTheme="minorEastAsia"/>
          <w:sz w:val="24"/>
        </w:rPr>
      </w:pPr>
    </w:p>
    <w:p w:rsidR="009F114D" w:rsidRPr="0045367D" w:rsidRDefault="009F114D" w:rsidP="0045367D">
      <w:pPr>
        <w:spacing w:line="360" w:lineRule="auto"/>
        <w:ind w:firstLineChars="200" w:firstLine="480"/>
        <w:rPr>
          <w:rFonts w:ascii="宋体" w:hAnsi="宋体"/>
          <w:sz w:val="24"/>
        </w:rPr>
      </w:pPr>
      <w:r w:rsidRPr="007C062D">
        <w:rPr>
          <w:rFonts w:ascii="宋体" w:hAnsi="宋体" w:hint="eastAsia"/>
          <w:sz w:val="24"/>
        </w:rPr>
        <w:t>江苏吴中实业股份有限公司（以下简称“公司”）</w:t>
      </w:r>
      <w:r>
        <w:rPr>
          <w:rFonts w:ascii="宋体" w:hAnsi="宋体" w:hint="eastAsia"/>
          <w:sz w:val="24"/>
        </w:rPr>
        <w:t>全资子公司</w:t>
      </w:r>
      <w:r w:rsidRPr="007C062D">
        <w:rPr>
          <w:rFonts w:ascii="宋体" w:hAnsi="宋体" w:hint="eastAsia"/>
          <w:sz w:val="24"/>
        </w:rPr>
        <w:t>江苏吴中医药集团有限公司</w:t>
      </w:r>
      <w:r>
        <w:rPr>
          <w:rFonts w:ascii="宋体" w:hAnsi="宋体" w:hint="eastAsia"/>
          <w:sz w:val="24"/>
        </w:rPr>
        <w:t>（以下简称“吴中医药”）于2019年6</w:t>
      </w:r>
      <w:r w:rsidRPr="00430420">
        <w:rPr>
          <w:rFonts w:ascii="宋体" w:hAnsi="宋体" w:hint="eastAsia"/>
          <w:sz w:val="24"/>
        </w:rPr>
        <w:t>月25日</w:t>
      </w:r>
      <w:r>
        <w:rPr>
          <w:rFonts w:ascii="宋体" w:hAnsi="宋体" w:hint="eastAsia"/>
          <w:sz w:val="24"/>
        </w:rPr>
        <w:t>与</w:t>
      </w:r>
      <w:r w:rsidRPr="007C062D">
        <w:rPr>
          <w:rFonts w:ascii="宋体" w:hAnsi="宋体" w:hint="eastAsia"/>
          <w:sz w:val="24"/>
        </w:rPr>
        <w:t>杭州</w:t>
      </w:r>
      <w:proofErr w:type="gramStart"/>
      <w:r w:rsidRPr="007C062D">
        <w:rPr>
          <w:rFonts w:ascii="宋体" w:hAnsi="宋体" w:hint="eastAsia"/>
          <w:sz w:val="24"/>
        </w:rPr>
        <w:t>禹胜医药</w:t>
      </w:r>
      <w:proofErr w:type="gramEnd"/>
      <w:r w:rsidRPr="007C062D">
        <w:rPr>
          <w:rFonts w:ascii="宋体" w:hAnsi="宋体" w:hint="eastAsia"/>
          <w:sz w:val="24"/>
        </w:rPr>
        <w:t>科技有限公司</w:t>
      </w:r>
      <w:r w:rsidR="00852406" w:rsidRPr="00852406">
        <w:rPr>
          <w:rFonts w:ascii="宋体" w:hAnsi="宋体" w:hint="eastAsia"/>
          <w:sz w:val="24"/>
        </w:rPr>
        <w:t>（以下简称“杭州禹胜”）</w:t>
      </w:r>
      <w:r>
        <w:rPr>
          <w:rFonts w:ascii="宋体" w:hAnsi="宋体" w:hint="eastAsia"/>
          <w:sz w:val="24"/>
        </w:rPr>
        <w:t>在苏州市吴中区签订了《</w:t>
      </w:r>
      <w:r w:rsidRPr="007C062D">
        <w:rPr>
          <w:rFonts w:ascii="宋体" w:hAnsi="宋体" w:hint="eastAsia"/>
          <w:sz w:val="24"/>
        </w:rPr>
        <w:t>江苏吴中医药集团有限公司与杭州禹胜医药科技有限公司关于品种</w:t>
      </w:r>
      <w:r w:rsidRPr="008A2602">
        <w:rPr>
          <w:rFonts w:ascii="宋体" w:hAnsi="宋体"/>
          <w:sz w:val="24"/>
        </w:rPr>
        <w:t>YS001</w:t>
      </w:r>
      <w:r w:rsidRPr="007C062D">
        <w:rPr>
          <w:rFonts w:ascii="宋体" w:hAnsi="宋体" w:hint="eastAsia"/>
          <w:sz w:val="24"/>
        </w:rPr>
        <w:t>研发的合作框架协议</w:t>
      </w:r>
      <w:r>
        <w:rPr>
          <w:rFonts w:ascii="宋体" w:hAnsi="宋体" w:hint="eastAsia"/>
          <w:sz w:val="24"/>
        </w:rPr>
        <w:t>》</w:t>
      </w:r>
      <w:r w:rsidR="0045367D">
        <w:rPr>
          <w:rFonts w:ascii="宋体" w:hAnsi="宋体" w:hint="eastAsia"/>
          <w:sz w:val="24"/>
        </w:rPr>
        <w:t>；吴中医药于2019年7月29日注册成立了全资项目公司</w:t>
      </w:r>
      <w:r w:rsidR="0045367D" w:rsidRPr="0045367D">
        <w:rPr>
          <w:rFonts w:ascii="宋体" w:hAnsi="宋体" w:hint="eastAsia"/>
          <w:sz w:val="24"/>
        </w:rPr>
        <w:t>苏州泽润新药研发有限公司</w:t>
      </w:r>
      <w:r w:rsidR="0045367D">
        <w:rPr>
          <w:rFonts w:ascii="宋体" w:hAnsi="宋体" w:hint="eastAsia"/>
          <w:sz w:val="24"/>
        </w:rPr>
        <w:t>（以下简称“苏州泽润”）</w:t>
      </w:r>
      <w:r w:rsidRPr="002431C9">
        <w:rPr>
          <w:rFonts w:ascii="宋体" w:hAnsi="宋体" w:hint="eastAsia"/>
          <w:sz w:val="24"/>
        </w:rPr>
        <w:t>作为双方合作开展医药研发项目的平台公司。</w:t>
      </w:r>
      <w:r w:rsidR="002431C9" w:rsidRPr="002431C9">
        <w:rPr>
          <w:rFonts w:ascii="宋体" w:hAnsi="宋体" w:hint="eastAsia"/>
          <w:sz w:val="24"/>
        </w:rPr>
        <w:t>（具体内容详见公司于2019年6月26日</w:t>
      </w:r>
      <w:r w:rsidR="0045367D">
        <w:rPr>
          <w:rFonts w:ascii="宋体" w:hAnsi="宋体" w:hint="eastAsia"/>
          <w:sz w:val="24"/>
        </w:rPr>
        <w:t>、7月30日</w:t>
      </w:r>
      <w:r w:rsidR="002431C9" w:rsidRPr="002431C9">
        <w:rPr>
          <w:rFonts w:ascii="宋体" w:hAnsi="宋体" w:hint="eastAsia"/>
          <w:sz w:val="24"/>
        </w:rPr>
        <w:t>在《中国证券报》、《上</w:t>
      </w:r>
      <w:r w:rsidR="002431C9" w:rsidRPr="00654DCF">
        <w:rPr>
          <w:rFonts w:asciiTheme="minorEastAsia" w:eastAsiaTheme="minorEastAsia" w:hAnsiTheme="minorEastAsia" w:hint="eastAsia"/>
          <w:sz w:val="24"/>
        </w:rPr>
        <w:t>海证券报》及上海证券交易所网站上披露的相关公告）</w:t>
      </w:r>
    </w:p>
    <w:p w:rsidR="005712CB" w:rsidRDefault="00654DCF" w:rsidP="002431C9">
      <w:pPr>
        <w:spacing w:line="360" w:lineRule="auto"/>
        <w:ind w:firstLine="435"/>
        <w:rPr>
          <w:rFonts w:asciiTheme="minorEastAsia" w:eastAsiaTheme="minorEastAsia" w:hAnsiTheme="minorEastAsia" w:hint="eastAsia"/>
          <w:sz w:val="24"/>
        </w:rPr>
      </w:pPr>
      <w:r w:rsidRPr="00654DCF">
        <w:rPr>
          <w:rFonts w:asciiTheme="minorEastAsia" w:eastAsiaTheme="minorEastAsia" w:hAnsiTheme="minorEastAsia" w:hint="eastAsia"/>
          <w:sz w:val="24"/>
        </w:rPr>
        <w:t>2019</w:t>
      </w:r>
      <w:r w:rsidRPr="003C1592">
        <w:rPr>
          <w:rFonts w:asciiTheme="minorEastAsia" w:eastAsiaTheme="minorEastAsia" w:hAnsiTheme="minorEastAsia" w:hint="eastAsia"/>
          <w:sz w:val="24"/>
        </w:rPr>
        <w:t>年</w:t>
      </w:r>
      <w:r w:rsidR="0045367D" w:rsidRPr="003C1592">
        <w:rPr>
          <w:rFonts w:asciiTheme="minorEastAsia" w:eastAsiaTheme="minorEastAsia" w:hAnsiTheme="minorEastAsia" w:hint="eastAsia"/>
          <w:sz w:val="24"/>
        </w:rPr>
        <w:t>8</w:t>
      </w:r>
      <w:r w:rsidRPr="003C1592">
        <w:rPr>
          <w:rFonts w:asciiTheme="minorEastAsia" w:eastAsiaTheme="minorEastAsia" w:hAnsiTheme="minorEastAsia" w:hint="eastAsia"/>
          <w:sz w:val="24"/>
        </w:rPr>
        <w:t>月</w:t>
      </w:r>
      <w:r w:rsidR="003C1592" w:rsidRPr="003C1592">
        <w:rPr>
          <w:rFonts w:asciiTheme="minorEastAsia" w:eastAsiaTheme="minorEastAsia" w:hAnsiTheme="minorEastAsia" w:hint="eastAsia"/>
          <w:sz w:val="24"/>
        </w:rPr>
        <w:t>5</w:t>
      </w:r>
      <w:r w:rsidRPr="003C1592">
        <w:rPr>
          <w:rFonts w:asciiTheme="minorEastAsia" w:eastAsiaTheme="minorEastAsia" w:hAnsiTheme="minorEastAsia" w:hint="eastAsia"/>
          <w:sz w:val="24"/>
        </w:rPr>
        <w:t>日</w:t>
      </w:r>
      <w:r w:rsidR="002431C9" w:rsidRPr="003C1592">
        <w:rPr>
          <w:rFonts w:asciiTheme="minorEastAsia" w:eastAsiaTheme="minorEastAsia" w:hAnsiTheme="minorEastAsia" w:hint="eastAsia"/>
          <w:sz w:val="24"/>
        </w:rPr>
        <w:t>，</w:t>
      </w:r>
      <w:r w:rsidR="00852406" w:rsidRPr="00852406">
        <w:rPr>
          <w:rFonts w:asciiTheme="minorEastAsia" w:eastAsiaTheme="minorEastAsia" w:hAnsiTheme="minorEastAsia" w:hint="eastAsia"/>
          <w:sz w:val="24"/>
        </w:rPr>
        <w:t>苏州泽润</w:t>
      </w:r>
      <w:r w:rsidR="00852406">
        <w:rPr>
          <w:rFonts w:asciiTheme="minorEastAsia" w:eastAsiaTheme="minorEastAsia" w:hAnsiTheme="minorEastAsia" w:hint="eastAsia"/>
          <w:sz w:val="24"/>
        </w:rPr>
        <w:t>与</w:t>
      </w:r>
      <w:proofErr w:type="gramStart"/>
      <w:r w:rsidR="00852406" w:rsidRPr="00852406">
        <w:rPr>
          <w:rFonts w:asciiTheme="minorEastAsia" w:eastAsiaTheme="minorEastAsia" w:hAnsiTheme="minorEastAsia" w:hint="eastAsia"/>
          <w:sz w:val="24"/>
        </w:rPr>
        <w:t>杭州禹胜在</w:t>
      </w:r>
      <w:proofErr w:type="gramEnd"/>
      <w:r w:rsidR="00852406" w:rsidRPr="00852406">
        <w:rPr>
          <w:rFonts w:asciiTheme="minorEastAsia" w:eastAsiaTheme="minorEastAsia" w:hAnsiTheme="minorEastAsia" w:hint="eastAsia"/>
          <w:sz w:val="24"/>
        </w:rPr>
        <w:t>苏州市吴中区</w:t>
      </w:r>
      <w:r w:rsidR="00852406">
        <w:rPr>
          <w:rFonts w:asciiTheme="minorEastAsia" w:eastAsiaTheme="minorEastAsia" w:hAnsiTheme="minorEastAsia" w:hint="eastAsia"/>
          <w:sz w:val="24"/>
        </w:rPr>
        <w:t>正式签订了《</w:t>
      </w:r>
      <w:r w:rsidR="00852406" w:rsidRPr="00852406">
        <w:rPr>
          <w:rFonts w:asciiTheme="minorEastAsia" w:eastAsiaTheme="minorEastAsia" w:hAnsiTheme="minorEastAsia" w:hint="eastAsia"/>
          <w:sz w:val="24"/>
        </w:rPr>
        <w:t>关于品种YS001相关技术及知识产权转让协议</w:t>
      </w:r>
      <w:r w:rsidR="00852406">
        <w:rPr>
          <w:rFonts w:asciiTheme="minorEastAsia" w:eastAsiaTheme="minorEastAsia" w:hAnsiTheme="minorEastAsia" w:hint="eastAsia"/>
          <w:sz w:val="24"/>
        </w:rPr>
        <w:t>》</w:t>
      </w:r>
      <w:r w:rsidR="00E161B5">
        <w:rPr>
          <w:rFonts w:asciiTheme="minorEastAsia" w:eastAsiaTheme="minorEastAsia" w:hAnsiTheme="minorEastAsia" w:hint="eastAsia"/>
          <w:sz w:val="24"/>
        </w:rPr>
        <w:t>，</w:t>
      </w:r>
      <w:proofErr w:type="gramStart"/>
      <w:r w:rsidR="00E161B5" w:rsidRPr="00852406">
        <w:rPr>
          <w:rFonts w:asciiTheme="minorEastAsia" w:eastAsiaTheme="minorEastAsia" w:hAnsiTheme="minorEastAsia" w:hint="eastAsia"/>
          <w:sz w:val="24"/>
        </w:rPr>
        <w:t>杭州禹胜</w:t>
      </w:r>
      <w:r w:rsidR="00E161B5" w:rsidRPr="00E161B5">
        <w:rPr>
          <w:rFonts w:asciiTheme="minorEastAsia" w:eastAsiaTheme="minorEastAsia" w:hAnsiTheme="minorEastAsia" w:hint="eastAsia"/>
          <w:sz w:val="24"/>
        </w:rPr>
        <w:t>以</w:t>
      </w:r>
      <w:proofErr w:type="gramEnd"/>
      <w:r w:rsidR="00E161B5" w:rsidRPr="00E161B5">
        <w:rPr>
          <w:rFonts w:asciiTheme="minorEastAsia" w:eastAsiaTheme="minorEastAsia" w:hAnsiTheme="minorEastAsia" w:hint="eastAsia"/>
          <w:sz w:val="24"/>
        </w:rPr>
        <w:t>人民币1</w:t>
      </w:r>
      <w:r w:rsidR="00E161B5">
        <w:rPr>
          <w:rFonts w:asciiTheme="minorEastAsia" w:eastAsiaTheme="minorEastAsia" w:hAnsiTheme="minorEastAsia" w:hint="eastAsia"/>
          <w:sz w:val="24"/>
        </w:rPr>
        <w:t>,</w:t>
      </w:r>
      <w:r w:rsidR="00E161B5" w:rsidRPr="00E161B5">
        <w:rPr>
          <w:rFonts w:asciiTheme="minorEastAsia" w:eastAsiaTheme="minorEastAsia" w:hAnsiTheme="minorEastAsia" w:hint="eastAsia"/>
          <w:sz w:val="24"/>
        </w:rPr>
        <w:t>500万元向苏州泽润转让“品种YS001”相关技术及知识产权70%的份额</w:t>
      </w:r>
      <w:r w:rsidR="00BD66A7">
        <w:rPr>
          <w:rFonts w:asciiTheme="minorEastAsia" w:eastAsiaTheme="minorEastAsia" w:hAnsiTheme="minorEastAsia" w:hint="eastAsia"/>
          <w:sz w:val="24"/>
        </w:rPr>
        <w:t>；</w:t>
      </w:r>
      <w:r w:rsidR="00E161B5">
        <w:rPr>
          <w:rFonts w:asciiTheme="minorEastAsia" w:eastAsiaTheme="minorEastAsia" w:hAnsiTheme="minorEastAsia" w:hint="eastAsia"/>
          <w:sz w:val="24"/>
        </w:rPr>
        <w:t>同日，</w:t>
      </w:r>
      <w:r w:rsidR="00BD66A7">
        <w:rPr>
          <w:rFonts w:asciiTheme="minorEastAsia" w:eastAsiaTheme="minorEastAsia" w:hAnsiTheme="minorEastAsia" w:hint="eastAsia"/>
          <w:sz w:val="24"/>
        </w:rPr>
        <w:t>吴中医药与</w:t>
      </w:r>
      <w:proofErr w:type="gramStart"/>
      <w:r w:rsidR="00BD66A7">
        <w:rPr>
          <w:rFonts w:asciiTheme="minorEastAsia" w:eastAsiaTheme="minorEastAsia" w:hAnsiTheme="minorEastAsia" w:hint="eastAsia"/>
          <w:sz w:val="24"/>
        </w:rPr>
        <w:t>杭州禹胜</w:t>
      </w:r>
      <w:r w:rsidR="00BD66A7" w:rsidRPr="00BD66A7">
        <w:rPr>
          <w:rFonts w:asciiTheme="minorEastAsia" w:eastAsiaTheme="minorEastAsia" w:hAnsiTheme="minorEastAsia" w:hint="eastAsia"/>
          <w:sz w:val="24"/>
        </w:rPr>
        <w:t>在</w:t>
      </w:r>
      <w:proofErr w:type="gramEnd"/>
      <w:r w:rsidR="00BD66A7" w:rsidRPr="00BD66A7">
        <w:rPr>
          <w:rFonts w:asciiTheme="minorEastAsia" w:eastAsiaTheme="minorEastAsia" w:hAnsiTheme="minorEastAsia" w:hint="eastAsia"/>
          <w:sz w:val="24"/>
        </w:rPr>
        <w:t>苏州市吴中区</w:t>
      </w:r>
      <w:r w:rsidR="00BD66A7">
        <w:rPr>
          <w:rFonts w:asciiTheme="minorEastAsia" w:eastAsiaTheme="minorEastAsia" w:hAnsiTheme="minorEastAsia" w:hint="eastAsia"/>
          <w:sz w:val="24"/>
        </w:rPr>
        <w:t>签订了《关于</w:t>
      </w:r>
      <w:r w:rsidR="00BD66A7" w:rsidRPr="00BD66A7">
        <w:rPr>
          <w:rFonts w:asciiTheme="minorEastAsia" w:eastAsiaTheme="minorEastAsia" w:hAnsiTheme="minorEastAsia" w:hint="eastAsia"/>
          <w:sz w:val="24"/>
        </w:rPr>
        <w:t>苏州泽润新药研发有限公司</w:t>
      </w:r>
      <w:r w:rsidR="00BD66A7">
        <w:rPr>
          <w:rFonts w:asciiTheme="minorEastAsia" w:eastAsiaTheme="minorEastAsia" w:hAnsiTheme="minorEastAsia" w:hint="eastAsia"/>
          <w:sz w:val="24"/>
        </w:rPr>
        <w:t>之增资协议》</w:t>
      </w:r>
      <w:r w:rsidR="00E161B5">
        <w:rPr>
          <w:rFonts w:asciiTheme="minorEastAsia" w:eastAsiaTheme="minorEastAsia" w:hAnsiTheme="minorEastAsia" w:hint="eastAsia"/>
          <w:sz w:val="24"/>
        </w:rPr>
        <w:t>，增资完成后，</w:t>
      </w:r>
      <w:r w:rsidR="00E161B5" w:rsidRPr="00E161B5">
        <w:rPr>
          <w:rFonts w:asciiTheme="minorEastAsia" w:eastAsiaTheme="minorEastAsia" w:hAnsiTheme="minorEastAsia" w:hint="eastAsia"/>
          <w:sz w:val="24"/>
        </w:rPr>
        <w:t>苏州泽润注册资本由原1</w:t>
      </w:r>
      <w:r w:rsidR="00E161B5">
        <w:rPr>
          <w:rFonts w:asciiTheme="minorEastAsia" w:eastAsiaTheme="minorEastAsia" w:hAnsiTheme="minorEastAsia" w:hint="eastAsia"/>
          <w:sz w:val="24"/>
        </w:rPr>
        <w:t>,</w:t>
      </w:r>
      <w:r w:rsidR="00E161B5" w:rsidRPr="00E161B5">
        <w:rPr>
          <w:rFonts w:asciiTheme="minorEastAsia" w:eastAsiaTheme="minorEastAsia" w:hAnsiTheme="minorEastAsia" w:hint="eastAsia"/>
          <w:sz w:val="24"/>
        </w:rPr>
        <w:t>500万元增至2</w:t>
      </w:r>
      <w:r w:rsidR="00E161B5">
        <w:rPr>
          <w:rFonts w:asciiTheme="minorEastAsia" w:eastAsiaTheme="minorEastAsia" w:hAnsiTheme="minorEastAsia" w:hint="eastAsia"/>
          <w:sz w:val="24"/>
        </w:rPr>
        <w:t>,</w:t>
      </w:r>
      <w:r w:rsidR="00E161B5" w:rsidRPr="00E161B5">
        <w:rPr>
          <w:rFonts w:asciiTheme="minorEastAsia" w:eastAsiaTheme="minorEastAsia" w:hAnsiTheme="minorEastAsia" w:hint="eastAsia"/>
          <w:sz w:val="24"/>
        </w:rPr>
        <w:t>142.86万元</w:t>
      </w:r>
      <w:r w:rsidR="00BD66A7">
        <w:rPr>
          <w:rFonts w:asciiTheme="minorEastAsia" w:eastAsiaTheme="minorEastAsia" w:hAnsiTheme="minorEastAsia" w:hint="eastAsia"/>
          <w:sz w:val="24"/>
        </w:rPr>
        <w:t>。</w:t>
      </w:r>
      <w:r w:rsidR="00AD05CB">
        <w:rPr>
          <w:rFonts w:asciiTheme="minorEastAsia" w:eastAsiaTheme="minorEastAsia" w:hAnsiTheme="minorEastAsia" w:hint="eastAsia"/>
          <w:sz w:val="24"/>
        </w:rPr>
        <w:t>现将主要情况公告如下：</w:t>
      </w:r>
    </w:p>
    <w:p w:rsidR="00AD05CB" w:rsidRPr="00AD05CB" w:rsidRDefault="00AD05CB" w:rsidP="002431C9">
      <w:pPr>
        <w:spacing w:line="360" w:lineRule="auto"/>
        <w:ind w:firstLine="435"/>
        <w:rPr>
          <w:b/>
          <w:sz w:val="24"/>
        </w:rPr>
      </w:pPr>
      <w:r w:rsidRPr="00AD05CB">
        <w:rPr>
          <w:rFonts w:asciiTheme="minorEastAsia" w:eastAsiaTheme="minorEastAsia" w:hAnsiTheme="minorEastAsia" w:hint="eastAsia"/>
          <w:b/>
          <w:sz w:val="24"/>
        </w:rPr>
        <w:t>一、交易对方情况介绍</w:t>
      </w:r>
    </w:p>
    <w:p w:rsidR="00AD05CB" w:rsidRPr="00C35FAC" w:rsidRDefault="00AD05CB" w:rsidP="00AD05CB">
      <w:pPr>
        <w:spacing w:line="360" w:lineRule="auto"/>
        <w:ind w:firstLineChars="200" w:firstLine="480"/>
        <w:rPr>
          <w:rFonts w:ascii="宋体" w:hAnsi="宋体"/>
          <w:sz w:val="24"/>
        </w:rPr>
      </w:pPr>
      <w:r w:rsidRPr="00C35FAC">
        <w:rPr>
          <w:rFonts w:ascii="宋体" w:hAnsi="宋体" w:hint="eastAsia"/>
          <w:sz w:val="24"/>
        </w:rPr>
        <w:t>名称: 杭州禹胜医药科技有限公司</w:t>
      </w:r>
    </w:p>
    <w:p w:rsidR="00AD05CB" w:rsidRPr="00C35FAC" w:rsidRDefault="00AD05CB" w:rsidP="00AD05CB">
      <w:pPr>
        <w:spacing w:line="360" w:lineRule="auto"/>
        <w:ind w:firstLineChars="200" w:firstLine="480"/>
        <w:rPr>
          <w:rFonts w:ascii="宋体" w:hAnsi="宋体"/>
          <w:sz w:val="24"/>
        </w:rPr>
      </w:pPr>
      <w:r w:rsidRPr="00C35FAC">
        <w:rPr>
          <w:rFonts w:ascii="宋体" w:hAnsi="宋体" w:hint="eastAsia"/>
          <w:sz w:val="24"/>
        </w:rPr>
        <w:t>类型: 其他有限责任公司</w:t>
      </w:r>
    </w:p>
    <w:p w:rsidR="00AD05CB" w:rsidRPr="00C35FAC" w:rsidRDefault="00AD05CB" w:rsidP="00AD05CB">
      <w:pPr>
        <w:spacing w:line="360" w:lineRule="auto"/>
        <w:ind w:firstLineChars="200" w:firstLine="480"/>
        <w:rPr>
          <w:rFonts w:ascii="宋体" w:hAnsi="宋体"/>
          <w:sz w:val="24"/>
        </w:rPr>
      </w:pPr>
      <w:r w:rsidRPr="00C35FAC">
        <w:rPr>
          <w:rFonts w:ascii="宋体" w:hAnsi="宋体" w:hint="eastAsia"/>
          <w:sz w:val="24"/>
        </w:rPr>
        <w:t>法定代表人: 何俏军</w:t>
      </w:r>
    </w:p>
    <w:p w:rsidR="00AD05CB" w:rsidRPr="00C35FAC" w:rsidRDefault="00AD05CB" w:rsidP="00AD05CB">
      <w:pPr>
        <w:spacing w:line="360" w:lineRule="auto"/>
        <w:ind w:firstLineChars="200" w:firstLine="480"/>
        <w:rPr>
          <w:rFonts w:ascii="宋体" w:hAnsi="宋体"/>
          <w:sz w:val="24"/>
        </w:rPr>
      </w:pPr>
      <w:r w:rsidRPr="00C35FAC">
        <w:rPr>
          <w:rFonts w:ascii="宋体" w:hAnsi="宋体" w:hint="eastAsia"/>
          <w:sz w:val="24"/>
        </w:rPr>
        <w:t>注册资本:伍佰万元整</w:t>
      </w:r>
    </w:p>
    <w:p w:rsidR="00AD05CB" w:rsidRDefault="00AD05CB" w:rsidP="00AD05CB">
      <w:pPr>
        <w:spacing w:line="360" w:lineRule="auto"/>
        <w:ind w:firstLineChars="200" w:firstLine="480"/>
        <w:rPr>
          <w:rFonts w:ascii="宋体" w:hAnsi="宋体"/>
          <w:sz w:val="24"/>
        </w:rPr>
      </w:pPr>
      <w:r w:rsidRPr="00C35FAC">
        <w:rPr>
          <w:rFonts w:ascii="宋体" w:hAnsi="宋体" w:hint="eastAsia"/>
          <w:sz w:val="24"/>
        </w:rPr>
        <w:lastRenderedPageBreak/>
        <w:t>经营范围:新医药领域研发、药物研发（依法需经批准的项目，经相关部门批准后方可开展经营活动）</w:t>
      </w:r>
    </w:p>
    <w:p w:rsidR="00AD05CB" w:rsidRDefault="00AD05CB" w:rsidP="00AD05CB">
      <w:pPr>
        <w:spacing w:line="360" w:lineRule="auto"/>
        <w:ind w:firstLine="480"/>
        <w:rPr>
          <w:rFonts w:ascii="宋体" w:hAnsi="宋体"/>
          <w:sz w:val="24"/>
        </w:rPr>
      </w:pPr>
      <w:r w:rsidRPr="00E20029">
        <w:rPr>
          <w:rFonts w:ascii="宋体" w:hAnsi="宋体" w:hint="eastAsia"/>
          <w:sz w:val="24"/>
        </w:rPr>
        <w:t>主要财务指标:</w:t>
      </w:r>
      <w:r w:rsidRPr="00E20029">
        <w:rPr>
          <w:rFonts w:hint="eastAsia"/>
        </w:rPr>
        <w:t xml:space="preserve"> </w:t>
      </w:r>
      <w:r w:rsidRPr="00E20029">
        <w:rPr>
          <w:rFonts w:ascii="宋体" w:hAnsi="宋体" w:hint="eastAsia"/>
          <w:sz w:val="24"/>
        </w:rPr>
        <w:t>杭州禹胜</w:t>
      </w:r>
      <w:r>
        <w:rPr>
          <w:rFonts w:ascii="宋体" w:hAnsi="宋体" w:hint="eastAsia"/>
          <w:sz w:val="24"/>
        </w:rPr>
        <w:t>股东为</w:t>
      </w:r>
      <w:r w:rsidRPr="00E20029">
        <w:rPr>
          <w:rFonts w:ascii="宋体" w:hAnsi="宋体" w:hint="eastAsia"/>
          <w:sz w:val="24"/>
        </w:rPr>
        <w:t>杭州禹胜企业管理合伙企业(有限合伙)</w:t>
      </w:r>
      <w:r>
        <w:rPr>
          <w:rFonts w:ascii="宋体" w:hAnsi="宋体" w:hint="eastAsia"/>
          <w:sz w:val="24"/>
        </w:rPr>
        <w:t>和</w:t>
      </w:r>
      <w:r w:rsidRPr="00E20029">
        <w:rPr>
          <w:rFonts w:ascii="宋体" w:hAnsi="宋体" w:hint="eastAsia"/>
          <w:sz w:val="24"/>
        </w:rPr>
        <w:t>杭州胜辉实业有限公司</w:t>
      </w:r>
      <w:r>
        <w:rPr>
          <w:rFonts w:ascii="宋体" w:hAnsi="宋体" w:hint="eastAsia"/>
          <w:sz w:val="24"/>
        </w:rPr>
        <w:t>。</w:t>
      </w:r>
      <w:r w:rsidRPr="00E20029">
        <w:rPr>
          <w:rFonts w:ascii="宋体" w:hAnsi="宋体" w:hint="eastAsia"/>
          <w:sz w:val="24"/>
        </w:rPr>
        <w:t>杭州禹胜成立时间不足一年</w:t>
      </w:r>
      <w:r>
        <w:rPr>
          <w:rFonts w:ascii="宋体" w:hAnsi="宋体" w:hint="eastAsia"/>
          <w:sz w:val="24"/>
        </w:rPr>
        <w:t>，暂无最近一年的财务数据。</w:t>
      </w:r>
    </w:p>
    <w:p w:rsidR="00AD05CB" w:rsidRDefault="00AD05CB" w:rsidP="00AD05CB">
      <w:pPr>
        <w:spacing w:line="360" w:lineRule="auto"/>
        <w:ind w:firstLine="480"/>
        <w:rPr>
          <w:rFonts w:ascii="宋体" w:hAnsi="宋体"/>
          <w:sz w:val="24"/>
        </w:rPr>
      </w:pPr>
      <w:r w:rsidRPr="00E20029">
        <w:rPr>
          <w:rFonts w:ascii="宋体" w:hAnsi="宋体" w:hint="eastAsia"/>
          <w:sz w:val="24"/>
        </w:rPr>
        <w:t>与上市公司之间的关系:杭州禹胜与公司及公司控股股东、实际控制人、董事、监事、高级管理人员不存在关联关系。</w:t>
      </w:r>
    </w:p>
    <w:p w:rsidR="008A66FF" w:rsidRDefault="005B62BD" w:rsidP="002431C9">
      <w:pPr>
        <w:spacing w:line="360" w:lineRule="auto"/>
        <w:ind w:firstLine="435"/>
        <w:rPr>
          <w:rFonts w:hint="eastAsia"/>
          <w:sz w:val="24"/>
        </w:rPr>
      </w:pPr>
      <w:r w:rsidRPr="005B62BD">
        <w:rPr>
          <w:rFonts w:hint="eastAsia"/>
          <w:sz w:val="24"/>
        </w:rPr>
        <w:t>根据《上海证券交易所股票上市规则》及《公司章程》的有关规定，</w:t>
      </w:r>
      <w:r>
        <w:rPr>
          <w:rFonts w:hint="eastAsia"/>
          <w:sz w:val="24"/>
        </w:rPr>
        <w:t>上述</w:t>
      </w:r>
      <w:r w:rsidRPr="005B62BD">
        <w:rPr>
          <w:rFonts w:hint="eastAsia"/>
          <w:sz w:val="24"/>
        </w:rPr>
        <w:t>协议</w:t>
      </w:r>
      <w:r>
        <w:rPr>
          <w:rFonts w:hint="eastAsia"/>
          <w:sz w:val="24"/>
        </w:rPr>
        <w:t>的签订</w:t>
      </w:r>
      <w:r w:rsidRPr="005B62BD">
        <w:rPr>
          <w:rFonts w:hint="eastAsia"/>
          <w:sz w:val="24"/>
        </w:rPr>
        <w:t>无需提交董事会或股东大会审议。</w:t>
      </w:r>
    </w:p>
    <w:p w:rsidR="00EE704C" w:rsidRPr="009A2265" w:rsidRDefault="009A2265" w:rsidP="002431C9">
      <w:pPr>
        <w:spacing w:line="360" w:lineRule="auto"/>
        <w:ind w:firstLine="435"/>
        <w:rPr>
          <w:b/>
          <w:sz w:val="24"/>
        </w:rPr>
      </w:pPr>
      <w:r w:rsidRPr="009A2265">
        <w:rPr>
          <w:rFonts w:hint="eastAsia"/>
          <w:b/>
          <w:sz w:val="24"/>
        </w:rPr>
        <w:t>二、交易标的基本情况</w:t>
      </w:r>
    </w:p>
    <w:p w:rsidR="00EE704C" w:rsidRPr="009A2265" w:rsidRDefault="009A2265" w:rsidP="002431C9">
      <w:pPr>
        <w:spacing w:line="360" w:lineRule="auto"/>
        <w:ind w:firstLine="435"/>
        <w:rPr>
          <w:rFonts w:asciiTheme="minorEastAsia" w:eastAsiaTheme="minorEastAsia" w:hAnsiTheme="minorEastAsia"/>
          <w:sz w:val="24"/>
        </w:rPr>
      </w:pPr>
      <w:r w:rsidRPr="009A2265">
        <w:rPr>
          <w:rFonts w:asciiTheme="minorEastAsia" w:eastAsiaTheme="minorEastAsia" w:hAnsiTheme="minorEastAsia" w:hint="eastAsia"/>
          <w:sz w:val="24"/>
        </w:rPr>
        <w:t>（一）交易标的</w:t>
      </w:r>
    </w:p>
    <w:p w:rsidR="004139AA" w:rsidRPr="009A2265" w:rsidRDefault="009A2265" w:rsidP="002431C9">
      <w:pPr>
        <w:spacing w:line="360" w:lineRule="auto"/>
        <w:ind w:firstLine="435"/>
        <w:rPr>
          <w:rFonts w:asciiTheme="minorEastAsia" w:eastAsiaTheme="minorEastAsia" w:hAnsiTheme="minorEastAsia"/>
          <w:sz w:val="24"/>
        </w:rPr>
      </w:pPr>
      <w:r w:rsidRPr="009A2265">
        <w:rPr>
          <w:rFonts w:asciiTheme="minorEastAsia" w:eastAsiaTheme="minorEastAsia" w:hAnsiTheme="minorEastAsia" w:hint="eastAsia"/>
          <w:sz w:val="24"/>
        </w:rPr>
        <w:t>1、交易标的名称：“一种稠环化合物、其制备方法和应用及其中间体化合物专利技术及相关研究成果”（简称“品种YS001”）的相关技术及知识产权</w:t>
      </w:r>
      <w:r>
        <w:rPr>
          <w:rFonts w:asciiTheme="minorEastAsia" w:eastAsiaTheme="minorEastAsia" w:hAnsiTheme="minorEastAsia" w:hint="eastAsia"/>
          <w:sz w:val="24"/>
        </w:rPr>
        <w:t>。</w:t>
      </w:r>
    </w:p>
    <w:p w:rsidR="004139AA" w:rsidRPr="009A2265" w:rsidRDefault="009A2265" w:rsidP="002431C9">
      <w:pPr>
        <w:spacing w:line="360" w:lineRule="auto"/>
        <w:ind w:firstLine="435"/>
        <w:rPr>
          <w:rFonts w:asciiTheme="minorEastAsia" w:eastAsiaTheme="minorEastAsia" w:hAnsiTheme="minorEastAsia"/>
          <w:sz w:val="24"/>
        </w:rPr>
      </w:pPr>
      <w:r w:rsidRPr="009A2265">
        <w:rPr>
          <w:rFonts w:asciiTheme="minorEastAsia" w:eastAsiaTheme="minorEastAsia" w:hAnsiTheme="minorEastAsia" w:hint="eastAsia"/>
          <w:sz w:val="24"/>
        </w:rPr>
        <w:t>2、</w:t>
      </w:r>
      <w:r>
        <w:rPr>
          <w:rFonts w:asciiTheme="minorEastAsia" w:eastAsiaTheme="minorEastAsia" w:hAnsiTheme="minorEastAsia" w:hint="eastAsia"/>
          <w:sz w:val="24"/>
        </w:rPr>
        <w:t>本次交易标的为</w:t>
      </w:r>
      <w:r w:rsidRPr="009A2265">
        <w:rPr>
          <w:rFonts w:asciiTheme="minorEastAsia" w:eastAsiaTheme="minorEastAsia" w:hAnsiTheme="minorEastAsia" w:hint="eastAsia"/>
          <w:sz w:val="24"/>
        </w:rPr>
        <w:t>杭州禹胜合法拥有。该交易标的产权清晰，不存在抵押、质押及其他任何限制转让的情况，也不存在涉及诉讼、仲裁事项或查封、冻结等司法措施和实质性妨碍权属转移的其他情况。</w:t>
      </w:r>
    </w:p>
    <w:p w:rsidR="009A2265" w:rsidRDefault="009A2265" w:rsidP="002431C9">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3、相关资产运营情况的说明</w:t>
      </w:r>
    </w:p>
    <w:p w:rsidR="002C6B09" w:rsidRPr="002C6B09" w:rsidRDefault="002C6B09" w:rsidP="002431C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交易标的为</w:t>
      </w:r>
      <w:r w:rsidRPr="002C6B09">
        <w:rPr>
          <w:rFonts w:asciiTheme="minorEastAsia" w:eastAsiaTheme="minorEastAsia" w:hAnsiTheme="minorEastAsia" w:hint="eastAsia"/>
          <w:sz w:val="24"/>
        </w:rPr>
        <w:t>涉及的一种稠环化合物、其制备方法和应用及其中间体化合物专利技术及相关研究成果。具体如下：</w:t>
      </w:r>
    </w:p>
    <w:tbl>
      <w:tblPr>
        <w:tblW w:w="8801" w:type="dxa"/>
        <w:tblInd w:w="103" w:type="dxa"/>
        <w:tblLayout w:type="fixed"/>
        <w:tblLook w:val="04A0" w:firstRow="1" w:lastRow="0" w:firstColumn="1" w:lastColumn="0" w:noHBand="0" w:noVBand="1"/>
      </w:tblPr>
      <w:tblGrid>
        <w:gridCol w:w="2415"/>
        <w:gridCol w:w="1701"/>
        <w:gridCol w:w="1701"/>
        <w:gridCol w:w="1559"/>
        <w:gridCol w:w="1425"/>
      </w:tblGrid>
      <w:tr w:rsidR="007910B4" w:rsidRPr="007910B4" w:rsidTr="007910B4">
        <w:trPr>
          <w:trHeight w:val="389"/>
        </w:trPr>
        <w:tc>
          <w:tcPr>
            <w:tcW w:w="2415" w:type="dxa"/>
            <w:tcBorders>
              <w:top w:val="single" w:sz="4" w:space="0" w:color="auto"/>
              <w:left w:val="single" w:sz="4" w:space="0" w:color="auto"/>
              <w:bottom w:val="single" w:sz="4" w:space="0" w:color="000000"/>
              <w:right w:val="single" w:sz="4" w:space="0" w:color="auto"/>
            </w:tcBorders>
            <w:shd w:val="clear" w:color="auto" w:fill="auto"/>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无形资产名称和内容</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专利号</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申请日期</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有效日期</w:t>
            </w:r>
          </w:p>
        </w:tc>
        <w:tc>
          <w:tcPr>
            <w:tcW w:w="1425" w:type="dxa"/>
            <w:tcBorders>
              <w:top w:val="single" w:sz="4" w:space="0" w:color="auto"/>
              <w:left w:val="single" w:sz="4" w:space="0" w:color="auto"/>
              <w:bottom w:val="single" w:sz="4" w:space="0" w:color="000000"/>
              <w:right w:val="single" w:sz="4" w:space="0" w:color="auto"/>
            </w:tcBorders>
            <w:shd w:val="clear" w:color="auto" w:fill="auto"/>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法定使用年限</w:t>
            </w:r>
          </w:p>
        </w:tc>
      </w:tr>
      <w:tr w:rsidR="007910B4" w:rsidRPr="007910B4" w:rsidTr="007910B4">
        <w:trPr>
          <w:trHeight w:val="300"/>
        </w:trPr>
        <w:tc>
          <w:tcPr>
            <w:tcW w:w="2415" w:type="dxa"/>
            <w:tcBorders>
              <w:top w:val="nil"/>
              <w:left w:val="single" w:sz="4" w:space="0" w:color="auto"/>
              <w:bottom w:val="single" w:sz="4" w:space="0" w:color="auto"/>
              <w:right w:val="single" w:sz="4" w:space="0" w:color="auto"/>
            </w:tcBorders>
            <w:shd w:val="clear" w:color="auto" w:fill="auto"/>
            <w:noWrap/>
            <w:vAlign w:val="center"/>
          </w:tcPr>
          <w:p w:rsidR="007910B4" w:rsidRPr="007910B4" w:rsidRDefault="007910B4" w:rsidP="003D4D89">
            <w:pPr>
              <w:widowControl/>
              <w:jc w:val="center"/>
              <w:rPr>
                <w:rFonts w:asciiTheme="minorEastAsia" w:eastAsiaTheme="minorEastAsia" w:hAnsiTheme="minorEastAsia"/>
                <w:color w:val="000000"/>
                <w:kern w:val="0"/>
                <w:sz w:val="18"/>
                <w:szCs w:val="18"/>
              </w:rPr>
            </w:pPr>
            <w:r w:rsidRPr="007910B4">
              <w:rPr>
                <w:rFonts w:asciiTheme="minorEastAsia" w:eastAsiaTheme="minorEastAsia" w:hAnsiTheme="minorEastAsia" w:hint="eastAsia"/>
                <w:color w:val="000000"/>
                <w:kern w:val="0"/>
                <w:sz w:val="18"/>
                <w:szCs w:val="18"/>
              </w:rPr>
              <w:t>一种稠环化合物、其制备方法和应用及其中间体化合物</w:t>
            </w:r>
          </w:p>
        </w:tc>
        <w:tc>
          <w:tcPr>
            <w:tcW w:w="1701" w:type="dxa"/>
            <w:tcBorders>
              <w:top w:val="nil"/>
              <w:left w:val="nil"/>
              <w:bottom w:val="single" w:sz="4" w:space="0" w:color="auto"/>
              <w:right w:val="single" w:sz="4" w:space="0" w:color="auto"/>
            </w:tcBorders>
            <w:shd w:val="clear" w:color="auto" w:fill="auto"/>
            <w:noWrap/>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ZL201610235304.5</w:t>
            </w:r>
          </w:p>
        </w:tc>
        <w:tc>
          <w:tcPr>
            <w:tcW w:w="1701" w:type="dxa"/>
            <w:tcBorders>
              <w:top w:val="nil"/>
              <w:left w:val="nil"/>
              <w:bottom w:val="single" w:sz="4" w:space="0" w:color="auto"/>
              <w:right w:val="single" w:sz="4" w:space="0" w:color="auto"/>
            </w:tcBorders>
            <w:shd w:val="clear" w:color="auto" w:fill="auto"/>
            <w:noWrap/>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2016年4月15日</w:t>
            </w:r>
          </w:p>
        </w:tc>
        <w:tc>
          <w:tcPr>
            <w:tcW w:w="1559" w:type="dxa"/>
            <w:tcBorders>
              <w:top w:val="nil"/>
              <w:left w:val="nil"/>
              <w:bottom w:val="single" w:sz="4" w:space="0" w:color="auto"/>
              <w:right w:val="single" w:sz="4" w:space="0" w:color="auto"/>
            </w:tcBorders>
            <w:shd w:val="clear" w:color="auto" w:fill="auto"/>
            <w:noWrap/>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kern w:val="0"/>
                <w:sz w:val="18"/>
                <w:szCs w:val="18"/>
              </w:rPr>
              <w:t>20</w:t>
            </w:r>
            <w:r w:rsidRPr="007910B4">
              <w:rPr>
                <w:rFonts w:asciiTheme="minorEastAsia" w:eastAsiaTheme="minorEastAsia" w:hAnsiTheme="minorEastAsia" w:hint="eastAsia"/>
                <w:kern w:val="0"/>
                <w:sz w:val="18"/>
                <w:szCs w:val="18"/>
              </w:rPr>
              <w:t>36年4月14日</w:t>
            </w:r>
          </w:p>
        </w:tc>
        <w:tc>
          <w:tcPr>
            <w:tcW w:w="1425" w:type="dxa"/>
            <w:tcBorders>
              <w:top w:val="nil"/>
              <w:left w:val="nil"/>
              <w:bottom w:val="single" w:sz="4" w:space="0" w:color="auto"/>
              <w:right w:val="single" w:sz="4" w:space="0" w:color="auto"/>
            </w:tcBorders>
            <w:shd w:val="clear" w:color="auto" w:fill="auto"/>
            <w:noWrap/>
            <w:vAlign w:val="center"/>
          </w:tcPr>
          <w:p w:rsidR="007910B4" w:rsidRPr="007910B4" w:rsidRDefault="007910B4" w:rsidP="003D4D89">
            <w:pPr>
              <w:widowControl/>
              <w:jc w:val="center"/>
              <w:rPr>
                <w:rFonts w:asciiTheme="minorEastAsia" w:eastAsiaTheme="minorEastAsia" w:hAnsiTheme="minorEastAsia"/>
                <w:kern w:val="0"/>
                <w:sz w:val="18"/>
                <w:szCs w:val="18"/>
              </w:rPr>
            </w:pPr>
            <w:r w:rsidRPr="007910B4">
              <w:rPr>
                <w:rFonts w:asciiTheme="minorEastAsia" w:eastAsiaTheme="minorEastAsia" w:hAnsiTheme="minorEastAsia" w:hint="eastAsia"/>
                <w:kern w:val="0"/>
                <w:sz w:val="18"/>
                <w:szCs w:val="18"/>
              </w:rPr>
              <w:t>2</w:t>
            </w:r>
            <w:r w:rsidRPr="007910B4">
              <w:rPr>
                <w:rFonts w:asciiTheme="minorEastAsia" w:eastAsiaTheme="minorEastAsia" w:hAnsiTheme="minorEastAsia"/>
                <w:kern w:val="0"/>
                <w:sz w:val="18"/>
                <w:szCs w:val="18"/>
              </w:rPr>
              <w:t>0</w:t>
            </w:r>
            <w:r w:rsidRPr="007910B4">
              <w:rPr>
                <w:rFonts w:asciiTheme="minorEastAsia" w:eastAsiaTheme="minorEastAsia" w:hAnsiTheme="minorEastAsia" w:hint="eastAsia"/>
                <w:kern w:val="0"/>
                <w:sz w:val="18"/>
                <w:szCs w:val="18"/>
              </w:rPr>
              <w:t>年</w:t>
            </w:r>
          </w:p>
        </w:tc>
      </w:tr>
    </w:tbl>
    <w:p w:rsidR="007910B4" w:rsidRDefault="007910B4" w:rsidP="007910B4">
      <w:pPr>
        <w:spacing w:line="360" w:lineRule="auto"/>
        <w:rPr>
          <w:rFonts w:asciiTheme="minorEastAsia" w:eastAsiaTheme="minorEastAsia" w:hAnsiTheme="minorEastAsia"/>
          <w:color w:val="FF0000"/>
          <w:sz w:val="24"/>
        </w:rPr>
      </w:pPr>
      <w:r>
        <w:rPr>
          <w:rFonts w:asciiTheme="minorEastAsia" w:eastAsiaTheme="minorEastAsia" w:hAnsiTheme="minorEastAsia" w:hint="eastAsia"/>
          <w:color w:val="FF0000"/>
          <w:sz w:val="24"/>
        </w:rPr>
        <w:t xml:space="preserve">   </w:t>
      </w:r>
      <w:r w:rsidRPr="007910B4">
        <w:rPr>
          <w:rFonts w:asciiTheme="minorEastAsia" w:eastAsiaTheme="minorEastAsia" w:hAnsiTheme="minorEastAsia" w:hint="eastAsia"/>
          <w:sz w:val="24"/>
        </w:rPr>
        <w:t xml:space="preserve"> 2019年7月11日，经国家知识产权局发文，该专利的专利权人变更为杭州</w:t>
      </w:r>
      <w:proofErr w:type="gramStart"/>
      <w:r w:rsidRPr="007910B4">
        <w:rPr>
          <w:rFonts w:asciiTheme="minorEastAsia" w:eastAsiaTheme="minorEastAsia" w:hAnsiTheme="minorEastAsia" w:hint="eastAsia"/>
          <w:sz w:val="24"/>
        </w:rPr>
        <w:t>禹胜医药</w:t>
      </w:r>
      <w:proofErr w:type="gramEnd"/>
      <w:r w:rsidRPr="007910B4">
        <w:rPr>
          <w:rFonts w:asciiTheme="minorEastAsia" w:eastAsiaTheme="minorEastAsia" w:hAnsiTheme="minorEastAsia" w:hint="eastAsia"/>
          <w:sz w:val="24"/>
        </w:rPr>
        <w:t>科技有限公司。</w:t>
      </w:r>
    </w:p>
    <w:p w:rsidR="00EE704C" w:rsidRPr="009A2265" w:rsidRDefault="00023C89" w:rsidP="002431C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（二）交易标的评估情况</w:t>
      </w:r>
    </w:p>
    <w:p w:rsidR="00EE704C" w:rsidRDefault="006912FF" w:rsidP="002431C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本次交易价格</w:t>
      </w:r>
      <w:r w:rsidRPr="006912FF">
        <w:rPr>
          <w:rFonts w:asciiTheme="minorEastAsia" w:eastAsiaTheme="minorEastAsia" w:hAnsiTheme="minorEastAsia" w:hint="eastAsia"/>
          <w:sz w:val="24"/>
        </w:rPr>
        <w:t>是以江苏万隆永鼎房地产土地资产评</w:t>
      </w:r>
      <w:r w:rsidRPr="003C1592">
        <w:rPr>
          <w:rFonts w:asciiTheme="minorEastAsia" w:eastAsiaTheme="minorEastAsia" w:hAnsiTheme="minorEastAsia" w:hint="eastAsia"/>
          <w:sz w:val="24"/>
        </w:rPr>
        <w:t>估有限公司（</w:t>
      </w:r>
      <w:r w:rsidR="00775D36" w:rsidRPr="003C1592">
        <w:rPr>
          <w:rFonts w:asciiTheme="minorEastAsia" w:eastAsiaTheme="minorEastAsia" w:hAnsiTheme="minorEastAsia" w:hint="eastAsia"/>
          <w:sz w:val="24"/>
        </w:rPr>
        <w:t>不具</w:t>
      </w:r>
      <w:r w:rsidR="00DC0A72" w:rsidRPr="003C1592">
        <w:rPr>
          <w:rFonts w:asciiTheme="minorEastAsia" w:eastAsiaTheme="minorEastAsia" w:hAnsiTheme="minorEastAsia" w:hint="eastAsia"/>
          <w:sz w:val="24"/>
        </w:rPr>
        <w:t>备</w:t>
      </w:r>
      <w:r w:rsidR="00775D36" w:rsidRPr="003C1592">
        <w:rPr>
          <w:rFonts w:asciiTheme="minorEastAsia" w:eastAsiaTheme="minorEastAsia" w:hAnsiTheme="minorEastAsia" w:hint="eastAsia"/>
          <w:sz w:val="24"/>
        </w:rPr>
        <w:t>从事证券、</w:t>
      </w:r>
      <w:r w:rsidRPr="003C1592">
        <w:rPr>
          <w:rFonts w:asciiTheme="minorEastAsia" w:eastAsiaTheme="minorEastAsia" w:hAnsiTheme="minorEastAsia" w:hint="eastAsia"/>
          <w:sz w:val="24"/>
        </w:rPr>
        <w:t>期货业务资格）对“</w:t>
      </w:r>
      <w:r w:rsidRPr="006912FF">
        <w:rPr>
          <w:rFonts w:asciiTheme="minorEastAsia" w:eastAsiaTheme="minorEastAsia" w:hAnsiTheme="minorEastAsia" w:hint="eastAsia"/>
          <w:sz w:val="24"/>
        </w:rPr>
        <w:t>品种YS001”的评估价值2</w:t>
      </w:r>
      <w:r>
        <w:rPr>
          <w:rFonts w:asciiTheme="minorEastAsia" w:eastAsiaTheme="minorEastAsia" w:hAnsiTheme="minorEastAsia" w:hint="eastAsia"/>
          <w:sz w:val="24"/>
        </w:rPr>
        <w:t>,</w:t>
      </w:r>
      <w:r w:rsidRPr="006912FF">
        <w:rPr>
          <w:rFonts w:asciiTheme="minorEastAsia" w:eastAsiaTheme="minorEastAsia" w:hAnsiTheme="minorEastAsia" w:hint="eastAsia"/>
          <w:sz w:val="24"/>
        </w:rPr>
        <w:t>183.00万元为基础，按照本次所转让的份额计算后，由双方协商确定的。</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评估对象和评估范围：</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评估对象为杭州</w:t>
      </w:r>
      <w:proofErr w:type="gramStart"/>
      <w:r w:rsidRPr="00654FDC">
        <w:rPr>
          <w:rFonts w:asciiTheme="minorEastAsia" w:eastAsiaTheme="minorEastAsia" w:hAnsiTheme="minorEastAsia" w:hint="eastAsia"/>
          <w:sz w:val="24"/>
        </w:rPr>
        <w:t>禹胜医药</w:t>
      </w:r>
      <w:proofErr w:type="gramEnd"/>
      <w:r w:rsidRPr="00654FDC">
        <w:rPr>
          <w:rFonts w:asciiTheme="minorEastAsia" w:eastAsiaTheme="minorEastAsia" w:hAnsiTheme="minorEastAsia" w:hint="eastAsia"/>
          <w:sz w:val="24"/>
        </w:rPr>
        <w:t>科技有限公司拥有的一项发明专利及相关专利产品技术，评估范围为评估对象涉及的一种稠环化合物、其制备方法和应用及其中</w:t>
      </w:r>
      <w:r w:rsidRPr="00654FDC">
        <w:rPr>
          <w:rFonts w:asciiTheme="minorEastAsia" w:eastAsiaTheme="minorEastAsia" w:hAnsiTheme="minorEastAsia" w:hint="eastAsia"/>
          <w:sz w:val="24"/>
        </w:rPr>
        <w:lastRenderedPageBreak/>
        <w:t>间体化合物专利技术及相关研究成果等。</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价值类型：市场价值</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评估基准日：2019年6月30日</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评估方法：收益法</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评估结论及其使用有效期：</w:t>
      </w:r>
    </w:p>
    <w:p w:rsidR="00654FDC" w:rsidRPr="00654FDC" w:rsidRDefault="00654FDC" w:rsidP="00654FDC">
      <w:pPr>
        <w:spacing w:line="360" w:lineRule="auto"/>
        <w:ind w:firstLine="435"/>
        <w:rPr>
          <w:rFonts w:asciiTheme="minorEastAsia" w:eastAsiaTheme="minorEastAsia" w:hAnsiTheme="minorEastAsia"/>
          <w:sz w:val="24"/>
        </w:rPr>
      </w:pPr>
      <w:r w:rsidRPr="00654FDC">
        <w:rPr>
          <w:rFonts w:asciiTheme="minorEastAsia" w:eastAsiaTheme="minorEastAsia" w:hAnsiTheme="minorEastAsia" w:hint="eastAsia"/>
          <w:sz w:val="24"/>
        </w:rPr>
        <w:t>评估结论：</w:t>
      </w:r>
      <w:proofErr w:type="gramStart"/>
      <w:r w:rsidRPr="00654FDC">
        <w:rPr>
          <w:rFonts w:asciiTheme="minorEastAsia" w:eastAsiaTheme="minorEastAsia" w:hAnsiTheme="minorEastAsia" w:hint="eastAsia"/>
          <w:sz w:val="24"/>
        </w:rPr>
        <w:t>经收益法</w:t>
      </w:r>
      <w:proofErr w:type="gramEnd"/>
      <w:r w:rsidRPr="00654FDC">
        <w:rPr>
          <w:rFonts w:asciiTheme="minorEastAsia" w:eastAsiaTheme="minorEastAsia" w:hAnsiTheme="minorEastAsia" w:hint="eastAsia"/>
          <w:sz w:val="24"/>
        </w:rPr>
        <w:t>评估，江苏吴中医药集团有限公司拟收购的杭州</w:t>
      </w:r>
      <w:proofErr w:type="gramStart"/>
      <w:r w:rsidRPr="00654FDC">
        <w:rPr>
          <w:rFonts w:asciiTheme="minorEastAsia" w:eastAsiaTheme="minorEastAsia" w:hAnsiTheme="minorEastAsia" w:hint="eastAsia"/>
          <w:sz w:val="24"/>
        </w:rPr>
        <w:t>禹胜医药</w:t>
      </w:r>
      <w:proofErr w:type="gramEnd"/>
      <w:r w:rsidRPr="00654FDC">
        <w:rPr>
          <w:rFonts w:asciiTheme="minorEastAsia" w:eastAsiaTheme="minorEastAsia" w:hAnsiTheme="minorEastAsia" w:hint="eastAsia"/>
          <w:sz w:val="24"/>
        </w:rPr>
        <w:t>科技有限公司拥有的一项发明专利及相关专利产品技术于本次评估基准日的评估值为大写人民币贰仟壹佰捌拾叁万元（RMB2,183.00万元）。</w:t>
      </w:r>
    </w:p>
    <w:p w:rsidR="006912FF" w:rsidRDefault="00654FDC" w:rsidP="00654FDC">
      <w:pPr>
        <w:spacing w:line="360" w:lineRule="auto"/>
        <w:ind w:firstLine="435"/>
        <w:rPr>
          <w:rFonts w:asciiTheme="minorEastAsia" w:eastAsiaTheme="minorEastAsia" w:hAnsiTheme="minorEastAsia"/>
          <w:sz w:val="24"/>
        </w:rPr>
      </w:pPr>
      <w:proofErr w:type="gramStart"/>
      <w:r w:rsidRPr="00654FDC">
        <w:rPr>
          <w:rFonts w:asciiTheme="minorEastAsia" w:eastAsiaTheme="minorEastAsia" w:hAnsiTheme="minorEastAsia" w:hint="eastAsia"/>
          <w:sz w:val="24"/>
        </w:rPr>
        <w:t>本资产</w:t>
      </w:r>
      <w:proofErr w:type="gramEnd"/>
      <w:r w:rsidRPr="00654FDC">
        <w:rPr>
          <w:rFonts w:asciiTheme="minorEastAsia" w:eastAsiaTheme="minorEastAsia" w:hAnsiTheme="minorEastAsia" w:hint="eastAsia"/>
          <w:sz w:val="24"/>
        </w:rPr>
        <w:t>评估报告仅为资产评估报告中描述的经济行为提供价值参考，上述评估结论自评估基准日起壹年内使用有效，逾期使用无效。</w:t>
      </w:r>
    </w:p>
    <w:p w:rsidR="006912FF" w:rsidRPr="00654FDC" w:rsidRDefault="00654FDC" w:rsidP="002431C9">
      <w:pPr>
        <w:spacing w:line="360" w:lineRule="auto"/>
        <w:ind w:firstLine="435"/>
        <w:rPr>
          <w:rFonts w:asciiTheme="minorEastAsia" w:eastAsiaTheme="minorEastAsia" w:hAnsiTheme="minorEastAsia"/>
          <w:b/>
          <w:sz w:val="24"/>
        </w:rPr>
      </w:pPr>
      <w:r w:rsidRPr="00654FDC">
        <w:rPr>
          <w:rFonts w:asciiTheme="minorEastAsia" w:eastAsiaTheme="minorEastAsia" w:hAnsiTheme="minorEastAsia" w:hint="eastAsia"/>
          <w:b/>
          <w:sz w:val="24"/>
        </w:rPr>
        <w:t>三、交易合同或协议的主要内容及履约安排</w:t>
      </w:r>
    </w:p>
    <w:p w:rsidR="006912FF" w:rsidRDefault="00654FDC" w:rsidP="002431C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（一）</w:t>
      </w:r>
      <w:r w:rsidRPr="00654FDC">
        <w:rPr>
          <w:rFonts w:asciiTheme="minorEastAsia" w:eastAsiaTheme="minorEastAsia" w:hAnsiTheme="minorEastAsia" w:hint="eastAsia"/>
          <w:sz w:val="24"/>
        </w:rPr>
        <w:t>《关于品种YS001相关技术及知识产权转让协议》</w:t>
      </w:r>
    </w:p>
    <w:p w:rsidR="00A342D9" w:rsidRPr="00A342D9" w:rsidRDefault="00A342D9" w:rsidP="00A342D9">
      <w:pPr>
        <w:spacing w:line="360" w:lineRule="auto"/>
        <w:ind w:firstLine="435"/>
        <w:rPr>
          <w:rFonts w:asciiTheme="minorEastAsia" w:eastAsiaTheme="minorEastAsia" w:hAnsiTheme="minorEastAsia"/>
          <w:b/>
          <w:sz w:val="24"/>
        </w:rPr>
      </w:pPr>
      <w:r w:rsidRPr="00A342D9">
        <w:rPr>
          <w:rFonts w:asciiTheme="minorEastAsia" w:eastAsiaTheme="minorEastAsia" w:hAnsiTheme="minorEastAsia" w:hint="eastAsia"/>
          <w:b/>
          <w:sz w:val="24"/>
        </w:rPr>
        <w:t>受让方：苏州泽润新药研发有限公司    （简称“甲方”）</w:t>
      </w:r>
    </w:p>
    <w:p w:rsidR="00A342D9" w:rsidRPr="00A342D9" w:rsidRDefault="00A342D9" w:rsidP="00A342D9">
      <w:pPr>
        <w:spacing w:line="360" w:lineRule="auto"/>
        <w:ind w:firstLine="435"/>
        <w:rPr>
          <w:rFonts w:asciiTheme="minorEastAsia" w:eastAsiaTheme="minorEastAsia" w:hAnsiTheme="minorEastAsia"/>
          <w:b/>
          <w:sz w:val="24"/>
        </w:rPr>
      </w:pPr>
      <w:r w:rsidRPr="00A342D9">
        <w:rPr>
          <w:rFonts w:asciiTheme="minorEastAsia" w:eastAsiaTheme="minorEastAsia" w:hAnsiTheme="minorEastAsia" w:hint="eastAsia"/>
          <w:b/>
          <w:sz w:val="24"/>
        </w:rPr>
        <w:t>统一社会信用代码：91320594MA1YT8NJ1B</w:t>
      </w:r>
    </w:p>
    <w:p w:rsidR="00A342D9" w:rsidRPr="00A342D9" w:rsidRDefault="00A342D9" w:rsidP="00A342D9">
      <w:pPr>
        <w:spacing w:line="360" w:lineRule="auto"/>
        <w:ind w:firstLine="435"/>
        <w:rPr>
          <w:rFonts w:asciiTheme="minorEastAsia" w:eastAsiaTheme="minorEastAsia" w:hAnsiTheme="minorEastAsia"/>
          <w:sz w:val="24"/>
        </w:rPr>
      </w:pPr>
      <w:r w:rsidRPr="00A342D9">
        <w:rPr>
          <w:rFonts w:asciiTheme="minorEastAsia" w:eastAsiaTheme="minorEastAsia" w:hAnsiTheme="minorEastAsia" w:hint="eastAsia"/>
          <w:sz w:val="24"/>
        </w:rPr>
        <w:t xml:space="preserve">注册地址：苏州工业园区星湖街218号A1楼北座E342 </w:t>
      </w:r>
    </w:p>
    <w:p w:rsidR="00A342D9" w:rsidRPr="00A342D9" w:rsidRDefault="00A342D9" w:rsidP="00A342D9">
      <w:pPr>
        <w:spacing w:line="360" w:lineRule="auto"/>
        <w:ind w:firstLine="435"/>
        <w:rPr>
          <w:rFonts w:asciiTheme="minorEastAsia" w:eastAsiaTheme="minorEastAsia" w:hAnsiTheme="minorEastAsia"/>
          <w:sz w:val="24"/>
        </w:rPr>
      </w:pPr>
      <w:r w:rsidRPr="00A342D9">
        <w:rPr>
          <w:rFonts w:asciiTheme="minorEastAsia" w:eastAsiaTheme="minorEastAsia" w:hAnsiTheme="minorEastAsia" w:hint="eastAsia"/>
          <w:sz w:val="24"/>
        </w:rPr>
        <w:t>法定代表人：</w:t>
      </w:r>
      <w:proofErr w:type="gramStart"/>
      <w:r w:rsidRPr="00A342D9">
        <w:rPr>
          <w:rFonts w:asciiTheme="minorEastAsia" w:eastAsiaTheme="minorEastAsia" w:hAnsiTheme="minorEastAsia" w:hint="eastAsia"/>
          <w:sz w:val="24"/>
        </w:rPr>
        <w:t>孙田江</w:t>
      </w:r>
      <w:proofErr w:type="gramEnd"/>
      <w:r w:rsidRPr="00A342D9">
        <w:rPr>
          <w:rFonts w:asciiTheme="minorEastAsia" w:eastAsiaTheme="minorEastAsia" w:hAnsiTheme="minorEastAsia" w:hint="eastAsia"/>
          <w:sz w:val="24"/>
        </w:rPr>
        <w:t xml:space="preserve"> </w:t>
      </w:r>
    </w:p>
    <w:p w:rsidR="00A342D9" w:rsidRPr="00A342D9" w:rsidRDefault="00A342D9" w:rsidP="00A342D9">
      <w:pPr>
        <w:spacing w:line="360" w:lineRule="auto"/>
        <w:ind w:firstLine="435"/>
        <w:rPr>
          <w:rFonts w:asciiTheme="minorEastAsia" w:eastAsiaTheme="minorEastAsia" w:hAnsiTheme="minorEastAsia"/>
          <w:b/>
          <w:sz w:val="24"/>
        </w:rPr>
      </w:pPr>
      <w:r w:rsidRPr="00A342D9">
        <w:rPr>
          <w:rFonts w:asciiTheme="minorEastAsia" w:eastAsiaTheme="minorEastAsia" w:hAnsiTheme="minorEastAsia" w:hint="eastAsia"/>
          <w:b/>
          <w:sz w:val="24"/>
        </w:rPr>
        <w:t>让与方：杭州</w:t>
      </w:r>
      <w:proofErr w:type="gramStart"/>
      <w:r w:rsidRPr="00A342D9">
        <w:rPr>
          <w:rFonts w:asciiTheme="minorEastAsia" w:eastAsiaTheme="minorEastAsia" w:hAnsiTheme="minorEastAsia" w:hint="eastAsia"/>
          <w:b/>
          <w:sz w:val="24"/>
        </w:rPr>
        <w:t>禹胜医药</w:t>
      </w:r>
      <w:proofErr w:type="gramEnd"/>
      <w:r w:rsidRPr="00A342D9">
        <w:rPr>
          <w:rFonts w:asciiTheme="minorEastAsia" w:eastAsiaTheme="minorEastAsia" w:hAnsiTheme="minorEastAsia" w:hint="eastAsia"/>
          <w:b/>
          <w:sz w:val="24"/>
        </w:rPr>
        <w:t>科技有限公司   （简称“乙方”）</w:t>
      </w:r>
    </w:p>
    <w:p w:rsidR="00A342D9" w:rsidRPr="00A342D9" w:rsidRDefault="00A342D9" w:rsidP="00A342D9">
      <w:pPr>
        <w:spacing w:line="360" w:lineRule="auto"/>
        <w:ind w:firstLine="435"/>
        <w:rPr>
          <w:rFonts w:asciiTheme="minorEastAsia" w:eastAsiaTheme="minorEastAsia" w:hAnsiTheme="minorEastAsia"/>
          <w:b/>
          <w:sz w:val="24"/>
        </w:rPr>
      </w:pPr>
      <w:r w:rsidRPr="00A342D9">
        <w:rPr>
          <w:rFonts w:asciiTheme="minorEastAsia" w:eastAsiaTheme="minorEastAsia" w:hAnsiTheme="minorEastAsia" w:hint="eastAsia"/>
          <w:b/>
          <w:sz w:val="24"/>
        </w:rPr>
        <w:t>统一社会信用代码：91330127MA2GMJ5M9Q</w:t>
      </w:r>
    </w:p>
    <w:p w:rsidR="00A342D9" w:rsidRPr="00A342D9" w:rsidRDefault="00A342D9" w:rsidP="00A342D9">
      <w:pPr>
        <w:spacing w:line="360" w:lineRule="auto"/>
        <w:ind w:firstLine="435"/>
        <w:rPr>
          <w:rFonts w:asciiTheme="minorEastAsia" w:eastAsiaTheme="minorEastAsia" w:hAnsiTheme="minorEastAsia"/>
          <w:sz w:val="24"/>
        </w:rPr>
      </w:pPr>
      <w:r w:rsidRPr="00A342D9">
        <w:rPr>
          <w:rFonts w:asciiTheme="minorEastAsia" w:eastAsiaTheme="minorEastAsia" w:hAnsiTheme="minorEastAsia" w:hint="eastAsia"/>
          <w:sz w:val="24"/>
        </w:rPr>
        <w:t>注册地址：浙江省杭州市淳安县文昌镇千岛湖高铁</w:t>
      </w:r>
      <w:proofErr w:type="gramStart"/>
      <w:r w:rsidRPr="00A342D9">
        <w:rPr>
          <w:rFonts w:asciiTheme="minorEastAsia" w:eastAsiaTheme="minorEastAsia" w:hAnsiTheme="minorEastAsia" w:hint="eastAsia"/>
          <w:sz w:val="24"/>
        </w:rPr>
        <w:t>新区胜辉创投园</w:t>
      </w:r>
      <w:proofErr w:type="gramEnd"/>
      <w:r w:rsidRPr="00A342D9">
        <w:rPr>
          <w:rFonts w:asciiTheme="minorEastAsia" w:eastAsiaTheme="minorEastAsia" w:hAnsiTheme="minorEastAsia" w:hint="eastAsia"/>
          <w:sz w:val="24"/>
        </w:rPr>
        <w:t>3号楼306室</w:t>
      </w:r>
    </w:p>
    <w:p w:rsidR="00A342D9" w:rsidRPr="00A342D9" w:rsidRDefault="00A342D9" w:rsidP="00A342D9">
      <w:pPr>
        <w:spacing w:line="360" w:lineRule="auto"/>
        <w:ind w:firstLine="435"/>
        <w:rPr>
          <w:rFonts w:asciiTheme="minorEastAsia" w:eastAsiaTheme="minorEastAsia" w:hAnsiTheme="minorEastAsia"/>
          <w:sz w:val="24"/>
        </w:rPr>
      </w:pPr>
      <w:r w:rsidRPr="00A342D9">
        <w:rPr>
          <w:rFonts w:asciiTheme="minorEastAsia" w:eastAsiaTheme="minorEastAsia" w:hAnsiTheme="minorEastAsia" w:hint="eastAsia"/>
          <w:sz w:val="24"/>
        </w:rPr>
        <w:t>法定代表人：</w:t>
      </w:r>
      <w:proofErr w:type="gramStart"/>
      <w:r w:rsidRPr="00A342D9">
        <w:rPr>
          <w:rFonts w:asciiTheme="minorEastAsia" w:eastAsiaTheme="minorEastAsia" w:hAnsiTheme="minorEastAsia" w:hint="eastAsia"/>
          <w:sz w:val="24"/>
        </w:rPr>
        <w:t>何俏军</w:t>
      </w:r>
      <w:proofErr w:type="gramEnd"/>
    </w:p>
    <w:p w:rsidR="00A342D9" w:rsidRPr="00A342D9" w:rsidRDefault="00A342D9" w:rsidP="00A342D9">
      <w:pPr>
        <w:spacing w:line="360" w:lineRule="auto"/>
        <w:ind w:firstLine="435"/>
        <w:rPr>
          <w:rFonts w:asciiTheme="minorEastAsia" w:eastAsiaTheme="minorEastAsia" w:hAnsiTheme="minorEastAsia"/>
          <w:sz w:val="24"/>
        </w:rPr>
      </w:pPr>
      <w:r w:rsidRPr="00A342D9">
        <w:rPr>
          <w:rFonts w:asciiTheme="minorEastAsia" w:eastAsiaTheme="minorEastAsia" w:hAnsiTheme="minorEastAsia"/>
          <w:sz w:val="24"/>
        </w:rPr>
        <w:t xml:space="preserve"> </w:t>
      </w:r>
      <w:r w:rsidR="009742C3" w:rsidRPr="009742C3">
        <w:rPr>
          <w:rFonts w:asciiTheme="minorEastAsia" w:eastAsiaTheme="minorEastAsia" w:hAnsiTheme="minorEastAsia" w:hint="eastAsia"/>
          <w:sz w:val="24"/>
        </w:rPr>
        <w:t xml:space="preserve">  鉴于乙方拥有“一种稠环化合物、其制备方法和应用及其中间体化合物专利技术及相关研究成果”（简称“品种YS001”）的相关技术及知识产权。乙方有意向甲方转让“品种YS001”相关技术及知识产权的部分份额，甲方愿意受让乙方转让的“品种YS001”相关技术及知识产权的部分份额，双方此前已签订了“关于品种YS001研发的合作框架协议”。甲乙双方</w:t>
      </w:r>
      <w:proofErr w:type="gramStart"/>
      <w:r w:rsidR="009742C3" w:rsidRPr="009742C3">
        <w:rPr>
          <w:rFonts w:asciiTheme="minorEastAsia" w:eastAsiaTheme="minorEastAsia" w:hAnsiTheme="minorEastAsia" w:hint="eastAsia"/>
          <w:sz w:val="24"/>
        </w:rPr>
        <w:t>现依据</w:t>
      </w:r>
      <w:proofErr w:type="gramEnd"/>
      <w:r w:rsidR="009742C3" w:rsidRPr="009742C3">
        <w:rPr>
          <w:rFonts w:asciiTheme="minorEastAsia" w:eastAsiaTheme="minorEastAsia" w:hAnsiTheme="minorEastAsia" w:hint="eastAsia"/>
          <w:sz w:val="24"/>
        </w:rPr>
        <w:t>相关法律、法规的规定，本着自愿、公平、公正的原则，经双方友好协商，签订本协议，以资共同遵守。</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w:t>
      </w:r>
      <w:r w:rsidR="009742C3" w:rsidRPr="009742C3">
        <w:rPr>
          <w:rFonts w:asciiTheme="minorEastAsia" w:eastAsiaTheme="minorEastAsia" w:hAnsiTheme="minorEastAsia" w:hint="eastAsia"/>
          <w:sz w:val="24"/>
        </w:rPr>
        <w:t>乙方拥有 “品种YS001”相关技术及知识产权（包括但不限于工艺技术、</w:t>
      </w:r>
      <w:r w:rsidR="009742C3" w:rsidRPr="009742C3">
        <w:rPr>
          <w:rFonts w:asciiTheme="minorEastAsia" w:eastAsiaTheme="minorEastAsia" w:hAnsiTheme="minorEastAsia" w:hint="eastAsia"/>
          <w:sz w:val="24"/>
        </w:rPr>
        <w:lastRenderedPageBreak/>
        <w:t>相关专利申请权、专利权、专有技术等），经甲乙双方协商一致，乙方同意将“品种YS001”相关技术及知识产权70%的份额转让给甲方，甲方同意受让乙方转让的“品种YS001”相关技术及知识产权70%的份额。</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sidR="009742C3" w:rsidRPr="009742C3">
        <w:rPr>
          <w:rFonts w:asciiTheme="minorEastAsia" w:eastAsiaTheme="minorEastAsia" w:hAnsiTheme="minorEastAsia" w:hint="eastAsia"/>
          <w:sz w:val="24"/>
        </w:rPr>
        <w:t>乙方向甲方转让“品种YS001”相关技术及知识产权，应当同时向甲方提供“品种YS001”研发过程中涉及到的全部技术资料、研究方案、研究数据、技术秘密、专利等，即与“品种YS001”相关一切技术资料、研究方案、研究数据、技术秘密、专利等均应当提供给甲方。乙方向甲方提供的全部技术资料、研究数据均是真实、准确、完整、清晰、科学的。</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w:t>
      </w:r>
      <w:r w:rsidR="009742C3" w:rsidRPr="009742C3">
        <w:rPr>
          <w:rFonts w:asciiTheme="minorEastAsia" w:eastAsiaTheme="minorEastAsia" w:hAnsiTheme="minorEastAsia" w:hint="eastAsia"/>
          <w:sz w:val="24"/>
        </w:rPr>
        <w:t>乙方以人民币1500万元向甲方转让“品种YS001”相关技术及知识产权70%的份额。该转让价格是以江苏万隆永鼎房地产土地资产评估有限公司对“品种YS001”的评估价值2183.00万元为基础，按照本次所转让的份额计算后，由双方协商确定的。</w:t>
      </w:r>
    </w:p>
    <w:p w:rsidR="00A342D9" w:rsidRPr="00A342D9" w:rsidRDefault="009742C3" w:rsidP="00A342D9">
      <w:pPr>
        <w:spacing w:line="360" w:lineRule="auto"/>
        <w:ind w:firstLine="435"/>
        <w:rPr>
          <w:rFonts w:asciiTheme="minorEastAsia" w:eastAsiaTheme="minorEastAsia" w:hAnsiTheme="minorEastAsia"/>
          <w:sz w:val="24"/>
        </w:rPr>
      </w:pPr>
      <w:r w:rsidRPr="009742C3">
        <w:rPr>
          <w:rFonts w:asciiTheme="minorEastAsia" w:eastAsiaTheme="minorEastAsia" w:hAnsiTheme="minorEastAsia" w:hint="eastAsia"/>
          <w:sz w:val="24"/>
        </w:rPr>
        <w:t>本协议生效后5个工作日内，甲方向乙方支付转让款的50%；乙方将“品种YS001”相关专利申请权、专利权、全部技术资料、研究方案、研究数据、技术秘密等转移至甲方后5个工作日内，甲方向乙方支付转让款的50%。</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w:t>
      </w:r>
      <w:r w:rsidR="009742C3">
        <w:rPr>
          <w:rFonts w:asciiTheme="minorEastAsia" w:eastAsiaTheme="minorEastAsia" w:hAnsiTheme="minorEastAsia" w:hint="eastAsia"/>
          <w:sz w:val="24"/>
        </w:rPr>
        <w:t xml:space="preserve"> </w:t>
      </w:r>
      <w:r w:rsidR="009742C3" w:rsidRPr="009742C3">
        <w:rPr>
          <w:rFonts w:asciiTheme="minorEastAsia" w:eastAsiaTheme="minorEastAsia" w:hAnsiTheme="minorEastAsia" w:hint="eastAsia"/>
          <w:sz w:val="24"/>
        </w:rPr>
        <w:t>乙方应当于甲方向其支付第一笔转让款后10个工作日内将“品种YS001”相关技术及知识产权（包括但不限于专利申请权、专利权、全部技术资料、研究方案、研究数据、技术秘密等）向甲方进行转移（其中专利转移以“品种YS001”专利权人变更申请资料提交至国家知识产权局并被受理为准）。</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5、</w:t>
      </w:r>
      <w:r w:rsidR="009742C3" w:rsidRPr="009742C3">
        <w:rPr>
          <w:rFonts w:asciiTheme="minorEastAsia" w:eastAsiaTheme="minorEastAsia" w:hAnsiTheme="minorEastAsia" w:hint="eastAsia"/>
          <w:sz w:val="24"/>
        </w:rPr>
        <w:t>“品种YS001”后续研发过程产生的所有研发成果和知识产权由甲乙双方按照本协议约定的份额享有（即甲方享有70%的份额，乙方享有30%的份额）。甲乙双方按照各自的份额分别对“品种YS001”分享权利和承担义务。甲方、乙方任何一方转让其份额的，在同等条件下，另一方有优先购买权。</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6、</w:t>
      </w:r>
      <w:r w:rsidR="009742C3" w:rsidRPr="009742C3">
        <w:rPr>
          <w:rFonts w:asciiTheme="minorEastAsia" w:eastAsiaTheme="minorEastAsia" w:hAnsiTheme="minorEastAsia" w:hint="eastAsia"/>
          <w:sz w:val="24"/>
        </w:rPr>
        <w:t>乙方保证，“品种YS001”的相关技术及所有知识产权归属于乙方所有及相关知识产权的有效性，“品种YS001”的相关技术及知识产权不存在权属纠纷或争议。乙方有权基于自己的意愿依据本协议的约定向甲方转让约定的相关技术及知识产权份额。</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7、</w:t>
      </w:r>
      <w:r w:rsidR="009742C3" w:rsidRPr="009742C3">
        <w:rPr>
          <w:rFonts w:asciiTheme="minorEastAsia" w:eastAsiaTheme="minorEastAsia" w:hAnsiTheme="minorEastAsia" w:hint="eastAsia"/>
          <w:sz w:val="24"/>
        </w:rPr>
        <w:t>乙方保证“品种YS001”未侵犯任何第三方的知识产权。同时，乙方保证甲方免受第三方提出的侵犯其知识产权的索赔，如果“品种YS001”侵犯了第三</w:t>
      </w:r>
      <w:r w:rsidR="009742C3" w:rsidRPr="009742C3">
        <w:rPr>
          <w:rFonts w:asciiTheme="minorEastAsia" w:eastAsiaTheme="minorEastAsia" w:hAnsiTheme="minorEastAsia" w:hint="eastAsia"/>
          <w:sz w:val="24"/>
        </w:rPr>
        <w:lastRenderedPageBreak/>
        <w:t>方的知识产权，由乙方承担全部责任，包括但不限于妥善地解决知识产权投诉、行政查处或者诉讼，并承担因此而产生之费用、和解金及损害赔偿金等。若由此给甲方造成损失的，乙方也应当承担。</w:t>
      </w:r>
      <w:r w:rsidRPr="00A342D9">
        <w:rPr>
          <w:rFonts w:asciiTheme="minorEastAsia" w:eastAsiaTheme="minorEastAsia" w:hAnsiTheme="minorEastAsia" w:hint="eastAsia"/>
          <w:sz w:val="24"/>
        </w:rPr>
        <w:t xml:space="preserve"> </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8、</w:t>
      </w:r>
      <w:r w:rsidR="009742C3" w:rsidRPr="009742C3">
        <w:rPr>
          <w:rFonts w:asciiTheme="minorEastAsia" w:eastAsiaTheme="minorEastAsia" w:hAnsiTheme="minorEastAsia" w:hint="eastAsia"/>
          <w:sz w:val="24"/>
        </w:rPr>
        <w:t>本协议签署后，甲、乙双方应本着诚实信用原则履行本协议约定的各项义务。若任何一方违反本协议而给其他各方造成损失的，守约方有权要求违约方赔偿因其违约行为而给守约方造成的一切损失。如双方均违约的，则根据实际情况，由各方分别承担各自应负的违约责任。</w:t>
      </w:r>
    </w:p>
    <w:p w:rsidR="00A342D9" w:rsidRPr="00A342D9" w:rsidRDefault="00A342D9" w:rsidP="00A342D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9、</w:t>
      </w:r>
      <w:r w:rsidR="009742C3" w:rsidRPr="009742C3">
        <w:rPr>
          <w:rFonts w:asciiTheme="minorEastAsia" w:eastAsiaTheme="minorEastAsia" w:hAnsiTheme="minorEastAsia" w:hint="eastAsia"/>
          <w:sz w:val="24"/>
        </w:rPr>
        <w:t>乙方未按照本协议的约定将“品种YS001”相关技术及知识产权（包括但不限于专利申请权、专利权、全部技术资料、研究方案、研究数据、技术秘密等）转移至甲方的，每延迟一天乙方应按协议总金额千分之一向甲方支付迟延违约金。“若品种YS001”侵犯第三方的知识产权的，甲方有权随时解除本协议，并有权要求乙方退还甲方已支付的转让款及要求乙方按协议总额的100%向甲方支付违约金，若该违约金不足以弥补甲方遭受的损失的，乙方还应当承担赔偿责任。</w:t>
      </w:r>
    </w:p>
    <w:p w:rsidR="006912FF" w:rsidRDefault="00A342D9" w:rsidP="00535B58">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10、</w:t>
      </w:r>
      <w:r w:rsidR="009742C3" w:rsidRPr="009742C3">
        <w:rPr>
          <w:rFonts w:asciiTheme="minorEastAsia" w:eastAsiaTheme="minorEastAsia" w:hAnsiTheme="minorEastAsia" w:hint="eastAsia"/>
          <w:sz w:val="24"/>
        </w:rPr>
        <w:t>本协议书自双方签字盖章后生效。</w:t>
      </w:r>
    </w:p>
    <w:p w:rsidR="006912FF" w:rsidRPr="00654FDC" w:rsidRDefault="00654FDC" w:rsidP="002431C9">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（二）《关于苏州泽润新药研发有限公司之增资协议》</w:t>
      </w:r>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甲方：江苏吴中医药集团有限公司</w:t>
      </w:r>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统一社会信用代码：91320506779683326Y</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注册地址：苏州吴中经济开发区东吴南路2号8幢</w:t>
      </w:r>
    </w:p>
    <w:p w:rsid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法定代表人：姚建林</w:t>
      </w:r>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乙方：杭州</w:t>
      </w:r>
      <w:proofErr w:type="gramStart"/>
      <w:r w:rsidRPr="003C1592">
        <w:rPr>
          <w:rFonts w:asciiTheme="minorEastAsia" w:eastAsiaTheme="minorEastAsia" w:hAnsiTheme="minorEastAsia" w:hint="eastAsia"/>
          <w:b/>
          <w:sz w:val="24"/>
        </w:rPr>
        <w:t>禹胜医药</w:t>
      </w:r>
      <w:proofErr w:type="gramEnd"/>
      <w:r w:rsidRPr="003C1592">
        <w:rPr>
          <w:rFonts w:asciiTheme="minorEastAsia" w:eastAsiaTheme="minorEastAsia" w:hAnsiTheme="minorEastAsia" w:hint="eastAsia"/>
          <w:b/>
          <w:sz w:val="24"/>
        </w:rPr>
        <w:t>科技有限公司</w:t>
      </w:r>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统一社会信用代码：91330127MA2GMJ5M9Q</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注册地址：浙江省杭州市淳安县文昌镇千岛湖高铁</w:t>
      </w:r>
      <w:proofErr w:type="gramStart"/>
      <w:r w:rsidRPr="003C1592">
        <w:rPr>
          <w:rFonts w:asciiTheme="minorEastAsia" w:eastAsiaTheme="minorEastAsia" w:hAnsiTheme="minorEastAsia" w:hint="eastAsia"/>
          <w:sz w:val="24"/>
        </w:rPr>
        <w:t>新区胜辉创投园</w:t>
      </w:r>
      <w:proofErr w:type="gramEnd"/>
      <w:r w:rsidRPr="003C1592">
        <w:rPr>
          <w:rFonts w:asciiTheme="minorEastAsia" w:eastAsiaTheme="minorEastAsia" w:hAnsiTheme="minorEastAsia" w:hint="eastAsia"/>
          <w:sz w:val="24"/>
        </w:rPr>
        <w:t>3号楼306室</w:t>
      </w:r>
    </w:p>
    <w:p w:rsid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法定代表人：</w:t>
      </w:r>
      <w:proofErr w:type="gramStart"/>
      <w:r w:rsidRPr="003C1592">
        <w:rPr>
          <w:rFonts w:asciiTheme="minorEastAsia" w:eastAsiaTheme="minorEastAsia" w:hAnsiTheme="minorEastAsia" w:hint="eastAsia"/>
          <w:sz w:val="24"/>
        </w:rPr>
        <w:t>何俏军</w:t>
      </w:r>
      <w:proofErr w:type="gramEnd"/>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标的公司：苏州泽润新药研发有限公司</w:t>
      </w:r>
    </w:p>
    <w:p w:rsidR="003C1592" w:rsidRPr="003C1592" w:rsidRDefault="003C1592" w:rsidP="003C1592">
      <w:pPr>
        <w:spacing w:line="360" w:lineRule="auto"/>
        <w:ind w:firstLine="435"/>
        <w:rPr>
          <w:rFonts w:asciiTheme="minorEastAsia" w:eastAsiaTheme="minorEastAsia" w:hAnsiTheme="minorEastAsia"/>
          <w:b/>
          <w:sz w:val="24"/>
        </w:rPr>
      </w:pPr>
      <w:r w:rsidRPr="003C1592">
        <w:rPr>
          <w:rFonts w:asciiTheme="minorEastAsia" w:eastAsiaTheme="minorEastAsia" w:hAnsiTheme="minorEastAsia" w:hint="eastAsia"/>
          <w:b/>
          <w:sz w:val="24"/>
        </w:rPr>
        <w:t>统一社会信用代码：91320594MA1YT8NJ1B</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注册地址：苏州工业园区星湖街218号A1楼北座E342</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法定代表人：</w:t>
      </w:r>
      <w:proofErr w:type="gramStart"/>
      <w:r w:rsidRPr="003C1592">
        <w:rPr>
          <w:rFonts w:asciiTheme="minorEastAsia" w:eastAsiaTheme="minorEastAsia" w:hAnsiTheme="minorEastAsia" w:hint="eastAsia"/>
          <w:sz w:val="24"/>
        </w:rPr>
        <w:t>孙田江</w:t>
      </w:r>
      <w:proofErr w:type="gramEnd"/>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鉴于：</w:t>
      </w:r>
    </w:p>
    <w:p w:rsidR="003C1592" w:rsidRPr="003C1592" w:rsidRDefault="003C1592"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lastRenderedPageBreak/>
        <w:t>1、</w:t>
      </w:r>
      <w:r w:rsidR="002A2A4C" w:rsidRPr="002A2A4C">
        <w:rPr>
          <w:rFonts w:asciiTheme="minorEastAsia" w:eastAsiaTheme="minorEastAsia" w:hAnsiTheme="minorEastAsia" w:hint="eastAsia"/>
          <w:sz w:val="24"/>
        </w:rPr>
        <w:t>苏州泽润新药研发有限公司</w:t>
      </w:r>
      <w:r w:rsidRPr="003C1592">
        <w:rPr>
          <w:rFonts w:asciiTheme="minorEastAsia" w:eastAsiaTheme="minorEastAsia" w:hAnsiTheme="minorEastAsia" w:hint="eastAsia"/>
          <w:sz w:val="24"/>
        </w:rPr>
        <w:t>（简称“标的公司”）是一家依中华人民共和国法律成立并合法存续的有限责任公司</w:t>
      </w:r>
      <w:r w:rsidRPr="003C1592">
        <w:rPr>
          <w:rFonts w:asciiTheme="minorEastAsia" w:eastAsiaTheme="minorEastAsia" w:hAnsiTheme="minorEastAsia"/>
          <w:sz w:val="24"/>
        </w:rPr>
        <w:t>，</w:t>
      </w:r>
      <w:r w:rsidRPr="003C1592">
        <w:rPr>
          <w:rFonts w:asciiTheme="minorEastAsia" w:eastAsiaTheme="minorEastAsia" w:hAnsiTheme="minorEastAsia" w:hint="eastAsia"/>
          <w:sz w:val="24"/>
        </w:rPr>
        <w:t>现登记注册资本为人民币1</w:t>
      </w:r>
      <w:r w:rsidRPr="003C1592">
        <w:rPr>
          <w:rFonts w:asciiTheme="minorEastAsia" w:eastAsiaTheme="minorEastAsia" w:hAnsiTheme="minorEastAsia"/>
          <w:sz w:val="24"/>
        </w:rPr>
        <w:t>500</w:t>
      </w:r>
      <w:r w:rsidRPr="003C1592">
        <w:rPr>
          <w:rFonts w:asciiTheme="minorEastAsia" w:eastAsiaTheme="minorEastAsia" w:hAnsiTheme="minorEastAsia" w:hint="eastAsia"/>
          <w:sz w:val="24"/>
        </w:rPr>
        <w:t xml:space="preserve">万元，实缴资本人民币1500万元。标的公司现有登记股东为江苏吴中医药集团有限公司。 </w:t>
      </w:r>
      <w:r w:rsidRPr="003C1592">
        <w:rPr>
          <w:rFonts w:asciiTheme="minorEastAsia" w:eastAsiaTheme="minorEastAsia" w:hAnsiTheme="minorEastAsia"/>
          <w:sz w:val="24"/>
        </w:rPr>
        <w:t xml:space="preserve">                     </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2、</w:t>
      </w:r>
      <w:r w:rsidR="002A2A4C" w:rsidRPr="002A2A4C">
        <w:rPr>
          <w:rFonts w:asciiTheme="minorEastAsia" w:eastAsiaTheme="minorEastAsia" w:hAnsiTheme="minorEastAsia" w:hint="eastAsia"/>
          <w:sz w:val="24"/>
        </w:rPr>
        <w:t>乙方有意以“品种YS001”相关技术及知识产权份额作价认购标的公司新增注册资本。</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3、</w:t>
      </w:r>
      <w:r w:rsidR="002A2A4C" w:rsidRPr="002A2A4C">
        <w:rPr>
          <w:rFonts w:asciiTheme="minorEastAsia" w:eastAsiaTheme="minorEastAsia" w:hAnsiTheme="minorEastAsia" w:hint="eastAsia"/>
          <w:sz w:val="24"/>
        </w:rPr>
        <w:t>本协议涉及的 “品种YS001” 相关技术及知识产权（包括但不限于工艺技术、相关专利申请权、专利权、专有技术等）经评估，评估价为贰仟壹佰捌拾叁万元（RMB2,183.00万元），评估报告附后，乙方拥有该知识产权30%份额的权益。</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上述各方根据中华人民共和国有关法律法规的规定，经过友好协商，达成一致，特订立本协议如下条款，以供各方共同遵守。</w:t>
      </w:r>
    </w:p>
    <w:p w:rsidR="003C1592" w:rsidRPr="003C1592" w:rsidRDefault="003C1592"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1、</w:t>
      </w:r>
      <w:r w:rsidRPr="003C1592">
        <w:rPr>
          <w:rFonts w:asciiTheme="minorEastAsia" w:eastAsiaTheme="minorEastAsia" w:hAnsiTheme="minorEastAsia"/>
          <w:sz w:val="24"/>
        </w:rPr>
        <w:t>标的公司股权转让</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1</w:t>
      </w:r>
      <w:r w:rsidRPr="003C1592">
        <w:rPr>
          <w:rFonts w:asciiTheme="minorEastAsia" w:eastAsiaTheme="minorEastAsia" w:hAnsiTheme="minorEastAsia"/>
          <w:sz w:val="24"/>
        </w:rPr>
        <w:t>.1</w:t>
      </w:r>
      <w:r w:rsidR="002A2A4C" w:rsidRPr="002A2A4C">
        <w:rPr>
          <w:rFonts w:asciiTheme="minorEastAsia" w:eastAsiaTheme="minorEastAsia" w:hAnsiTheme="minorEastAsia" w:hint="eastAsia"/>
          <w:sz w:val="24"/>
        </w:rPr>
        <w:t>经各方协商一致，甲方同意乙方以其拥有的“一种稠环化合物、其制备方法和应用及其中间体化合物专利技术及相关研究成果”（简称“品种YS001”）30%的相关技术及知识产权份额作价人民币642.86万元认购标的公司新增注册资本，增资完成后乙方持有标的公司30%的股权。</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sz w:val="24"/>
        </w:rPr>
        <w:t>1.2</w:t>
      </w:r>
      <w:r w:rsidR="002A2A4C">
        <w:rPr>
          <w:rFonts w:asciiTheme="minorEastAsia" w:eastAsiaTheme="minorEastAsia" w:hAnsiTheme="minorEastAsia" w:hint="eastAsia"/>
          <w:sz w:val="24"/>
        </w:rPr>
        <w:t xml:space="preserve"> </w:t>
      </w:r>
      <w:r w:rsidR="002A2A4C" w:rsidRPr="002A2A4C">
        <w:rPr>
          <w:rFonts w:asciiTheme="minorEastAsia" w:eastAsiaTheme="minorEastAsia" w:hAnsiTheme="minorEastAsia" w:hint="eastAsia"/>
          <w:sz w:val="24"/>
        </w:rPr>
        <w:t>增资完成后，标的公司注册资本增加64</w:t>
      </w:r>
      <w:r w:rsidR="002A2A4C" w:rsidRPr="001E144F">
        <w:rPr>
          <w:rFonts w:asciiTheme="minorEastAsia" w:eastAsiaTheme="minorEastAsia" w:hAnsiTheme="minorEastAsia" w:hint="eastAsia"/>
          <w:sz w:val="24"/>
        </w:rPr>
        <w:t>2.86万元，</w:t>
      </w:r>
      <w:r w:rsidR="002A2A4C" w:rsidRPr="002A2A4C">
        <w:rPr>
          <w:rFonts w:asciiTheme="minorEastAsia" w:eastAsiaTheme="minorEastAsia" w:hAnsiTheme="minorEastAsia" w:hint="eastAsia"/>
          <w:sz w:val="24"/>
        </w:rPr>
        <w:t>即注册资本由原1500万元增至2142.86万元。</w:t>
      </w:r>
    </w:p>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sz w:val="24"/>
        </w:rPr>
        <w:t>1.3</w:t>
      </w:r>
      <w:r w:rsidRPr="003C1592">
        <w:rPr>
          <w:rFonts w:asciiTheme="minorEastAsia" w:eastAsiaTheme="minorEastAsia" w:hAnsiTheme="minorEastAsia" w:hint="eastAsia"/>
          <w:sz w:val="24"/>
        </w:rPr>
        <w:t>增资完成前</w:t>
      </w:r>
      <w:r w:rsidRPr="003C1592">
        <w:rPr>
          <w:rFonts w:asciiTheme="minorEastAsia" w:eastAsiaTheme="minorEastAsia" w:hAnsiTheme="minorEastAsia"/>
          <w:sz w:val="24"/>
        </w:rPr>
        <w:t>，</w:t>
      </w:r>
      <w:r w:rsidRPr="003C1592">
        <w:rPr>
          <w:rFonts w:asciiTheme="minorEastAsia" w:eastAsiaTheme="minorEastAsia" w:hAnsiTheme="minorEastAsia" w:hint="eastAsia"/>
          <w:sz w:val="24"/>
        </w:rPr>
        <w:t>标的公司的股本结构如下图所示：</w:t>
      </w:r>
    </w:p>
    <w:tbl>
      <w:tblPr>
        <w:tblW w:w="0" w:type="auto"/>
        <w:tblInd w:w="108" w:type="dxa"/>
        <w:tblLayout w:type="fixed"/>
        <w:tblLook w:val="0000" w:firstRow="0" w:lastRow="0" w:firstColumn="0" w:lastColumn="0" w:noHBand="0" w:noVBand="0"/>
      </w:tblPr>
      <w:tblGrid>
        <w:gridCol w:w="709"/>
        <w:gridCol w:w="4536"/>
        <w:gridCol w:w="1843"/>
        <w:gridCol w:w="1701"/>
      </w:tblGrid>
      <w:tr w:rsidR="003C1592" w:rsidRPr="00A51D2D" w:rsidTr="00633740">
        <w:trPr>
          <w:cantSplit/>
          <w:trHeight w:val="290"/>
        </w:trPr>
        <w:tc>
          <w:tcPr>
            <w:tcW w:w="709"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序号</w:t>
            </w:r>
          </w:p>
        </w:tc>
        <w:tc>
          <w:tcPr>
            <w:tcW w:w="4536" w:type="dxa"/>
            <w:tcBorders>
              <w:top w:val="single" w:sz="4" w:space="0" w:color="auto"/>
              <w:left w:val="single" w:sz="4" w:space="0" w:color="auto"/>
              <w:bottom w:val="single" w:sz="4" w:space="0" w:color="auto"/>
              <w:right w:val="single" w:sz="4" w:space="0" w:color="auto"/>
            </w:tcBorders>
          </w:tcPr>
          <w:p w:rsidR="003C1592" w:rsidRPr="00A51D2D" w:rsidRDefault="003C1592" w:rsidP="00A51D2D">
            <w:pPr>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股东</w:t>
            </w:r>
          </w:p>
        </w:tc>
        <w:tc>
          <w:tcPr>
            <w:tcW w:w="1843"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出资额（万元</w:t>
            </w:r>
            <w:r w:rsidRPr="00A51D2D">
              <w:rPr>
                <w:rFonts w:asciiTheme="minorEastAsia" w:eastAsiaTheme="minorEastAsia" w:hAnsiTheme="minorEastAsia" w:cs="Arial"/>
                <w:color w:val="000000"/>
                <w:szCs w:val="21"/>
              </w:rPr>
              <w:t>）</w:t>
            </w:r>
          </w:p>
        </w:tc>
        <w:tc>
          <w:tcPr>
            <w:tcW w:w="1701"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持股比例（</w:t>
            </w:r>
            <w:r w:rsidRPr="00A51D2D">
              <w:rPr>
                <w:rFonts w:asciiTheme="minorEastAsia" w:eastAsiaTheme="minorEastAsia" w:hAnsiTheme="minorEastAsia" w:cs="Arial"/>
                <w:color w:val="000000"/>
                <w:szCs w:val="21"/>
              </w:rPr>
              <w:t>%）</w:t>
            </w:r>
          </w:p>
        </w:tc>
      </w:tr>
      <w:tr w:rsidR="003C1592" w:rsidRPr="00A51D2D" w:rsidTr="00633740">
        <w:trPr>
          <w:trHeight w:val="285"/>
        </w:trPr>
        <w:tc>
          <w:tcPr>
            <w:tcW w:w="709" w:type="dxa"/>
            <w:tcBorders>
              <w:top w:val="nil"/>
              <w:left w:val="single" w:sz="4" w:space="0" w:color="auto"/>
              <w:bottom w:val="single" w:sz="4" w:space="0" w:color="auto"/>
              <w:right w:val="single" w:sz="4" w:space="0" w:color="auto"/>
            </w:tcBorders>
            <w:vAlign w:val="center"/>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1</w:t>
            </w:r>
          </w:p>
        </w:tc>
        <w:tc>
          <w:tcPr>
            <w:tcW w:w="4536" w:type="dxa"/>
            <w:tcBorders>
              <w:top w:val="nil"/>
              <w:left w:val="single" w:sz="4" w:space="0" w:color="auto"/>
              <w:bottom w:val="single" w:sz="4" w:space="0" w:color="auto"/>
              <w:right w:val="single" w:sz="4" w:space="0" w:color="auto"/>
            </w:tcBorders>
          </w:tcPr>
          <w:p w:rsidR="003C1592" w:rsidRPr="00A51D2D" w:rsidRDefault="003C1592" w:rsidP="00A51D2D">
            <w:pPr>
              <w:widowControl/>
              <w:tabs>
                <w:tab w:val="left" w:pos="910"/>
                <w:tab w:val="right" w:pos="4320"/>
              </w:tabs>
              <w:spacing w:before="120" w:after="120"/>
              <w:jc w:val="left"/>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江苏吴中医药集团有限公司</w:t>
            </w:r>
          </w:p>
        </w:tc>
        <w:tc>
          <w:tcPr>
            <w:tcW w:w="1843" w:type="dxa"/>
            <w:tcBorders>
              <w:top w:val="nil"/>
              <w:left w:val="nil"/>
              <w:bottom w:val="single" w:sz="4" w:space="0" w:color="auto"/>
              <w:right w:val="single" w:sz="4" w:space="0" w:color="auto"/>
            </w:tcBorders>
            <w:vAlign w:val="center"/>
          </w:tcPr>
          <w:p w:rsidR="003C1592" w:rsidRPr="00A51D2D" w:rsidRDefault="003C1592" w:rsidP="00A51D2D">
            <w:pPr>
              <w:widowControl/>
              <w:spacing w:before="120" w:after="120"/>
              <w:ind w:firstLine="480"/>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 xml:space="preserve">1500 </w:t>
            </w:r>
          </w:p>
        </w:tc>
        <w:tc>
          <w:tcPr>
            <w:tcW w:w="1701" w:type="dxa"/>
            <w:tcBorders>
              <w:top w:val="nil"/>
              <w:left w:val="nil"/>
              <w:bottom w:val="single" w:sz="4" w:space="0" w:color="auto"/>
              <w:right w:val="single" w:sz="4" w:space="0" w:color="auto"/>
            </w:tcBorders>
            <w:vAlign w:val="center"/>
          </w:tcPr>
          <w:p w:rsidR="003C1592" w:rsidRPr="00A51D2D" w:rsidRDefault="003C1592" w:rsidP="00A51D2D">
            <w:pPr>
              <w:widowControl/>
              <w:spacing w:before="120" w:after="120"/>
              <w:ind w:firstLine="480"/>
              <w:jc w:val="right"/>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1</w:t>
            </w:r>
            <w:r w:rsidRPr="00A51D2D">
              <w:rPr>
                <w:rFonts w:asciiTheme="minorEastAsia" w:eastAsiaTheme="minorEastAsia" w:hAnsiTheme="minorEastAsia" w:cs="Arial"/>
                <w:color w:val="000000"/>
                <w:szCs w:val="21"/>
              </w:rPr>
              <w:t>00</w:t>
            </w:r>
          </w:p>
        </w:tc>
      </w:tr>
      <w:tr w:rsidR="003C1592" w:rsidRPr="00A51D2D" w:rsidTr="00633740">
        <w:trPr>
          <w:trHeight w:val="285"/>
        </w:trPr>
        <w:tc>
          <w:tcPr>
            <w:tcW w:w="5245" w:type="dxa"/>
            <w:gridSpan w:val="2"/>
            <w:tcBorders>
              <w:top w:val="nil"/>
              <w:left w:val="single" w:sz="4" w:space="0" w:color="auto"/>
              <w:bottom w:val="single" w:sz="4" w:space="0" w:color="auto"/>
              <w:right w:val="single" w:sz="4" w:space="0" w:color="auto"/>
            </w:tcBorders>
          </w:tcPr>
          <w:p w:rsidR="003C1592" w:rsidRPr="00A51D2D" w:rsidRDefault="003C1592" w:rsidP="00A51D2D">
            <w:pPr>
              <w:spacing w:before="120" w:after="120"/>
              <w:ind w:firstLine="480"/>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合计</w:t>
            </w:r>
          </w:p>
        </w:tc>
        <w:tc>
          <w:tcPr>
            <w:tcW w:w="1843" w:type="dxa"/>
            <w:tcBorders>
              <w:top w:val="nil"/>
              <w:left w:val="nil"/>
              <w:bottom w:val="single" w:sz="4" w:space="0" w:color="auto"/>
              <w:right w:val="single" w:sz="4" w:space="0" w:color="auto"/>
            </w:tcBorders>
            <w:vAlign w:val="center"/>
          </w:tcPr>
          <w:p w:rsidR="003C1592" w:rsidRPr="00A51D2D" w:rsidRDefault="003C1592" w:rsidP="00A51D2D">
            <w:pPr>
              <w:widowControl/>
              <w:spacing w:before="120" w:after="120"/>
              <w:ind w:firstLine="480"/>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1500</w:t>
            </w:r>
          </w:p>
        </w:tc>
        <w:tc>
          <w:tcPr>
            <w:tcW w:w="1701" w:type="dxa"/>
            <w:tcBorders>
              <w:top w:val="nil"/>
              <w:left w:val="nil"/>
              <w:bottom w:val="single" w:sz="4" w:space="0" w:color="auto"/>
              <w:right w:val="single" w:sz="4" w:space="0" w:color="auto"/>
            </w:tcBorders>
            <w:vAlign w:val="center"/>
          </w:tcPr>
          <w:p w:rsidR="003C1592" w:rsidRPr="00A51D2D" w:rsidRDefault="003C1592" w:rsidP="00A51D2D">
            <w:pPr>
              <w:widowControl/>
              <w:spacing w:before="120" w:after="120"/>
              <w:ind w:firstLine="480"/>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100</w:t>
            </w:r>
          </w:p>
        </w:tc>
      </w:tr>
    </w:tbl>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sz w:val="24"/>
        </w:rPr>
        <w:t>1.4</w:t>
      </w:r>
      <w:r>
        <w:rPr>
          <w:rFonts w:asciiTheme="minorEastAsia" w:eastAsiaTheme="minorEastAsia" w:hAnsiTheme="minorEastAsia" w:hint="eastAsia"/>
          <w:sz w:val="24"/>
        </w:rPr>
        <w:t xml:space="preserve"> </w:t>
      </w:r>
      <w:r w:rsidRPr="003C1592">
        <w:rPr>
          <w:rFonts w:asciiTheme="minorEastAsia" w:eastAsiaTheme="minorEastAsia" w:hAnsiTheme="minorEastAsia" w:hint="eastAsia"/>
          <w:sz w:val="24"/>
        </w:rPr>
        <w:t>增资完成后</w:t>
      </w:r>
      <w:r w:rsidRPr="003C1592">
        <w:rPr>
          <w:rFonts w:asciiTheme="minorEastAsia" w:eastAsiaTheme="minorEastAsia" w:hAnsiTheme="minorEastAsia"/>
          <w:sz w:val="24"/>
        </w:rPr>
        <w:t>，</w:t>
      </w:r>
      <w:r w:rsidRPr="003C1592">
        <w:rPr>
          <w:rFonts w:asciiTheme="minorEastAsia" w:eastAsiaTheme="minorEastAsia" w:hAnsiTheme="minorEastAsia" w:hint="eastAsia"/>
          <w:sz w:val="24"/>
        </w:rPr>
        <w:t>标的公司的股本结构如下图所示：</w:t>
      </w:r>
    </w:p>
    <w:tbl>
      <w:tblPr>
        <w:tblW w:w="0" w:type="auto"/>
        <w:tblInd w:w="108" w:type="dxa"/>
        <w:tblLayout w:type="fixed"/>
        <w:tblLook w:val="0000" w:firstRow="0" w:lastRow="0" w:firstColumn="0" w:lastColumn="0" w:noHBand="0" w:noVBand="0"/>
      </w:tblPr>
      <w:tblGrid>
        <w:gridCol w:w="709"/>
        <w:gridCol w:w="4536"/>
        <w:gridCol w:w="1843"/>
        <w:gridCol w:w="1701"/>
      </w:tblGrid>
      <w:tr w:rsidR="003C1592" w:rsidRPr="00A51D2D" w:rsidTr="00633740">
        <w:trPr>
          <w:cantSplit/>
          <w:trHeight w:val="290"/>
        </w:trPr>
        <w:tc>
          <w:tcPr>
            <w:tcW w:w="709"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序号</w:t>
            </w:r>
          </w:p>
        </w:tc>
        <w:tc>
          <w:tcPr>
            <w:tcW w:w="4536" w:type="dxa"/>
            <w:tcBorders>
              <w:top w:val="single" w:sz="4" w:space="0" w:color="auto"/>
              <w:left w:val="single" w:sz="4" w:space="0" w:color="auto"/>
              <w:bottom w:val="single" w:sz="4" w:space="0" w:color="auto"/>
              <w:right w:val="single" w:sz="4" w:space="0" w:color="auto"/>
            </w:tcBorders>
          </w:tcPr>
          <w:p w:rsidR="003C1592" w:rsidRPr="00A51D2D" w:rsidRDefault="003C1592" w:rsidP="00A51D2D">
            <w:pPr>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股东</w:t>
            </w:r>
          </w:p>
        </w:tc>
        <w:tc>
          <w:tcPr>
            <w:tcW w:w="1843"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出资额（万元</w:t>
            </w:r>
            <w:r w:rsidRPr="00A51D2D">
              <w:rPr>
                <w:rFonts w:asciiTheme="minorEastAsia" w:eastAsiaTheme="minorEastAsia" w:hAnsiTheme="minorEastAsia" w:cs="Arial"/>
                <w:color w:val="000000"/>
                <w:szCs w:val="21"/>
              </w:rPr>
              <w:t>）</w:t>
            </w:r>
          </w:p>
        </w:tc>
        <w:tc>
          <w:tcPr>
            <w:tcW w:w="1701" w:type="dxa"/>
            <w:tcBorders>
              <w:top w:val="single" w:sz="4" w:space="0" w:color="auto"/>
              <w:left w:val="single" w:sz="4" w:space="0" w:color="auto"/>
              <w:bottom w:val="single" w:sz="4" w:space="0" w:color="auto"/>
              <w:right w:val="single" w:sz="4" w:space="0" w:color="auto"/>
            </w:tcBorders>
            <w:vAlign w:val="bottom"/>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持股比例（</w:t>
            </w:r>
            <w:r w:rsidRPr="00A51D2D">
              <w:rPr>
                <w:rFonts w:asciiTheme="minorEastAsia" w:eastAsiaTheme="minorEastAsia" w:hAnsiTheme="minorEastAsia" w:cs="Arial"/>
                <w:color w:val="000000"/>
                <w:szCs w:val="21"/>
              </w:rPr>
              <w:t>%）</w:t>
            </w:r>
          </w:p>
        </w:tc>
      </w:tr>
      <w:tr w:rsidR="003C1592" w:rsidRPr="00A51D2D" w:rsidTr="00633740">
        <w:trPr>
          <w:trHeight w:val="285"/>
        </w:trPr>
        <w:tc>
          <w:tcPr>
            <w:tcW w:w="709" w:type="dxa"/>
            <w:tcBorders>
              <w:top w:val="nil"/>
              <w:left w:val="single" w:sz="4" w:space="0" w:color="auto"/>
              <w:bottom w:val="single" w:sz="4" w:space="0" w:color="auto"/>
              <w:right w:val="single" w:sz="4" w:space="0" w:color="auto"/>
            </w:tcBorders>
            <w:vAlign w:val="center"/>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1</w:t>
            </w:r>
          </w:p>
        </w:tc>
        <w:tc>
          <w:tcPr>
            <w:tcW w:w="4536" w:type="dxa"/>
            <w:tcBorders>
              <w:top w:val="nil"/>
              <w:left w:val="single" w:sz="4" w:space="0" w:color="auto"/>
              <w:bottom w:val="single" w:sz="4" w:space="0" w:color="auto"/>
              <w:right w:val="single" w:sz="4" w:space="0" w:color="auto"/>
            </w:tcBorders>
          </w:tcPr>
          <w:p w:rsidR="003C1592" w:rsidRPr="00A51D2D" w:rsidRDefault="003C1592" w:rsidP="00A51D2D">
            <w:pPr>
              <w:widowControl/>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江苏吴中医药集团有限公司</w:t>
            </w:r>
          </w:p>
        </w:tc>
        <w:tc>
          <w:tcPr>
            <w:tcW w:w="1843"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 xml:space="preserve">1500 </w:t>
            </w:r>
          </w:p>
        </w:tc>
        <w:tc>
          <w:tcPr>
            <w:tcW w:w="1701"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70</w:t>
            </w:r>
          </w:p>
        </w:tc>
      </w:tr>
      <w:tr w:rsidR="003C1592" w:rsidRPr="00A51D2D" w:rsidTr="00633740">
        <w:trPr>
          <w:trHeight w:val="285"/>
        </w:trPr>
        <w:tc>
          <w:tcPr>
            <w:tcW w:w="709" w:type="dxa"/>
            <w:tcBorders>
              <w:top w:val="nil"/>
              <w:left w:val="single" w:sz="4" w:space="0" w:color="auto"/>
              <w:bottom w:val="single" w:sz="4" w:space="0" w:color="auto"/>
              <w:right w:val="single" w:sz="4" w:space="0" w:color="auto"/>
            </w:tcBorders>
            <w:vAlign w:val="center"/>
          </w:tcPr>
          <w:p w:rsidR="003C1592" w:rsidRPr="00A51D2D" w:rsidRDefault="003C1592" w:rsidP="00A51D2D">
            <w:pPr>
              <w:widowControl/>
              <w:jc w:val="center"/>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2</w:t>
            </w:r>
          </w:p>
        </w:tc>
        <w:tc>
          <w:tcPr>
            <w:tcW w:w="4536" w:type="dxa"/>
            <w:tcBorders>
              <w:top w:val="nil"/>
              <w:left w:val="single" w:sz="4" w:space="0" w:color="auto"/>
              <w:bottom w:val="single" w:sz="4" w:space="0" w:color="auto"/>
              <w:right w:val="single" w:sz="4" w:space="0" w:color="auto"/>
            </w:tcBorders>
          </w:tcPr>
          <w:p w:rsidR="003C1592" w:rsidRPr="00A51D2D" w:rsidRDefault="003C1592" w:rsidP="00A51D2D">
            <w:pPr>
              <w:widowControl/>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杭州</w:t>
            </w:r>
            <w:proofErr w:type="gramStart"/>
            <w:r w:rsidRPr="00A51D2D">
              <w:rPr>
                <w:rFonts w:asciiTheme="minorEastAsia" w:eastAsiaTheme="minorEastAsia" w:hAnsiTheme="minorEastAsia" w:cs="Arial" w:hint="eastAsia"/>
                <w:color w:val="000000"/>
                <w:szCs w:val="21"/>
              </w:rPr>
              <w:t>禹胜医药</w:t>
            </w:r>
            <w:proofErr w:type="gramEnd"/>
            <w:r w:rsidRPr="00A51D2D">
              <w:rPr>
                <w:rFonts w:asciiTheme="minorEastAsia" w:eastAsiaTheme="minorEastAsia" w:hAnsiTheme="minorEastAsia" w:cs="Arial" w:hint="eastAsia"/>
                <w:color w:val="000000"/>
                <w:szCs w:val="21"/>
              </w:rPr>
              <w:t>科技有限公司</w:t>
            </w:r>
          </w:p>
        </w:tc>
        <w:tc>
          <w:tcPr>
            <w:tcW w:w="1843"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642.86</w:t>
            </w:r>
          </w:p>
        </w:tc>
        <w:tc>
          <w:tcPr>
            <w:tcW w:w="1701"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3</w:t>
            </w:r>
            <w:r w:rsidRPr="00A51D2D">
              <w:rPr>
                <w:rFonts w:asciiTheme="minorEastAsia" w:eastAsiaTheme="minorEastAsia" w:hAnsiTheme="minorEastAsia" w:cs="Arial"/>
                <w:color w:val="000000"/>
                <w:szCs w:val="21"/>
              </w:rPr>
              <w:t>0</w:t>
            </w:r>
          </w:p>
        </w:tc>
      </w:tr>
      <w:tr w:rsidR="003C1592" w:rsidRPr="00A51D2D" w:rsidTr="00633740">
        <w:trPr>
          <w:trHeight w:val="285"/>
        </w:trPr>
        <w:tc>
          <w:tcPr>
            <w:tcW w:w="5245" w:type="dxa"/>
            <w:gridSpan w:val="2"/>
            <w:tcBorders>
              <w:top w:val="nil"/>
              <w:left w:val="single" w:sz="4" w:space="0" w:color="auto"/>
              <w:bottom w:val="single" w:sz="4" w:space="0" w:color="auto"/>
              <w:right w:val="single" w:sz="4" w:space="0" w:color="auto"/>
            </w:tcBorders>
          </w:tcPr>
          <w:p w:rsidR="003C1592" w:rsidRPr="00A51D2D" w:rsidRDefault="003C1592" w:rsidP="00A51D2D">
            <w:pPr>
              <w:jc w:val="center"/>
              <w:rPr>
                <w:rFonts w:asciiTheme="minorEastAsia" w:eastAsiaTheme="minorEastAsia" w:hAnsiTheme="minorEastAsia" w:cs="Arial"/>
                <w:color w:val="000000"/>
                <w:szCs w:val="21"/>
              </w:rPr>
            </w:pPr>
            <w:r w:rsidRPr="00A51D2D">
              <w:rPr>
                <w:rFonts w:asciiTheme="minorEastAsia" w:eastAsiaTheme="minorEastAsia" w:hAnsiTheme="minorEastAsia" w:cs="Arial" w:hint="eastAsia"/>
                <w:color w:val="000000"/>
                <w:szCs w:val="21"/>
              </w:rPr>
              <w:t>合计</w:t>
            </w:r>
          </w:p>
        </w:tc>
        <w:tc>
          <w:tcPr>
            <w:tcW w:w="1843"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2142.86</w:t>
            </w:r>
          </w:p>
        </w:tc>
        <w:tc>
          <w:tcPr>
            <w:tcW w:w="1701" w:type="dxa"/>
            <w:tcBorders>
              <w:top w:val="nil"/>
              <w:left w:val="nil"/>
              <w:bottom w:val="single" w:sz="4" w:space="0" w:color="auto"/>
              <w:right w:val="single" w:sz="4" w:space="0" w:color="auto"/>
            </w:tcBorders>
            <w:vAlign w:val="center"/>
          </w:tcPr>
          <w:p w:rsidR="003C1592" w:rsidRPr="00A51D2D" w:rsidRDefault="003C1592" w:rsidP="00A51D2D">
            <w:pPr>
              <w:widowControl/>
              <w:jc w:val="right"/>
              <w:rPr>
                <w:rFonts w:asciiTheme="minorEastAsia" w:eastAsiaTheme="minorEastAsia" w:hAnsiTheme="minorEastAsia" w:cs="Arial"/>
                <w:color w:val="000000"/>
                <w:szCs w:val="21"/>
              </w:rPr>
            </w:pPr>
            <w:r w:rsidRPr="00A51D2D">
              <w:rPr>
                <w:rFonts w:asciiTheme="minorEastAsia" w:eastAsiaTheme="minorEastAsia" w:hAnsiTheme="minorEastAsia" w:cs="Arial"/>
                <w:color w:val="000000"/>
                <w:szCs w:val="21"/>
              </w:rPr>
              <w:t>100</w:t>
            </w:r>
          </w:p>
        </w:tc>
      </w:tr>
    </w:tbl>
    <w:p w:rsidR="003C1592" w:rsidRPr="003C1592" w:rsidRDefault="003C1592" w:rsidP="003C1592">
      <w:pPr>
        <w:spacing w:line="360" w:lineRule="auto"/>
        <w:ind w:firstLine="435"/>
        <w:rPr>
          <w:rFonts w:asciiTheme="minorEastAsia" w:eastAsiaTheme="minorEastAsia" w:hAnsiTheme="minorEastAsia"/>
          <w:sz w:val="24"/>
        </w:rPr>
      </w:pPr>
      <w:r w:rsidRPr="003C1592">
        <w:rPr>
          <w:rFonts w:asciiTheme="minorEastAsia" w:eastAsiaTheme="minorEastAsia" w:hAnsiTheme="minorEastAsia" w:hint="eastAsia"/>
          <w:sz w:val="24"/>
        </w:rPr>
        <w:t>1</w:t>
      </w:r>
      <w:r w:rsidRPr="003C1592">
        <w:rPr>
          <w:rFonts w:asciiTheme="minorEastAsia" w:eastAsiaTheme="minorEastAsia" w:hAnsiTheme="minorEastAsia"/>
          <w:sz w:val="24"/>
        </w:rPr>
        <w:t>.5</w:t>
      </w:r>
      <w:r>
        <w:rPr>
          <w:rFonts w:asciiTheme="minorEastAsia" w:eastAsiaTheme="minorEastAsia" w:hAnsiTheme="minorEastAsia" w:hint="eastAsia"/>
          <w:sz w:val="24"/>
        </w:rPr>
        <w:t xml:space="preserve"> </w:t>
      </w:r>
      <w:r w:rsidRPr="003C1592">
        <w:rPr>
          <w:rFonts w:asciiTheme="minorEastAsia" w:eastAsiaTheme="minorEastAsia" w:hAnsiTheme="minorEastAsia" w:hint="eastAsia"/>
          <w:sz w:val="24"/>
        </w:rPr>
        <w:t>甲方、乙方按照认缴出资比例行使股东权利和</w:t>
      </w:r>
      <w:r w:rsidRPr="003C1592">
        <w:rPr>
          <w:rFonts w:asciiTheme="minorEastAsia" w:eastAsiaTheme="minorEastAsia" w:hAnsiTheme="minorEastAsia"/>
          <w:sz w:val="24"/>
        </w:rPr>
        <w:t>分取红利</w:t>
      </w:r>
      <w:r w:rsidRPr="003C1592">
        <w:rPr>
          <w:rFonts w:asciiTheme="minorEastAsia" w:eastAsiaTheme="minorEastAsia" w:hAnsiTheme="minorEastAsia" w:hint="eastAsia"/>
          <w:sz w:val="24"/>
        </w:rPr>
        <w:t>。</w:t>
      </w:r>
    </w:p>
    <w:p w:rsidR="003C1592" w:rsidRPr="003C1592" w:rsidRDefault="003C1592"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2、</w:t>
      </w:r>
      <w:r w:rsidRPr="003C1592">
        <w:rPr>
          <w:rFonts w:asciiTheme="minorEastAsia" w:eastAsiaTheme="minorEastAsia" w:hAnsiTheme="minorEastAsia"/>
          <w:sz w:val="24"/>
        </w:rPr>
        <w:t>权利转移</w:t>
      </w:r>
    </w:p>
    <w:p w:rsidR="003C1592" w:rsidRDefault="002A2A4C" w:rsidP="003C1592">
      <w:pPr>
        <w:spacing w:line="360" w:lineRule="auto"/>
        <w:ind w:firstLine="435"/>
        <w:rPr>
          <w:rFonts w:asciiTheme="minorEastAsia" w:eastAsiaTheme="minorEastAsia" w:hAnsiTheme="minorEastAsia"/>
          <w:sz w:val="24"/>
        </w:rPr>
      </w:pPr>
      <w:r w:rsidRPr="002A2A4C">
        <w:rPr>
          <w:rFonts w:asciiTheme="minorEastAsia" w:eastAsiaTheme="minorEastAsia" w:hAnsiTheme="minorEastAsia" w:hint="eastAsia"/>
          <w:sz w:val="24"/>
        </w:rPr>
        <w:t>乙方应当及时办理“品种YS001” 相关技术及知识产权份额转移手续，将“品</w:t>
      </w:r>
      <w:r w:rsidRPr="002A2A4C">
        <w:rPr>
          <w:rFonts w:asciiTheme="minorEastAsia" w:eastAsiaTheme="minorEastAsia" w:hAnsiTheme="minorEastAsia" w:hint="eastAsia"/>
          <w:sz w:val="24"/>
        </w:rPr>
        <w:lastRenderedPageBreak/>
        <w:t>种YS001” 相关技术及知识产权份额转移至标的公司。同时乙方应向标的公司提供“品种YS001”研发过程中涉及到的全部技术资料、研究数据、技术秘密等，即与“品种YS001”相关一切技术资料、研究数据、技术秘密等均应当提供给标的公司。乙方向标的公司提供的全部技术资料、研究数据均是真实、准确、完整、清晰、科学的。</w:t>
      </w:r>
    </w:p>
    <w:p w:rsidR="003C1592" w:rsidRPr="003C1592" w:rsidRDefault="00535B58"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w:t>
      </w:r>
      <w:r w:rsidR="003C1592">
        <w:rPr>
          <w:rFonts w:asciiTheme="minorEastAsia" w:eastAsiaTheme="minorEastAsia" w:hAnsiTheme="minorEastAsia" w:hint="eastAsia"/>
          <w:sz w:val="24"/>
        </w:rPr>
        <w:t>、</w:t>
      </w:r>
      <w:r w:rsidR="003C1592" w:rsidRPr="003C1592">
        <w:rPr>
          <w:rFonts w:asciiTheme="minorEastAsia" w:eastAsiaTheme="minorEastAsia" w:hAnsiTheme="minorEastAsia" w:hint="eastAsia"/>
          <w:sz w:val="24"/>
        </w:rPr>
        <w:t>违约责任</w:t>
      </w:r>
    </w:p>
    <w:p w:rsidR="003C1592" w:rsidRPr="003C1592" w:rsidRDefault="00535B58"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w:t>
      </w:r>
      <w:r w:rsidR="003C1592" w:rsidRPr="003C1592">
        <w:rPr>
          <w:rFonts w:asciiTheme="minorEastAsia" w:eastAsiaTheme="minorEastAsia" w:hAnsiTheme="minorEastAsia" w:hint="eastAsia"/>
          <w:sz w:val="24"/>
        </w:rPr>
        <w:t>.1本协议签署后，甲、乙双方应本着诚实信用原则履行本协议约定的各项义务。若任何一方违反本协议而给其他各方造成损失的，守约方有权要求违约方赔偿因其违约行为而给守约方造成的一切损失。如各方均违约的，则根据实际情况，由各方分别承担各自应负的违约责任。</w:t>
      </w:r>
    </w:p>
    <w:p w:rsidR="006912FF" w:rsidRPr="003C1592" w:rsidRDefault="00535B58"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3</w:t>
      </w:r>
      <w:r w:rsidR="003C1592" w:rsidRPr="003C1592">
        <w:rPr>
          <w:rFonts w:asciiTheme="minorEastAsia" w:eastAsiaTheme="minorEastAsia" w:hAnsiTheme="minorEastAsia" w:hint="eastAsia"/>
          <w:sz w:val="24"/>
        </w:rPr>
        <w:t>.2 乙方作价入股的知识产权存在权属纠纷或侵犯第三方的知识产权的，乙方应当按照本协议第一条1.1款约定的作价总额的2倍向甲方支付违约金。若该违约金不足以弥补甲方遭受的损失的，乙方还应当承担赔偿责任。</w:t>
      </w:r>
    </w:p>
    <w:p w:rsidR="003C1592" w:rsidRPr="003C1592" w:rsidRDefault="00535B58" w:rsidP="003C1592">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4</w:t>
      </w:r>
      <w:r w:rsidR="003C1592">
        <w:rPr>
          <w:rFonts w:asciiTheme="minorEastAsia" w:eastAsiaTheme="minorEastAsia" w:hAnsiTheme="minorEastAsia" w:hint="eastAsia"/>
          <w:sz w:val="24"/>
        </w:rPr>
        <w:t>、</w:t>
      </w:r>
      <w:r w:rsidR="003C1592" w:rsidRPr="003C1592">
        <w:rPr>
          <w:rFonts w:asciiTheme="minorEastAsia" w:eastAsiaTheme="minorEastAsia" w:hAnsiTheme="minorEastAsia" w:hint="eastAsia"/>
          <w:sz w:val="24"/>
        </w:rPr>
        <w:t>协议生效</w:t>
      </w:r>
    </w:p>
    <w:p w:rsidR="009427EB" w:rsidRDefault="003C1592" w:rsidP="003C1592">
      <w:pPr>
        <w:spacing w:line="360" w:lineRule="auto"/>
        <w:ind w:firstLine="435"/>
        <w:rPr>
          <w:rFonts w:asciiTheme="minorEastAsia" w:eastAsiaTheme="minorEastAsia" w:hAnsiTheme="minorEastAsia" w:hint="eastAsia"/>
          <w:sz w:val="24"/>
        </w:rPr>
      </w:pPr>
      <w:r w:rsidRPr="003C1592">
        <w:rPr>
          <w:rFonts w:asciiTheme="minorEastAsia" w:eastAsiaTheme="minorEastAsia" w:hAnsiTheme="minorEastAsia" w:hint="eastAsia"/>
          <w:sz w:val="24"/>
        </w:rPr>
        <w:t>本协议由各方签署后生效。本协议一式四份，各方各持一份，剩余用于标的公司办理工商变更登记备案之用，每份协议具有同等法律效力。</w:t>
      </w:r>
    </w:p>
    <w:p w:rsidR="006912FF" w:rsidRPr="00654FDC" w:rsidRDefault="00654FDC" w:rsidP="002431C9">
      <w:pPr>
        <w:spacing w:line="360" w:lineRule="auto"/>
        <w:ind w:firstLine="435"/>
        <w:rPr>
          <w:rFonts w:asciiTheme="minorEastAsia" w:eastAsiaTheme="minorEastAsia" w:hAnsiTheme="minorEastAsia"/>
          <w:b/>
          <w:sz w:val="24"/>
        </w:rPr>
      </w:pPr>
      <w:r w:rsidRPr="00654FDC">
        <w:rPr>
          <w:rFonts w:asciiTheme="minorEastAsia" w:eastAsiaTheme="minorEastAsia" w:hAnsiTheme="minorEastAsia" w:hint="eastAsia"/>
          <w:b/>
          <w:sz w:val="24"/>
        </w:rPr>
        <w:t>四、本次交易的目的和对公司的影响</w:t>
      </w:r>
    </w:p>
    <w:p w:rsidR="006912FF" w:rsidRDefault="009427EB" w:rsidP="002431C9">
      <w:pPr>
        <w:spacing w:line="360" w:lineRule="auto"/>
        <w:ind w:firstLine="435"/>
        <w:rPr>
          <w:rFonts w:asciiTheme="minorEastAsia" w:eastAsiaTheme="minorEastAsia" w:hAnsiTheme="minorEastAsia" w:hint="eastAsia"/>
          <w:sz w:val="24"/>
        </w:rPr>
      </w:pPr>
      <w:r>
        <w:rPr>
          <w:rFonts w:asciiTheme="minorEastAsia" w:eastAsiaTheme="minorEastAsia" w:hAnsiTheme="minorEastAsia" w:hint="eastAsia"/>
          <w:sz w:val="24"/>
        </w:rPr>
        <w:t>上述</w:t>
      </w:r>
      <w:r w:rsidRPr="009427EB">
        <w:rPr>
          <w:rFonts w:asciiTheme="minorEastAsia" w:eastAsiaTheme="minorEastAsia" w:hAnsiTheme="minorEastAsia" w:hint="eastAsia"/>
          <w:sz w:val="24"/>
        </w:rPr>
        <w:t>协议的签订，将为吴中医</w:t>
      </w:r>
      <w:proofErr w:type="gramStart"/>
      <w:r w:rsidRPr="009427EB">
        <w:rPr>
          <w:rFonts w:asciiTheme="minorEastAsia" w:eastAsiaTheme="minorEastAsia" w:hAnsiTheme="minorEastAsia" w:hint="eastAsia"/>
          <w:sz w:val="24"/>
        </w:rPr>
        <w:t>药引进</w:t>
      </w:r>
      <w:proofErr w:type="gramEnd"/>
      <w:r w:rsidRPr="009427EB">
        <w:rPr>
          <w:rFonts w:asciiTheme="minorEastAsia" w:eastAsiaTheme="minorEastAsia" w:hAnsiTheme="minorEastAsia" w:hint="eastAsia"/>
          <w:sz w:val="24"/>
        </w:rPr>
        <w:t>新的创新药研发品种，有利于进一步扩充吴中医药在抗肿瘤领域的研发产品群，促进核心医药产业的发展，加快公司转型升级进程，符合公司的战略发展规划。本次协议</w:t>
      </w:r>
      <w:r>
        <w:rPr>
          <w:rFonts w:asciiTheme="minorEastAsia" w:eastAsiaTheme="minorEastAsia" w:hAnsiTheme="minorEastAsia" w:hint="eastAsia"/>
          <w:sz w:val="24"/>
        </w:rPr>
        <w:t>的签订</w:t>
      </w:r>
      <w:r w:rsidRPr="009427EB">
        <w:rPr>
          <w:rFonts w:asciiTheme="minorEastAsia" w:eastAsiaTheme="minorEastAsia" w:hAnsiTheme="minorEastAsia" w:hint="eastAsia"/>
          <w:sz w:val="24"/>
        </w:rPr>
        <w:t>对公司年度经营业绩不构成重大影响。</w:t>
      </w:r>
    </w:p>
    <w:p w:rsidR="006912FF" w:rsidRPr="007C66B0" w:rsidRDefault="007C66B0" w:rsidP="002431C9">
      <w:pPr>
        <w:spacing w:line="360" w:lineRule="auto"/>
        <w:ind w:firstLine="435"/>
        <w:rPr>
          <w:rFonts w:asciiTheme="minorEastAsia" w:eastAsiaTheme="minorEastAsia" w:hAnsiTheme="minorEastAsia"/>
          <w:b/>
          <w:sz w:val="24"/>
        </w:rPr>
      </w:pPr>
      <w:r w:rsidRPr="007C66B0">
        <w:rPr>
          <w:rFonts w:asciiTheme="minorEastAsia" w:eastAsiaTheme="minorEastAsia" w:hAnsiTheme="minorEastAsia" w:hint="eastAsia"/>
          <w:b/>
          <w:sz w:val="24"/>
        </w:rPr>
        <w:t>五、上网公告附件</w:t>
      </w:r>
    </w:p>
    <w:p w:rsidR="007C66B0" w:rsidRDefault="007C66B0" w:rsidP="007C66B0">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w:t>
      </w:r>
      <w:r w:rsidRPr="007C66B0">
        <w:rPr>
          <w:rFonts w:asciiTheme="minorEastAsia" w:eastAsiaTheme="minorEastAsia" w:hAnsiTheme="minorEastAsia" w:hint="eastAsia"/>
          <w:sz w:val="24"/>
        </w:rPr>
        <w:t>江苏吴中医药集团有限公司拟资产收购涉及的杭州禹胜医药科技有限公司拥有的一项发明专利及相关专利产品技术资产评估报告</w:t>
      </w:r>
      <w:r>
        <w:rPr>
          <w:rFonts w:asciiTheme="minorEastAsia" w:eastAsiaTheme="minorEastAsia" w:hAnsiTheme="minorEastAsia" w:hint="eastAsia"/>
          <w:sz w:val="24"/>
        </w:rPr>
        <w:t>》 【</w:t>
      </w:r>
      <w:r w:rsidRPr="007C66B0">
        <w:rPr>
          <w:rFonts w:asciiTheme="minorEastAsia" w:eastAsiaTheme="minorEastAsia" w:hAnsiTheme="minorEastAsia" w:hint="eastAsia"/>
          <w:sz w:val="24"/>
        </w:rPr>
        <w:t>苏万隆评报字（2019）第1-089号</w:t>
      </w:r>
      <w:r>
        <w:rPr>
          <w:rFonts w:asciiTheme="minorEastAsia" w:eastAsiaTheme="minorEastAsia" w:hAnsiTheme="minorEastAsia" w:hint="eastAsia"/>
          <w:sz w:val="24"/>
        </w:rPr>
        <w:t>】</w:t>
      </w:r>
    </w:p>
    <w:p w:rsidR="00FB1471" w:rsidRDefault="00FB1471" w:rsidP="00FB1471">
      <w:pPr>
        <w:spacing w:line="360" w:lineRule="auto"/>
        <w:ind w:firstLineChars="200" w:firstLine="480"/>
        <w:rPr>
          <w:rFonts w:asciiTheme="minorEastAsia" w:eastAsiaTheme="minorEastAsia" w:hAnsiTheme="minorEastAsia" w:hint="eastAsia"/>
          <w:sz w:val="24"/>
        </w:rPr>
      </w:pPr>
      <w:r w:rsidRPr="009A2265">
        <w:rPr>
          <w:rFonts w:asciiTheme="minorEastAsia" w:eastAsiaTheme="minorEastAsia" w:hAnsiTheme="minorEastAsia"/>
          <w:sz w:val="24"/>
        </w:rPr>
        <w:t>特此公告</w:t>
      </w:r>
      <w:r w:rsidRPr="009A2265">
        <w:rPr>
          <w:rFonts w:asciiTheme="minorEastAsia" w:eastAsiaTheme="minorEastAsia" w:hAnsiTheme="minorEastAsia" w:hint="eastAsia"/>
          <w:sz w:val="24"/>
        </w:rPr>
        <w:t>。</w:t>
      </w:r>
    </w:p>
    <w:p w:rsidR="00FB1471" w:rsidRPr="00650CAE" w:rsidRDefault="00FB1471" w:rsidP="00FB1471">
      <w:pPr>
        <w:spacing w:line="360" w:lineRule="auto"/>
        <w:ind w:firstLineChars="1800" w:firstLine="4320"/>
        <w:jc w:val="right"/>
        <w:rPr>
          <w:rFonts w:asciiTheme="minorEastAsia" w:eastAsiaTheme="minorEastAsia" w:hAnsiTheme="minorEastAsia"/>
          <w:sz w:val="24"/>
        </w:rPr>
      </w:pPr>
      <w:bookmarkStart w:id="0" w:name="_GoBack"/>
      <w:bookmarkEnd w:id="0"/>
      <w:r w:rsidRPr="00650CAE">
        <w:rPr>
          <w:rFonts w:asciiTheme="minorEastAsia" w:eastAsiaTheme="minorEastAsia" w:hAnsiTheme="minorEastAsia" w:hint="eastAsia"/>
          <w:sz w:val="24"/>
        </w:rPr>
        <w:t>江苏吴中实业股份有限公司</w:t>
      </w:r>
    </w:p>
    <w:p w:rsidR="00FB1471" w:rsidRPr="00650CAE" w:rsidRDefault="00FB1471" w:rsidP="00FB1471">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FB1471" w:rsidRPr="00650CAE" w:rsidRDefault="00FB1471" w:rsidP="00FB1471">
      <w:pPr>
        <w:spacing w:line="360" w:lineRule="auto"/>
        <w:ind w:firstLineChars="2175" w:firstLine="5220"/>
        <w:jc w:val="right"/>
        <w:rPr>
          <w:rFonts w:asciiTheme="minorEastAsia" w:eastAsiaTheme="minorEastAsia" w:hAnsiTheme="minorEastAsia"/>
          <w:sz w:val="24"/>
        </w:rPr>
      </w:pPr>
      <w:r w:rsidRPr="00650CAE">
        <w:rPr>
          <w:rFonts w:asciiTheme="minorEastAsia" w:eastAsiaTheme="minorEastAsia" w:hAnsiTheme="minorEastAsia" w:hint="eastAsia"/>
          <w:sz w:val="24"/>
        </w:rPr>
        <w:t>2019年</w:t>
      </w:r>
      <w:r w:rsidR="00634D85">
        <w:rPr>
          <w:rFonts w:asciiTheme="minorEastAsia" w:eastAsiaTheme="minorEastAsia" w:hAnsiTheme="minorEastAsia" w:hint="eastAsia"/>
          <w:sz w:val="24"/>
        </w:rPr>
        <w:t>8</w:t>
      </w:r>
      <w:r w:rsidRPr="00650CAE">
        <w:rPr>
          <w:rFonts w:asciiTheme="minorEastAsia" w:eastAsiaTheme="minorEastAsia" w:hAnsiTheme="minorEastAsia" w:hint="eastAsia"/>
          <w:sz w:val="24"/>
        </w:rPr>
        <w:t>月</w:t>
      </w:r>
      <w:r w:rsidR="00634D85">
        <w:rPr>
          <w:rFonts w:asciiTheme="minorEastAsia" w:eastAsiaTheme="minorEastAsia" w:hAnsiTheme="minorEastAsia" w:hint="eastAsia"/>
          <w:sz w:val="24"/>
        </w:rPr>
        <w:t>6</w:t>
      </w:r>
      <w:r w:rsidRPr="00650CAE">
        <w:rPr>
          <w:rFonts w:asciiTheme="minorEastAsia" w:eastAsiaTheme="minorEastAsia" w:hAnsiTheme="minorEastAsia" w:hint="eastAsia"/>
          <w:sz w:val="24"/>
        </w:rPr>
        <w:t>日</w:t>
      </w:r>
    </w:p>
    <w:p w:rsidR="009F114D" w:rsidRPr="002431C9" w:rsidRDefault="009F114D" w:rsidP="002431C9">
      <w:pPr>
        <w:spacing w:line="360" w:lineRule="auto"/>
        <w:rPr>
          <w:sz w:val="24"/>
        </w:rPr>
      </w:pPr>
    </w:p>
    <w:sectPr w:rsidR="009F114D" w:rsidRPr="002431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9A" w:rsidRDefault="005E5C9A" w:rsidP="009F114D">
      <w:r>
        <w:separator/>
      </w:r>
    </w:p>
  </w:endnote>
  <w:endnote w:type="continuationSeparator" w:id="0">
    <w:p w:rsidR="005E5C9A" w:rsidRDefault="005E5C9A" w:rsidP="009F1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9A" w:rsidRDefault="005E5C9A" w:rsidP="009F114D">
      <w:r>
        <w:separator/>
      </w:r>
    </w:p>
  </w:footnote>
  <w:footnote w:type="continuationSeparator" w:id="0">
    <w:p w:rsidR="005E5C9A" w:rsidRDefault="005E5C9A" w:rsidP="009F1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90463"/>
    <w:multiLevelType w:val="multilevel"/>
    <w:tmpl w:val="0BA90463"/>
    <w:lvl w:ilvl="0">
      <w:start w:val="1"/>
      <w:numFmt w:val="chineseCountingThousand"/>
      <w:lvlText w:val="第%1条"/>
      <w:lvlJc w:val="left"/>
      <w:pPr>
        <w:tabs>
          <w:tab w:val="num" w:pos="840"/>
        </w:tabs>
        <w:ind w:left="840" w:hanging="840"/>
      </w:pPr>
      <w:rPr>
        <w:rFonts w:ascii="Times New Roman" w:eastAsia="楷体_GB2312" w:hAnsi="Times New Roman"/>
        <w:bCs/>
        <w:iCs w:val="0"/>
        <w:dstrike w:val="0"/>
        <w:emboss w:val="0"/>
        <w:imprint w:val="0"/>
        <w:color w:val="000000"/>
        <w:w w:val="100"/>
        <w:kern w:val="2"/>
        <w:position w:val="0"/>
        <w:sz w:val="24"/>
        <w:shd w:val="clear" w:color="auto" w:fill="auto"/>
        <w:lang w:val="en-US"/>
      </w:rPr>
    </w:lvl>
    <w:lvl w:ilvl="1">
      <w:start w:val="1"/>
      <w:numFmt w:val="decimal"/>
      <w:lvlText w:val="%2."/>
      <w:lvlJc w:val="left"/>
      <w:pPr>
        <w:tabs>
          <w:tab w:val="num" w:pos="3960"/>
        </w:tabs>
        <w:ind w:left="3960" w:hanging="360"/>
      </w:pPr>
      <w:rPr>
        <w:rFonts w:hint="default"/>
        <w:b/>
      </w:rPr>
    </w:lvl>
    <w:lvl w:ilvl="2">
      <w:start w:val="1"/>
      <w:numFmt w:val="decimal"/>
      <w:lvlText w:val="7.%3"/>
      <w:lvlJc w:val="right"/>
      <w:pPr>
        <w:tabs>
          <w:tab w:val="num" w:pos="1260"/>
        </w:tabs>
        <w:ind w:left="1260" w:hanging="420"/>
      </w:pPr>
      <w:rPr>
        <w:rFonts w:hint="eastAsia"/>
        <w:b/>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6EBF7581"/>
    <w:multiLevelType w:val="multilevel"/>
    <w:tmpl w:val="6EBF7581"/>
    <w:lvl w:ilvl="0">
      <w:start w:val="1"/>
      <w:numFmt w:val="bullet"/>
      <w:pStyle w:val="1"/>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7D0"/>
    <w:rsid w:val="00015559"/>
    <w:rsid w:val="00023C89"/>
    <w:rsid w:val="0003171D"/>
    <w:rsid w:val="000377FA"/>
    <w:rsid w:val="000A3771"/>
    <w:rsid w:val="000C1EBF"/>
    <w:rsid w:val="000D5160"/>
    <w:rsid w:val="000E4B23"/>
    <w:rsid w:val="000E5928"/>
    <w:rsid w:val="000E7A81"/>
    <w:rsid w:val="001044FC"/>
    <w:rsid w:val="001049C1"/>
    <w:rsid w:val="00107FA3"/>
    <w:rsid w:val="00115DE0"/>
    <w:rsid w:val="00125EB5"/>
    <w:rsid w:val="00141A30"/>
    <w:rsid w:val="0014235B"/>
    <w:rsid w:val="001449C0"/>
    <w:rsid w:val="00167B35"/>
    <w:rsid w:val="001842D6"/>
    <w:rsid w:val="00184711"/>
    <w:rsid w:val="001A6F91"/>
    <w:rsid w:val="001E144F"/>
    <w:rsid w:val="001E6E19"/>
    <w:rsid w:val="001F698F"/>
    <w:rsid w:val="002431C9"/>
    <w:rsid w:val="002442A3"/>
    <w:rsid w:val="00251C73"/>
    <w:rsid w:val="0025726D"/>
    <w:rsid w:val="0025795B"/>
    <w:rsid w:val="0027220C"/>
    <w:rsid w:val="002808AB"/>
    <w:rsid w:val="00280BF0"/>
    <w:rsid w:val="00284CD2"/>
    <w:rsid w:val="002A2A4C"/>
    <w:rsid w:val="002B7CCB"/>
    <w:rsid w:val="002C6B09"/>
    <w:rsid w:val="002C71E7"/>
    <w:rsid w:val="002D2369"/>
    <w:rsid w:val="002F74DC"/>
    <w:rsid w:val="00324EB8"/>
    <w:rsid w:val="0037324C"/>
    <w:rsid w:val="003870CC"/>
    <w:rsid w:val="003A6AB5"/>
    <w:rsid w:val="003B5345"/>
    <w:rsid w:val="003C1592"/>
    <w:rsid w:val="003C607D"/>
    <w:rsid w:val="003D3FFF"/>
    <w:rsid w:val="003E355B"/>
    <w:rsid w:val="00403A26"/>
    <w:rsid w:val="004139AA"/>
    <w:rsid w:val="0041720E"/>
    <w:rsid w:val="00424D9C"/>
    <w:rsid w:val="0042692A"/>
    <w:rsid w:val="004502F4"/>
    <w:rsid w:val="0045367D"/>
    <w:rsid w:val="00496E8A"/>
    <w:rsid w:val="004C27B9"/>
    <w:rsid w:val="004C3DB4"/>
    <w:rsid w:val="004E363D"/>
    <w:rsid w:val="004F1F15"/>
    <w:rsid w:val="00535B58"/>
    <w:rsid w:val="0054311D"/>
    <w:rsid w:val="00564A66"/>
    <w:rsid w:val="005712CB"/>
    <w:rsid w:val="00577CBB"/>
    <w:rsid w:val="005B4F18"/>
    <w:rsid w:val="005B62BD"/>
    <w:rsid w:val="005C3668"/>
    <w:rsid w:val="005D4ACB"/>
    <w:rsid w:val="005E5C9A"/>
    <w:rsid w:val="00615D49"/>
    <w:rsid w:val="00634D85"/>
    <w:rsid w:val="006412D7"/>
    <w:rsid w:val="00654DCF"/>
    <w:rsid w:val="00654FDC"/>
    <w:rsid w:val="00662769"/>
    <w:rsid w:val="00670201"/>
    <w:rsid w:val="00677B0B"/>
    <w:rsid w:val="00683AED"/>
    <w:rsid w:val="006912FF"/>
    <w:rsid w:val="00695D72"/>
    <w:rsid w:val="006B29CA"/>
    <w:rsid w:val="006B2B65"/>
    <w:rsid w:val="007001F0"/>
    <w:rsid w:val="007014FC"/>
    <w:rsid w:val="007564B5"/>
    <w:rsid w:val="00766EEB"/>
    <w:rsid w:val="007726B1"/>
    <w:rsid w:val="00775D36"/>
    <w:rsid w:val="007910B4"/>
    <w:rsid w:val="00795713"/>
    <w:rsid w:val="007C66B0"/>
    <w:rsid w:val="007C7BAF"/>
    <w:rsid w:val="007D2573"/>
    <w:rsid w:val="007E4E24"/>
    <w:rsid w:val="007F561A"/>
    <w:rsid w:val="00802A0A"/>
    <w:rsid w:val="00815CE3"/>
    <w:rsid w:val="00852406"/>
    <w:rsid w:val="0088667B"/>
    <w:rsid w:val="00893296"/>
    <w:rsid w:val="008935D4"/>
    <w:rsid w:val="008973A2"/>
    <w:rsid w:val="008A66FF"/>
    <w:rsid w:val="008E57CC"/>
    <w:rsid w:val="008E5C73"/>
    <w:rsid w:val="008F6AB5"/>
    <w:rsid w:val="009223E5"/>
    <w:rsid w:val="00933FA5"/>
    <w:rsid w:val="00937D84"/>
    <w:rsid w:val="009427EB"/>
    <w:rsid w:val="00942E60"/>
    <w:rsid w:val="00955A3F"/>
    <w:rsid w:val="00960430"/>
    <w:rsid w:val="009742C3"/>
    <w:rsid w:val="009A2265"/>
    <w:rsid w:val="009D0AB4"/>
    <w:rsid w:val="009E5AA0"/>
    <w:rsid w:val="009F114D"/>
    <w:rsid w:val="009F7AE1"/>
    <w:rsid w:val="00A05A16"/>
    <w:rsid w:val="00A267F9"/>
    <w:rsid w:val="00A342D9"/>
    <w:rsid w:val="00A51D2D"/>
    <w:rsid w:val="00A842DF"/>
    <w:rsid w:val="00AA10D4"/>
    <w:rsid w:val="00AB2664"/>
    <w:rsid w:val="00AC7ABF"/>
    <w:rsid w:val="00AD05CB"/>
    <w:rsid w:val="00B07E79"/>
    <w:rsid w:val="00B31A8D"/>
    <w:rsid w:val="00B54722"/>
    <w:rsid w:val="00B87AB6"/>
    <w:rsid w:val="00B96C9C"/>
    <w:rsid w:val="00BB5C59"/>
    <w:rsid w:val="00BB5F62"/>
    <w:rsid w:val="00BD66A7"/>
    <w:rsid w:val="00BE4E25"/>
    <w:rsid w:val="00BF68F7"/>
    <w:rsid w:val="00C01D90"/>
    <w:rsid w:val="00C14435"/>
    <w:rsid w:val="00C203FA"/>
    <w:rsid w:val="00C77455"/>
    <w:rsid w:val="00CC07D0"/>
    <w:rsid w:val="00CC5E70"/>
    <w:rsid w:val="00CC65AD"/>
    <w:rsid w:val="00CD5891"/>
    <w:rsid w:val="00CD6EAB"/>
    <w:rsid w:val="00CF42BE"/>
    <w:rsid w:val="00D04CBB"/>
    <w:rsid w:val="00D21B8D"/>
    <w:rsid w:val="00D26D15"/>
    <w:rsid w:val="00D45281"/>
    <w:rsid w:val="00D53DC4"/>
    <w:rsid w:val="00D86A2F"/>
    <w:rsid w:val="00D90BC6"/>
    <w:rsid w:val="00DC0A72"/>
    <w:rsid w:val="00E003D0"/>
    <w:rsid w:val="00E025CD"/>
    <w:rsid w:val="00E05034"/>
    <w:rsid w:val="00E161B5"/>
    <w:rsid w:val="00E2126B"/>
    <w:rsid w:val="00E220DE"/>
    <w:rsid w:val="00E74755"/>
    <w:rsid w:val="00E77D37"/>
    <w:rsid w:val="00E9529E"/>
    <w:rsid w:val="00E96761"/>
    <w:rsid w:val="00EA3C2D"/>
    <w:rsid w:val="00EA6444"/>
    <w:rsid w:val="00EB7FBA"/>
    <w:rsid w:val="00EE5227"/>
    <w:rsid w:val="00EE704C"/>
    <w:rsid w:val="00EF67AA"/>
    <w:rsid w:val="00F03FA2"/>
    <w:rsid w:val="00F168FB"/>
    <w:rsid w:val="00F21312"/>
    <w:rsid w:val="00F23D77"/>
    <w:rsid w:val="00F642E6"/>
    <w:rsid w:val="00F83DC2"/>
    <w:rsid w:val="00F91A83"/>
    <w:rsid w:val="00FA5496"/>
    <w:rsid w:val="00FB1471"/>
    <w:rsid w:val="00FB27E2"/>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4D"/>
    <w:pPr>
      <w:widowControl w:val="0"/>
      <w:jc w:val="both"/>
    </w:pPr>
    <w:rPr>
      <w:rFonts w:ascii="Times New Roman" w:eastAsia="宋体" w:hAnsi="Times New Roman" w:cs="Times New Roman"/>
      <w:szCs w:val="24"/>
    </w:rPr>
  </w:style>
  <w:style w:type="paragraph" w:styleId="1">
    <w:name w:val="heading 1"/>
    <w:basedOn w:val="a"/>
    <w:next w:val="a"/>
    <w:link w:val="1Char"/>
    <w:qFormat/>
    <w:rsid w:val="003C1592"/>
    <w:pPr>
      <w:numPr>
        <w:numId w:val="1"/>
      </w:numPr>
      <w:tabs>
        <w:tab w:val="left" w:pos="840"/>
      </w:tabs>
      <w:spacing w:line="360" w:lineRule="auto"/>
      <w:outlineLvl w:val="0"/>
    </w:pPr>
    <w:rPr>
      <w:rFonts w:ascii="宋体" w:hAnsi="Calibri" w:hint="eastAsia"/>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14D"/>
    <w:rPr>
      <w:sz w:val="18"/>
      <w:szCs w:val="18"/>
    </w:rPr>
  </w:style>
  <w:style w:type="paragraph" w:styleId="a4">
    <w:name w:val="footer"/>
    <w:basedOn w:val="a"/>
    <w:link w:val="Char0"/>
    <w:uiPriority w:val="99"/>
    <w:unhideWhenUsed/>
    <w:rsid w:val="009F114D"/>
    <w:pPr>
      <w:tabs>
        <w:tab w:val="center" w:pos="4153"/>
        <w:tab w:val="right" w:pos="8306"/>
      </w:tabs>
      <w:snapToGrid w:val="0"/>
      <w:jc w:val="left"/>
    </w:pPr>
    <w:rPr>
      <w:sz w:val="18"/>
      <w:szCs w:val="18"/>
    </w:rPr>
  </w:style>
  <w:style w:type="character" w:customStyle="1" w:styleId="Char0">
    <w:name w:val="页脚 Char"/>
    <w:basedOn w:val="a0"/>
    <w:link w:val="a4"/>
    <w:uiPriority w:val="99"/>
    <w:rsid w:val="009F114D"/>
    <w:rPr>
      <w:sz w:val="18"/>
      <w:szCs w:val="18"/>
    </w:rPr>
  </w:style>
  <w:style w:type="paragraph" w:customStyle="1" w:styleId="Default">
    <w:name w:val="Default"/>
    <w:rsid w:val="009F114D"/>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9F114D"/>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3C1592"/>
    <w:rPr>
      <w:rFonts w:ascii="宋体" w:eastAsia="宋体" w:hAnsi="Calibri" w:cs="Times New Roman"/>
      <w:b/>
      <w:bCs/>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14D"/>
    <w:pPr>
      <w:widowControl w:val="0"/>
      <w:jc w:val="both"/>
    </w:pPr>
    <w:rPr>
      <w:rFonts w:ascii="Times New Roman" w:eastAsia="宋体" w:hAnsi="Times New Roman" w:cs="Times New Roman"/>
      <w:szCs w:val="24"/>
    </w:rPr>
  </w:style>
  <w:style w:type="paragraph" w:styleId="1">
    <w:name w:val="heading 1"/>
    <w:basedOn w:val="a"/>
    <w:next w:val="a"/>
    <w:link w:val="1Char"/>
    <w:qFormat/>
    <w:rsid w:val="003C1592"/>
    <w:pPr>
      <w:numPr>
        <w:numId w:val="1"/>
      </w:numPr>
      <w:tabs>
        <w:tab w:val="left" w:pos="840"/>
      </w:tabs>
      <w:spacing w:line="360" w:lineRule="auto"/>
      <w:outlineLvl w:val="0"/>
    </w:pPr>
    <w:rPr>
      <w:rFonts w:ascii="宋体" w:hAnsi="Calibri" w:hint="eastAsia"/>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1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14D"/>
    <w:rPr>
      <w:sz w:val="18"/>
      <w:szCs w:val="18"/>
    </w:rPr>
  </w:style>
  <w:style w:type="paragraph" w:styleId="a4">
    <w:name w:val="footer"/>
    <w:basedOn w:val="a"/>
    <w:link w:val="Char0"/>
    <w:uiPriority w:val="99"/>
    <w:unhideWhenUsed/>
    <w:rsid w:val="009F114D"/>
    <w:pPr>
      <w:tabs>
        <w:tab w:val="center" w:pos="4153"/>
        <w:tab w:val="right" w:pos="8306"/>
      </w:tabs>
      <w:snapToGrid w:val="0"/>
      <w:jc w:val="left"/>
    </w:pPr>
    <w:rPr>
      <w:sz w:val="18"/>
      <w:szCs w:val="18"/>
    </w:rPr>
  </w:style>
  <w:style w:type="character" w:customStyle="1" w:styleId="Char0">
    <w:name w:val="页脚 Char"/>
    <w:basedOn w:val="a0"/>
    <w:link w:val="a4"/>
    <w:uiPriority w:val="99"/>
    <w:rsid w:val="009F114D"/>
    <w:rPr>
      <w:sz w:val="18"/>
      <w:szCs w:val="18"/>
    </w:rPr>
  </w:style>
  <w:style w:type="paragraph" w:customStyle="1" w:styleId="Default">
    <w:name w:val="Default"/>
    <w:rsid w:val="009F114D"/>
    <w:pPr>
      <w:widowControl w:val="0"/>
      <w:autoSpaceDE w:val="0"/>
      <w:autoSpaceDN w:val="0"/>
      <w:adjustRightInd w:val="0"/>
    </w:pPr>
    <w:rPr>
      <w:rFonts w:ascii="宋体" w:eastAsia="宋体" w:hAnsi="Times New Roman" w:cs="宋体"/>
      <w:color w:val="000000"/>
      <w:kern w:val="0"/>
      <w:sz w:val="24"/>
      <w:szCs w:val="24"/>
    </w:rPr>
  </w:style>
  <w:style w:type="paragraph" w:styleId="a5">
    <w:name w:val="Normal (Web)"/>
    <w:basedOn w:val="a"/>
    <w:rsid w:val="009F114D"/>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
    <w:rsid w:val="003C1592"/>
    <w:rPr>
      <w:rFonts w:ascii="宋体" w:eastAsia="宋体" w:hAnsi="Calibri" w:cs="Times New Roman"/>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7</Pages>
  <Words>817</Words>
  <Characters>4657</Characters>
  <Application>Microsoft Office Word</Application>
  <DocSecurity>0</DocSecurity>
  <Lines>38</Lines>
  <Paragraphs>10</Paragraphs>
  <ScaleCrop>false</ScaleCrop>
  <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59</cp:revision>
  <dcterms:created xsi:type="dcterms:W3CDTF">2019-07-29T05:44:00Z</dcterms:created>
  <dcterms:modified xsi:type="dcterms:W3CDTF">2019-08-05T07:35:00Z</dcterms:modified>
</cp:coreProperties>
</file>