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EE3" w:rsidRPr="00234B50" w:rsidRDefault="009F1EE3" w:rsidP="00683074">
      <w:pPr>
        <w:autoSpaceDE w:val="0"/>
        <w:autoSpaceDN w:val="0"/>
        <w:adjustRightInd w:val="0"/>
        <w:spacing w:line="360" w:lineRule="auto"/>
        <w:rPr>
          <w:rFonts w:asciiTheme="minorEastAsia" w:hAnsiTheme="minorEastAsia"/>
          <w:color w:val="000000"/>
          <w:sz w:val="24"/>
        </w:rPr>
      </w:pPr>
      <w:r w:rsidRPr="00234B50">
        <w:rPr>
          <w:rFonts w:ascii="宋体" w:eastAsia="宋体" w:hAnsi="宋体" w:cs="Arial"/>
          <w:color w:val="000000"/>
          <w:kern w:val="0"/>
          <w:sz w:val="24"/>
        </w:rPr>
        <w:t xml:space="preserve">证券代码：600200  </w:t>
      </w:r>
      <w:r w:rsidRPr="00234B50">
        <w:rPr>
          <w:rFonts w:ascii="宋体" w:eastAsia="宋体" w:hAnsi="宋体" w:cs="Arial"/>
          <w:color w:val="000000"/>
          <w:kern w:val="0"/>
          <w:sz w:val="24"/>
        </w:rPr>
        <w:tab/>
      </w:r>
      <w:r w:rsidRPr="00234B50">
        <w:rPr>
          <w:rFonts w:ascii="宋体" w:eastAsia="宋体" w:hAnsi="宋体" w:cs="Arial" w:hint="eastAsia"/>
          <w:color w:val="000000"/>
          <w:kern w:val="0"/>
          <w:sz w:val="24"/>
        </w:rPr>
        <w:t xml:space="preserve"> </w:t>
      </w:r>
      <w:r w:rsidR="00683074" w:rsidRPr="00234B50">
        <w:rPr>
          <w:rFonts w:ascii="宋体" w:eastAsia="宋体" w:hAnsi="宋体" w:cs="Arial" w:hint="eastAsia"/>
          <w:color w:val="000000"/>
          <w:kern w:val="0"/>
          <w:sz w:val="24"/>
        </w:rPr>
        <w:t xml:space="preserve"> </w:t>
      </w:r>
      <w:r w:rsidR="00575A61" w:rsidRPr="00234B50">
        <w:rPr>
          <w:rFonts w:ascii="宋体" w:eastAsia="宋体" w:hAnsi="宋体" w:cs="Arial" w:hint="eastAsia"/>
          <w:color w:val="000000"/>
          <w:kern w:val="0"/>
          <w:sz w:val="24"/>
        </w:rPr>
        <w:t xml:space="preserve"> </w:t>
      </w:r>
      <w:r w:rsidRPr="00234B50">
        <w:rPr>
          <w:rFonts w:ascii="宋体" w:eastAsia="宋体" w:hAnsi="宋体" w:cs="Arial" w:hint="eastAsia"/>
          <w:color w:val="000000"/>
          <w:kern w:val="0"/>
          <w:sz w:val="24"/>
        </w:rPr>
        <w:t xml:space="preserve"> </w:t>
      </w:r>
      <w:r w:rsidRPr="00234B50">
        <w:rPr>
          <w:rFonts w:ascii="宋体" w:eastAsia="宋体" w:hAnsi="宋体" w:cs="Arial"/>
          <w:color w:val="000000"/>
          <w:kern w:val="0"/>
          <w:sz w:val="24"/>
        </w:rPr>
        <w:t>证券简称：江苏吴中</w:t>
      </w:r>
      <w:r w:rsidR="00575A61" w:rsidRPr="00234B50">
        <w:rPr>
          <w:rFonts w:ascii="宋体" w:eastAsia="宋体" w:hAnsi="宋体" w:cs="Arial"/>
          <w:color w:val="000000"/>
          <w:kern w:val="0"/>
          <w:sz w:val="24"/>
        </w:rPr>
        <w:tab/>
        <w:t xml:space="preserve">  </w:t>
      </w:r>
      <w:r w:rsidRPr="00234B50">
        <w:rPr>
          <w:rFonts w:ascii="宋体" w:eastAsia="宋体" w:hAnsi="宋体" w:cs="Arial"/>
          <w:color w:val="000000"/>
          <w:kern w:val="0"/>
          <w:sz w:val="24"/>
        </w:rPr>
        <w:t xml:space="preserve"> </w:t>
      </w:r>
      <w:r w:rsidR="00683074" w:rsidRPr="00234B50">
        <w:rPr>
          <w:rFonts w:asciiTheme="minorEastAsia" w:hAnsiTheme="minorEastAsia" w:hint="eastAsia"/>
          <w:color w:val="000000"/>
          <w:sz w:val="24"/>
        </w:rPr>
        <w:t xml:space="preserve"> </w:t>
      </w:r>
      <w:r w:rsidRPr="00234B50">
        <w:rPr>
          <w:rFonts w:asciiTheme="minorEastAsia" w:hAnsiTheme="minorEastAsia" w:hint="eastAsia"/>
          <w:color w:val="000000"/>
          <w:sz w:val="24"/>
        </w:rPr>
        <w:t>公告</w:t>
      </w:r>
      <w:r w:rsidRPr="00234B50">
        <w:rPr>
          <w:rFonts w:asciiTheme="minorEastAsia" w:hAnsiTheme="minorEastAsia"/>
          <w:color w:val="000000"/>
          <w:sz w:val="24"/>
        </w:rPr>
        <w:t>编号：临201</w:t>
      </w:r>
      <w:r w:rsidR="008D5901" w:rsidRPr="00234B50">
        <w:rPr>
          <w:rFonts w:asciiTheme="minorEastAsia" w:hAnsiTheme="minorEastAsia" w:hint="eastAsia"/>
          <w:color w:val="000000"/>
          <w:sz w:val="24"/>
        </w:rPr>
        <w:t>7</w:t>
      </w:r>
      <w:r w:rsidRPr="00234B50">
        <w:rPr>
          <w:rFonts w:asciiTheme="minorEastAsia" w:hAnsiTheme="minorEastAsia"/>
          <w:color w:val="000000"/>
          <w:sz w:val="24"/>
        </w:rPr>
        <w:t>-</w:t>
      </w:r>
      <w:r w:rsidR="00C62596" w:rsidRPr="00234B50">
        <w:rPr>
          <w:rFonts w:asciiTheme="minorEastAsia" w:hAnsiTheme="minorEastAsia" w:hint="eastAsia"/>
          <w:color w:val="000000"/>
          <w:sz w:val="24"/>
        </w:rPr>
        <w:t>007</w:t>
      </w:r>
    </w:p>
    <w:p w:rsidR="009F1EE3" w:rsidRPr="00234B50" w:rsidRDefault="009F1EE3" w:rsidP="009F1EE3">
      <w:pPr>
        <w:pStyle w:val="Default"/>
        <w:snapToGrid w:val="0"/>
      </w:pPr>
    </w:p>
    <w:p w:rsidR="008D5901" w:rsidRPr="00234B50" w:rsidRDefault="009F1EE3" w:rsidP="008D5901">
      <w:pPr>
        <w:ind w:rightChars="-73" w:right="-153"/>
        <w:jc w:val="center"/>
        <w:rPr>
          <w:rFonts w:ascii="黑体" w:eastAsia="黑体" w:hAnsi="宋体" w:cs="Times New Roman"/>
          <w:b/>
          <w:bCs/>
          <w:color w:val="FF0000"/>
          <w:sz w:val="32"/>
        </w:rPr>
      </w:pPr>
      <w:r w:rsidRPr="00234B50">
        <w:rPr>
          <w:rFonts w:ascii="黑体" w:eastAsia="黑体" w:hAnsi="宋体" w:cs="Times New Roman" w:hint="eastAsia"/>
          <w:b/>
          <w:bCs/>
          <w:color w:val="FF0000"/>
          <w:sz w:val="32"/>
        </w:rPr>
        <w:t>江苏</w:t>
      </w:r>
      <w:r w:rsidR="00FE34E8" w:rsidRPr="00234B50">
        <w:rPr>
          <w:rFonts w:ascii="黑体" w:eastAsia="黑体" w:hAnsi="宋体" w:cs="Times New Roman" w:hint="eastAsia"/>
          <w:b/>
          <w:bCs/>
          <w:color w:val="FF0000"/>
          <w:sz w:val="32"/>
        </w:rPr>
        <w:t>吴中实业股份有限公司</w:t>
      </w:r>
    </w:p>
    <w:p w:rsidR="008D5901" w:rsidRPr="00234B50" w:rsidRDefault="00FE34E8" w:rsidP="008D5901">
      <w:pPr>
        <w:ind w:rightChars="-73" w:right="-153"/>
        <w:jc w:val="center"/>
        <w:rPr>
          <w:rFonts w:ascii="黑体" w:eastAsia="黑体" w:hAnsi="宋体" w:cs="Times New Roman"/>
          <w:b/>
          <w:bCs/>
          <w:color w:val="FF0000"/>
          <w:sz w:val="32"/>
        </w:rPr>
      </w:pPr>
      <w:r w:rsidRPr="00234B50">
        <w:rPr>
          <w:rFonts w:ascii="黑体" w:eastAsia="黑体" w:hAnsi="宋体" w:cs="Times New Roman" w:hint="eastAsia"/>
          <w:b/>
          <w:bCs/>
          <w:color w:val="FF0000"/>
          <w:sz w:val="32"/>
        </w:rPr>
        <w:t>关于</w:t>
      </w:r>
      <w:r w:rsidR="008D5901" w:rsidRPr="00234B50">
        <w:rPr>
          <w:rFonts w:ascii="黑体" w:eastAsia="黑体" w:hAnsi="宋体" w:cs="Times New Roman" w:hint="eastAsia"/>
          <w:b/>
          <w:bCs/>
          <w:color w:val="FF0000"/>
          <w:sz w:val="32"/>
        </w:rPr>
        <w:t>转让苏州兴瑞贵金属材料有限公司</w:t>
      </w:r>
    </w:p>
    <w:p w:rsidR="00134B5C" w:rsidRPr="00234B50" w:rsidRDefault="008D5901" w:rsidP="008D5901">
      <w:pPr>
        <w:ind w:rightChars="-73" w:right="-153"/>
        <w:jc w:val="center"/>
        <w:rPr>
          <w:rFonts w:ascii="黑体" w:eastAsia="黑体" w:hAnsi="宋体" w:cs="Times New Roman"/>
          <w:b/>
          <w:bCs/>
          <w:color w:val="FF0000"/>
          <w:sz w:val="32"/>
        </w:rPr>
      </w:pPr>
      <w:r w:rsidRPr="00234B50">
        <w:rPr>
          <w:rFonts w:ascii="黑体" w:eastAsia="黑体" w:hAnsi="宋体" w:cs="Times New Roman" w:hint="eastAsia"/>
          <w:b/>
          <w:bCs/>
          <w:color w:val="FF0000"/>
          <w:sz w:val="32"/>
        </w:rPr>
        <w:t>全部股权暨关联交易</w:t>
      </w:r>
      <w:r w:rsidR="00FE34E8" w:rsidRPr="00234B50">
        <w:rPr>
          <w:rFonts w:ascii="黑体" w:eastAsia="黑体" w:hAnsi="宋体" w:cs="Times New Roman" w:hint="eastAsia"/>
          <w:b/>
          <w:bCs/>
          <w:color w:val="FF0000"/>
          <w:sz w:val="32"/>
        </w:rPr>
        <w:t>的公告</w:t>
      </w:r>
    </w:p>
    <w:p w:rsidR="00FE34E8" w:rsidRPr="00234B50" w:rsidRDefault="00FE34E8" w:rsidP="00FE34E8">
      <w:pPr>
        <w:ind w:rightChars="-73" w:right="-153"/>
        <w:jc w:val="center"/>
        <w:rPr>
          <w:rFonts w:ascii="黑体" w:eastAsia="黑体" w:hAnsi="宋体" w:cs="Times New Roman"/>
          <w:b/>
          <w:bCs/>
          <w:color w:val="FF0000"/>
          <w:sz w:val="32"/>
        </w:rPr>
      </w:pPr>
    </w:p>
    <w:p w:rsidR="009F1EE3" w:rsidRPr="00234B50" w:rsidRDefault="009F1EE3" w:rsidP="009F1EE3">
      <w:pPr>
        <w:autoSpaceDE w:val="0"/>
        <w:autoSpaceDN w:val="0"/>
        <w:adjustRightInd w:val="0"/>
        <w:spacing w:line="360" w:lineRule="auto"/>
        <w:ind w:firstLineChars="200" w:firstLine="482"/>
        <w:rPr>
          <w:rFonts w:ascii="宋体" w:eastAsia="宋体" w:hAnsi="宋体" w:cs="宋体"/>
          <w:b/>
          <w:color w:val="000000"/>
          <w:kern w:val="0"/>
          <w:sz w:val="24"/>
        </w:rPr>
      </w:pPr>
      <w:r w:rsidRPr="00234B50">
        <w:rPr>
          <w:rFonts w:ascii="宋体" w:eastAsia="宋体" w:hAnsi="宋体" w:cs="宋体"/>
          <w:b/>
          <w:color w:val="000000"/>
          <w:kern w:val="0"/>
          <w:sz w:val="24"/>
        </w:rPr>
        <w:t>本公司董事会及全体董事保证本公告内容不存在任何虚假记载、误导性陈述或者重大遗漏，并对其内容的真实性、准确性和完整性承担个别及连带责任。</w:t>
      </w:r>
    </w:p>
    <w:p w:rsidR="009F1EE3" w:rsidRPr="00234B50" w:rsidRDefault="009F1EE3" w:rsidP="009F1EE3">
      <w:pPr>
        <w:spacing w:line="336" w:lineRule="auto"/>
        <w:ind w:firstLine="540"/>
        <w:rPr>
          <w:rFonts w:ascii="宋体" w:eastAsia="宋体" w:hAnsi="宋体" w:cs="Times New Roman"/>
          <w:sz w:val="24"/>
        </w:rPr>
      </w:pPr>
    </w:p>
    <w:p w:rsidR="00630395" w:rsidRPr="00234B50" w:rsidRDefault="00630395" w:rsidP="009F1EE3">
      <w:pPr>
        <w:spacing w:line="336" w:lineRule="auto"/>
        <w:ind w:firstLine="540"/>
        <w:rPr>
          <w:rFonts w:ascii="宋体" w:eastAsia="宋体" w:hAnsi="宋体" w:cs="Times New Roman"/>
          <w:b/>
          <w:sz w:val="24"/>
        </w:rPr>
      </w:pPr>
      <w:r w:rsidRPr="00234B50">
        <w:rPr>
          <w:rFonts w:ascii="宋体" w:eastAsia="宋体" w:hAnsi="宋体" w:cs="Times New Roman" w:hint="eastAsia"/>
          <w:b/>
          <w:sz w:val="24"/>
        </w:rPr>
        <w:t>重要内容提示：</w:t>
      </w:r>
    </w:p>
    <w:p w:rsidR="00630395" w:rsidRPr="00234B50" w:rsidRDefault="00FE2D2E" w:rsidP="0026208A">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sidRPr="00234B50">
        <w:rPr>
          <w:rFonts w:asciiTheme="minorEastAsia" w:hAnsiTheme="minorEastAsia" w:hint="eastAsia"/>
          <w:color w:val="000000"/>
          <w:sz w:val="24"/>
        </w:rPr>
        <w:t>江苏吴中实业股份有限公司（以下简称“公司”、“本公司”或“江苏吴中”）拟将持有的苏州兴瑞贵金属材料有限公司（以下简称“兴瑞贵金属”）51%股权全部转让给公司控股股东苏州吴中投资控股有限公司</w:t>
      </w:r>
      <w:r w:rsidR="0026208A" w:rsidRPr="00234B50">
        <w:rPr>
          <w:rFonts w:asciiTheme="minorEastAsia" w:hAnsiTheme="minorEastAsia" w:hint="eastAsia"/>
          <w:color w:val="000000"/>
          <w:sz w:val="24"/>
        </w:rPr>
        <w:t>（以下简称“吴中投资”）</w:t>
      </w:r>
      <w:r w:rsidRPr="00234B50">
        <w:rPr>
          <w:rFonts w:asciiTheme="minorEastAsia" w:hAnsiTheme="minorEastAsia" w:hint="eastAsia"/>
          <w:color w:val="000000"/>
          <w:sz w:val="24"/>
        </w:rPr>
        <w:t>，转让价款为</w:t>
      </w:r>
      <w:r w:rsidR="00E7567F" w:rsidRPr="00234B50">
        <w:rPr>
          <w:rFonts w:asciiTheme="minorEastAsia" w:hAnsiTheme="minorEastAsia" w:hint="eastAsia"/>
          <w:color w:val="000000"/>
          <w:sz w:val="24"/>
        </w:rPr>
        <w:t>人民币</w:t>
      </w:r>
      <w:r w:rsidR="00D871BC" w:rsidRPr="00234B50">
        <w:rPr>
          <w:rFonts w:asciiTheme="minorEastAsia" w:hAnsiTheme="minorEastAsia" w:hint="eastAsia"/>
          <w:color w:val="000000"/>
          <w:sz w:val="24"/>
        </w:rPr>
        <w:t>2</w:t>
      </w:r>
      <w:r w:rsidR="00C665EE" w:rsidRPr="00234B50">
        <w:rPr>
          <w:rFonts w:asciiTheme="minorEastAsia" w:hAnsiTheme="minorEastAsia" w:hint="eastAsia"/>
          <w:color w:val="000000"/>
          <w:sz w:val="24"/>
        </w:rPr>
        <w:t>,491.02</w:t>
      </w:r>
      <w:r w:rsidR="00017643" w:rsidRPr="00234B50">
        <w:rPr>
          <w:rFonts w:asciiTheme="minorEastAsia" w:hAnsiTheme="minorEastAsia" w:hint="eastAsia"/>
          <w:color w:val="000000"/>
          <w:sz w:val="24"/>
        </w:rPr>
        <w:t>万元</w:t>
      </w:r>
      <w:r w:rsidR="000D052D" w:rsidRPr="00234B50">
        <w:rPr>
          <w:rFonts w:asciiTheme="minorEastAsia" w:hAnsiTheme="minorEastAsia" w:hint="eastAsia"/>
          <w:color w:val="000000"/>
          <w:sz w:val="24"/>
        </w:rPr>
        <w:t>。</w:t>
      </w:r>
      <w:r w:rsidR="0026208A" w:rsidRPr="00234B50">
        <w:rPr>
          <w:rFonts w:asciiTheme="minorEastAsia" w:hAnsiTheme="minorEastAsia" w:hint="eastAsia"/>
          <w:color w:val="000000"/>
          <w:sz w:val="24"/>
        </w:rPr>
        <w:t>本次交易完成后，公司将不再持有兴瑞贵金属</w:t>
      </w:r>
      <w:r w:rsidR="002D5BCC" w:rsidRPr="00234B50">
        <w:rPr>
          <w:rFonts w:asciiTheme="minorEastAsia" w:hAnsiTheme="minorEastAsia" w:hint="eastAsia"/>
          <w:color w:val="000000"/>
          <w:sz w:val="24"/>
        </w:rPr>
        <w:t>的</w:t>
      </w:r>
      <w:r w:rsidR="0026208A" w:rsidRPr="00234B50">
        <w:rPr>
          <w:rFonts w:asciiTheme="minorEastAsia" w:hAnsiTheme="minorEastAsia" w:hint="eastAsia"/>
          <w:color w:val="000000"/>
          <w:sz w:val="24"/>
        </w:rPr>
        <w:t>股权。</w:t>
      </w:r>
    </w:p>
    <w:p w:rsidR="00AC06E9" w:rsidRPr="00234B50" w:rsidRDefault="00AC06E9" w:rsidP="00630395">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sidRPr="00234B50">
        <w:rPr>
          <w:rFonts w:asciiTheme="minorEastAsia" w:hAnsiTheme="minorEastAsia" w:hint="eastAsia"/>
          <w:color w:val="000000"/>
          <w:sz w:val="24"/>
        </w:rPr>
        <w:t>本次关联交易</w:t>
      </w:r>
      <w:r w:rsidR="0026208A" w:rsidRPr="00234B50">
        <w:rPr>
          <w:rFonts w:asciiTheme="minorEastAsia" w:hAnsiTheme="minorEastAsia" w:hint="eastAsia"/>
          <w:color w:val="000000"/>
          <w:sz w:val="24"/>
        </w:rPr>
        <w:t>已经公司第八届董事会2017年第一次临时会议</w:t>
      </w:r>
      <w:r w:rsidR="00F35159" w:rsidRPr="00234B50">
        <w:rPr>
          <w:rFonts w:asciiTheme="minorEastAsia" w:hAnsiTheme="minorEastAsia" w:hint="eastAsia"/>
          <w:color w:val="000000"/>
          <w:sz w:val="24"/>
        </w:rPr>
        <w:t>（通讯表决）</w:t>
      </w:r>
      <w:r w:rsidR="0026208A" w:rsidRPr="00234B50">
        <w:rPr>
          <w:rFonts w:asciiTheme="minorEastAsia" w:hAnsiTheme="minorEastAsia" w:hint="eastAsia"/>
          <w:color w:val="000000"/>
          <w:sz w:val="24"/>
        </w:rPr>
        <w:t>及第八届监事会2017年第一次临时会议</w:t>
      </w:r>
      <w:r w:rsidR="00F35159" w:rsidRPr="00234B50">
        <w:rPr>
          <w:rFonts w:asciiTheme="minorEastAsia" w:hAnsiTheme="minorEastAsia" w:hint="eastAsia"/>
          <w:color w:val="000000"/>
          <w:sz w:val="24"/>
        </w:rPr>
        <w:t>（通讯表决）</w:t>
      </w:r>
      <w:r w:rsidR="0026208A" w:rsidRPr="00234B50">
        <w:rPr>
          <w:rFonts w:asciiTheme="minorEastAsia" w:hAnsiTheme="minorEastAsia" w:hint="eastAsia"/>
          <w:color w:val="000000"/>
          <w:sz w:val="24"/>
        </w:rPr>
        <w:t>审议通过，尚</w:t>
      </w:r>
      <w:r w:rsidRPr="00234B50">
        <w:rPr>
          <w:rFonts w:asciiTheme="minorEastAsia" w:hAnsiTheme="minorEastAsia" w:hint="eastAsia"/>
          <w:color w:val="000000"/>
          <w:sz w:val="24"/>
        </w:rPr>
        <w:t>需提交公司股东大会审议，</w:t>
      </w:r>
      <w:r w:rsidR="0026208A" w:rsidRPr="00234B50">
        <w:rPr>
          <w:rFonts w:asciiTheme="minorEastAsia" w:hAnsiTheme="minorEastAsia" w:hint="eastAsia"/>
          <w:color w:val="000000"/>
          <w:sz w:val="24"/>
        </w:rPr>
        <w:t>股东大会召开时间另行通知</w:t>
      </w:r>
      <w:r w:rsidRPr="00234B50">
        <w:rPr>
          <w:rFonts w:asciiTheme="minorEastAsia" w:hAnsiTheme="minorEastAsia" w:hint="eastAsia"/>
          <w:color w:val="000000"/>
          <w:sz w:val="24"/>
        </w:rPr>
        <w:t>。</w:t>
      </w:r>
    </w:p>
    <w:p w:rsidR="00017643" w:rsidRPr="00234B50" w:rsidRDefault="00017643" w:rsidP="00A91395">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sidRPr="00234B50">
        <w:rPr>
          <w:rFonts w:asciiTheme="minorEastAsia" w:hAnsiTheme="minorEastAsia" w:hint="eastAsia"/>
          <w:color w:val="000000"/>
          <w:sz w:val="24"/>
        </w:rPr>
        <w:t>过去12个月</w:t>
      </w:r>
      <w:r w:rsidR="003F4472" w:rsidRPr="00234B50">
        <w:rPr>
          <w:rFonts w:asciiTheme="minorEastAsia" w:hAnsiTheme="minorEastAsia" w:hint="eastAsia"/>
          <w:color w:val="000000"/>
          <w:sz w:val="24"/>
        </w:rPr>
        <w:t>，</w:t>
      </w:r>
      <w:r w:rsidR="00A91395" w:rsidRPr="00234B50">
        <w:rPr>
          <w:rFonts w:asciiTheme="minorEastAsia" w:hAnsiTheme="minorEastAsia" w:hint="eastAsia"/>
          <w:sz w:val="24"/>
        </w:rPr>
        <w:t>公司</w:t>
      </w:r>
      <w:r w:rsidR="00BA37F0" w:rsidRPr="00234B50">
        <w:rPr>
          <w:rFonts w:asciiTheme="minorEastAsia" w:hAnsiTheme="minorEastAsia" w:hint="eastAsia"/>
          <w:sz w:val="24"/>
        </w:rPr>
        <w:t>出租办公用房给</w:t>
      </w:r>
      <w:r w:rsidR="00A91395" w:rsidRPr="00234B50">
        <w:rPr>
          <w:rFonts w:asciiTheme="minorEastAsia" w:hAnsiTheme="minorEastAsia" w:hint="eastAsia"/>
          <w:sz w:val="24"/>
        </w:rPr>
        <w:t>关联方</w:t>
      </w:r>
      <w:r w:rsidR="00FA4A26" w:rsidRPr="00234B50">
        <w:rPr>
          <w:rFonts w:asciiTheme="minorEastAsia" w:hAnsiTheme="minorEastAsia" w:hint="eastAsia"/>
          <w:sz w:val="24"/>
        </w:rPr>
        <w:t>苏州吴中投资控股有限公司</w:t>
      </w:r>
      <w:r w:rsidR="005B63CC" w:rsidRPr="00234B50">
        <w:rPr>
          <w:rFonts w:asciiTheme="minorEastAsia" w:hAnsiTheme="minorEastAsia" w:hint="eastAsia"/>
          <w:sz w:val="24"/>
        </w:rPr>
        <w:t>，交易累计</w:t>
      </w:r>
      <w:r w:rsidR="0026208A" w:rsidRPr="00234B50">
        <w:rPr>
          <w:rFonts w:asciiTheme="minorEastAsia" w:hAnsiTheme="minorEastAsia" w:hint="eastAsia"/>
          <w:sz w:val="24"/>
        </w:rPr>
        <w:t>发生</w:t>
      </w:r>
      <w:r w:rsidR="003E5A58" w:rsidRPr="00234B50">
        <w:rPr>
          <w:rFonts w:asciiTheme="minorEastAsia" w:hAnsiTheme="minorEastAsia" w:hint="eastAsia"/>
          <w:sz w:val="24"/>
        </w:rPr>
        <w:t>1</w:t>
      </w:r>
      <w:r w:rsidR="005B63CC" w:rsidRPr="00234B50">
        <w:rPr>
          <w:rFonts w:asciiTheme="minorEastAsia" w:hAnsiTheme="minorEastAsia" w:hint="eastAsia"/>
          <w:sz w:val="24"/>
        </w:rPr>
        <w:t>次，确认</w:t>
      </w:r>
      <w:r w:rsidR="00BA37F0" w:rsidRPr="00234B50">
        <w:rPr>
          <w:rFonts w:asciiTheme="minorEastAsia" w:hAnsiTheme="minorEastAsia" w:hint="eastAsia"/>
          <w:color w:val="000000"/>
          <w:sz w:val="24"/>
        </w:rPr>
        <w:t>租金收入</w:t>
      </w:r>
      <w:r w:rsidR="00206F26" w:rsidRPr="00234B50">
        <w:rPr>
          <w:rFonts w:asciiTheme="minorEastAsia" w:hAnsiTheme="minorEastAsia" w:hint="eastAsia"/>
          <w:color w:val="000000"/>
          <w:sz w:val="24"/>
        </w:rPr>
        <w:t>金额</w:t>
      </w:r>
      <w:r w:rsidR="0026208A" w:rsidRPr="00234B50">
        <w:rPr>
          <w:rFonts w:asciiTheme="minorEastAsia" w:hAnsiTheme="minorEastAsia" w:hint="eastAsia"/>
          <w:color w:val="000000"/>
          <w:sz w:val="24"/>
        </w:rPr>
        <w:t>累计为</w:t>
      </w:r>
      <w:r w:rsidR="005B63CC" w:rsidRPr="00234B50">
        <w:rPr>
          <w:rFonts w:asciiTheme="minorEastAsia" w:hAnsiTheme="minorEastAsia" w:hint="eastAsia"/>
          <w:color w:val="000000"/>
          <w:sz w:val="24"/>
        </w:rPr>
        <w:t>15.66</w:t>
      </w:r>
      <w:r w:rsidR="00206F26" w:rsidRPr="00234B50">
        <w:rPr>
          <w:rFonts w:asciiTheme="minorEastAsia" w:hAnsiTheme="minorEastAsia" w:hint="eastAsia"/>
          <w:color w:val="000000"/>
          <w:sz w:val="24"/>
        </w:rPr>
        <w:t>万元</w:t>
      </w:r>
      <w:r w:rsidR="00A91395" w:rsidRPr="00234B50">
        <w:rPr>
          <w:rFonts w:asciiTheme="minorEastAsia" w:hAnsiTheme="minorEastAsia" w:hint="eastAsia"/>
          <w:color w:val="000000"/>
          <w:sz w:val="24"/>
        </w:rPr>
        <w:t>。</w:t>
      </w:r>
    </w:p>
    <w:p w:rsidR="00B36C20" w:rsidRPr="00234B50" w:rsidRDefault="00D05C97" w:rsidP="00017643">
      <w:pPr>
        <w:adjustRightInd w:val="0"/>
        <w:snapToGrid w:val="0"/>
        <w:spacing w:line="360" w:lineRule="auto"/>
        <w:rPr>
          <w:rFonts w:asciiTheme="minorEastAsia" w:hAnsiTheme="minorEastAsia"/>
          <w:color w:val="000000"/>
          <w:sz w:val="24"/>
        </w:rPr>
      </w:pPr>
      <w:r w:rsidRPr="00234B50">
        <w:rPr>
          <w:rFonts w:asciiTheme="minorEastAsia" w:hAnsiTheme="minorEastAsia" w:hint="eastAsia"/>
          <w:color w:val="000000"/>
          <w:sz w:val="24"/>
        </w:rPr>
        <w:t xml:space="preserve">   </w:t>
      </w:r>
    </w:p>
    <w:p w:rsidR="00D05C97" w:rsidRPr="00234B50" w:rsidRDefault="00D05C97" w:rsidP="00017643">
      <w:pPr>
        <w:adjustRightInd w:val="0"/>
        <w:snapToGrid w:val="0"/>
        <w:spacing w:line="360" w:lineRule="auto"/>
        <w:rPr>
          <w:rFonts w:asciiTheme="minorEastAsia" w:hAnsiTheme="minorEastAsia"/>
          <w:b/>
          <w:color w:val="000000"/>
          <w:sz w:val="24"/>
        </w:rPr>
      </w:pPr>
      <w:r w:rsidRPr="00234B50">
        <w:rPr>
          <w:rFonts w:asciiTheme="minorEastAsia" w:hAnsiTheme="minorEastAsia" w:hint="eastAsia"/>
          <w:color w:val="000000"/>
          <w:sz w:val="24"/>
        </w:rPr>
        <w:t xml:space="preserve"> </w:t>
      </w:r>
      <w:r w:rsidRPr="00234B50">
        <w:rPr>
          <w:rFonts w:asciiTheme="minorEastAsia" w:hAnsiTheme="minorEastAsia" w:hint="eastAsia"/>
          <w:b/>
          <w:color w:val="000000"/>
          <w:sz w:val="24"/>
        </w:rPr>
        <w:t>一、关联交易概述</w:t>
      </w:r>
    </w:p>
    <w:p w:rsidR="00D05C97" w:rsidRPr="00234B50" w:rsidRDefault="00044876" w:rsidP="00747CDC">
      <w:pPr>
        <w:adjustRightInd w:val="0"/>
        <w:snapToGrid w:val="0"/>
        <w:spacing w:line="360" w:lineRule="auto"/>
        <w:ind w:firstLine="480"/>
        <w:rPr>
          <w:rFonts w:asciiTheme="minorEastAsia" w:hAnsiTheme="minorEastAsia"/>
          <w:color w:val="000000"/>
          <w:sz w:val="24"/>
        </w:rPr>
      </w:pPr>
      <w:r w:rsidRPr="00234B50">
        <w:rPr>
          <w:rFonts w:asciiTheme="minorEastAsia" w:hAnsiTheme="minorEastAsia" w:hint="eastAsia"/>
          <w:color w:val="000000"/>
          <w:sz w:val="24"/>
        </w:rPr>
        <w:t>（一）</w:t>
      </w:r>
      <w:r w:rsidR="00D30279" w:rsidRPr="00234B50">
        <w:rPr>
          <w:rFonts w:asciiTheme="minorEastAsia" w:hAnsiTheme="minorEastAsia" w:hint="eastAsia"/>
          <w:color w:val="000000"/>
          <w:sz w:val="24"/>
        </w:rPr>
        <w:t>公司于2017年</w:t>
      </w:r>
      <w:r w:rsidR="00C62596" w:rsidRPr="00234B50">
        <w:rPr>
          <w:rFonts w:asciiTheme="minorEastAsia" w:hAnsiTheme="minorEastAsia" w:hint="eastAsia"/>
          <w:color w:val="000000"/>
          <w:sz w:val="24"/>
        </w:rPr>
        <w:t>4</w:t>
      </w:r>
      <w:r w:rsidR="00D30279" w:rsidRPr="00234B50">
        <w:rPr>
          <w:rFonts w:asciiTheme="minorEastAsia" w:hAnsiTheme="minorEastAsia" w:hint="eastAsia"/>
          <w:color w:val="000000"/>
          <w:sz w:val="24"/>
        </w:rPr>
        <w:t>月</w:t>
      </w:r>
      <w:r w:rsidR="00234B50" w:rsidRPr="00234B50">
        <w:rPr>
          <w:rFonts w:asciiTheme="minorEastAsia" w:hAnsiTheme="minorEastAsia" w:hint="eastAsia"/>
          <w:color w:val="000000"/>
          <w:sz w:val="24"/>
        </w:rPr>
        <w:t>11</w:t>
      </w:r>
      <w:r w:rsidR="00D30279" w:rsidRPr="00234B50">
        <w:rPr>
          <w:rFonts w:asciiTheme="minorEastAsia" w:hAnsiTheme="minorEastAsia" w:hint="eastAsia"/>
          <w:color w:val="000000"/>
          <w:sz w:val="24"/>
        </w:rPr>
        <w:t>日在苏州与吴中投资签署了《</w:t>
      </w:r>
      <w:r w:rsidR="0026208A" w:rsidRPr="00234B50">
        <w:rPr>
          <w:rFonts w:asciiTheme="minorEastAsia" w:hAnsiTheme="minorEastAsia" w:hint="eastAsia"/>
          <w:color w:val="000000"/>
          <w:sz w:val="24"/>
        </w:rPr>
        <w:t>江苏吴中实业股份有限公司与苏州吴中投资控股有限公司关于苏州兴瑞贵金属材料有限公司的</w:t>
      </w:r>
      <w:r w:rsidR="00D30279" w:rsidRPr="00234B50">
        <w:rPr>
          <w:rFonts w:asciiTheme="minorEastAsia" w:hAnsiTheme="minorEastAsia" w:hint="eastAsia"/>
          <w:color w:val="000000"/>
          <w:sz w:val="24"/>
        </w:rPr>
        <w:t>股权转让协议》</w:t>
      </w:r>
      <w:r w:rsidR="0026208A" w:rsidRPr="00234B50">
        <w:rPr>
          <w:rFonts w:asciiTheme="minorEastAsia" w:hAnsiTheme="minorEastAsia" w:hint="eastAsia"/>
          <w:color w:val="000000"/>
          <w:sz w:val="24"/>
        </w:rPr>
        <w:t>（以下简称</w:t>
      </w:r>
      <w:r w:rsidR="007F51B9" w:rsidRPr="00234B50">
        <w:rPr>
          <w:rFonts w:asciiTheme="minorEastAsia" w:hAnsiTheme="minorEastAsia" w:hint="eastAsia"/>
          <w:color w:val="000000"/>
          <w:sz w:val="24"/>
        </w:rPr>
        <w:t>《股权转让协议》</w:t>
      </w:r>
      <w:r w:rsidR="0026208A" w:rsidRPr="00234B50">
        <w:rPr>
          <w:rFonts w:asciiTheme="minorEastAsia" w:hAnsiTheme="minorEastAsia" w:hint="eastAsia"/>
          <w:color w:val="000000"/>
          <w:sz w:val="24"/>
        </w:rPr>
        <w:t>）</w:t>
      </w:r>
      <w:r w:rsidR="00D30279" w:rsidRPr="00234B50">
        <w:rPr>
          <w:rFonts w:asciiTheme="minorEastAsia" w:hAnsiTheme="minorEastAsia" w:hint="eastAsia"/>
          <w:color w:val="000000"/>
          <w:sz w:val="24"/>
        </w:rPr>
        <w:t>，</w:t>
      </w:r>
      <w:r w:rsidR="005B63CC" w:rsidRPr="00234B50">
        <w:rPr>
          <w:rFonts w:asciiTheme="minorEastAsia" w:hAnsiTheme="minorEastAsia" w:hint="eastAsia"/>
          <w:color w:val="000000"/>
          <w:sz w:val="24"/>
        </w:rPr>
        <w:t>拟</w:t>
      </w:r>
      <w:r w:rsidR="00D30279" w:rsidRPr="00234B50">
        <w:rPr>
          <w:rFonts w:asciiTheme="minorEastAsia" w:hAnsiTheme="minorEastAsia" w:hint="eastAsia"/>
          <w:color w:val="000000"/>
          <w:sz w:val="24"/>
        </w:rPr>
        <w:t>以人民币</w:t>
      </w:r>
      <w:r w:rsidR="00A75B6F" w:rsidRPr="00234B50">
        <w:rPr>
          <w:rFonts w:asciiTheme="minorEastAsia" w:hAnsiTheme="minorEastAsia" w:hint="eastAsia"/>
          <w:color w:val="000000"/>
          <w:sz w:val="24"/>
        </w:rPr>
        <w:t>2</w:t>
      </w:r>
      <w:r w:rsidR="007E0ED9" w:rsidRPr="00234B50">
        <w:rPr>
          <w:rFonts w:asciiTheme="minorEastAsia" w:hAnsiTheme="minorEastAsia" w:hint="eastAsia"/>
          <w:color w:val="000000"/>
          <w:sz w:val="24"/>
        </w:rPr>
        <w:t>,</w:t>
      </w:r>
      <w:r w:rsidR="00A75B6F" w:rsidRPr="00234B50">
        <w:rPr>
          <w:rFonts w:asciiTheme="minorEastAsia" w:hAnsiTheme="minorEastAsia" w:hint="eastAsia"/>
          <w:color w:val="000000"/>
          <w:sz w:val="24"/>
        </w:rPr>
        <w:t>491.02万元</w:t>
      </w:r>
      <w:r w:rsidR="005B63CC" w:rsidRPr="00234B50">
        <w:rPr>
          <w:rFonts w:asciiTheme="minorEastAsia" w:hAnsiTheme="minorEastAsia" w:hint="eastAsia"/>
          <w:color w:val="000000"/>
          <w:sz w:val="24"/>
        </w:rPr>
        <w:t>将公司</w:t>
      </w:r>
      <w:r w:rsidR="00A75B6F" w:rsidRPr="00234B50">
        <w:rPr>
          <w:rFonts w:ascii="宋体" w:hAnsi="宋体" w:cs="宋体" w:hint="eastAsia"/>
          <w:bCs/>
          <w:color w:val="000000"/>
          <w:kern w:val="0"/>
          <w:sz w:val="24"/>
        </w:rPr>
        <w:t>持有的兴瑞贵金属</w:t>
      </w:r>
      <w:r w:rsidR="005B63CC" w:rsidRPr="00234B50">
        <w:rPr>
          <w:rFonts w:ascii="宋体" w:hAnsi="宋体" w:cs="宋体" w:hint="eastAsia"/>
          <w:bCs/>
          <w:color w:val="000000"/>
          <w:kern w:val="0"/>
          <w:sz w:val="24"/>
        </w:rPr>
        <w:t>51%股权全部转让给</w:t>
      </w:r>
      <w:r w:rsidR="00A75B6F" w:rsidRPr="00234B50">
        <w:rPr>
          <w:rFonts w:ascii="宋体" w:hAnsi="宋体" w:cs="宋体" w:hint="eastAsia"/>
          <w:bCs/>
          <w:color w:val="000000"/>
          <w:kern w:val="0"/>
          <w:sz w:val="24"/>
        </w:rPr>
        <w:t>吴中投资。</w:t>
      </w:r>
    </w:p>
    <w:p w:rsidR="00747CDC" w:rsidRPr="00234B50" w:rsidRDefault="00D56314" w:rsidP="00747CDC">
      <w:pPr>
        <w:adjustRightInd w:val="0"/>
        <w:snapToGrid w:val="0"/>
        <w:spacing w:line="360" w:lineRule="auto"/>
        <w:ind w:firstLine="480"/>
        <w:rPr>
          <w:rFonts w:asciiTheme="minorEastAsia" w:hAnsiTheme="minorEastAsia"/>
          <w:color w:val="000000"/>
          <w:sz w:val="24"/>
        </w:rPr>
      </w:pPr>
      <w:r w:rsidRPr="00234B50">
        <w:rPr>
          <w:rFonts w:asciiTheme="minorEastAsia" w:hAnsiTheme="minorEastAsia" w:hint="eastAsia"/>
          <w:color w:val="000000"/>
          <w:sz w:val="24"/>
        </w:rPr>
        <w:t>鉴于本次交易对方苏州吴中投资控股有限公司为公司控股股东，根据《</w:t>
      </w:r>
      <w:r w:rsidR="00322C0B" w:rsidRPr="00234B50">
        <w:rPr>
          <w:rFonts w:asciiTheme="minorEastAsia" w:hAnsiTheme="minorEastAsia" w:hint="eastAsia"/>
          <w:color w:val="000000"/>
          <w:sz w:val="24"/>
        </w:rPr>
        <w:t>上海证券交易所</w:t>
      </w:r>
      <w:r w:rsidRPr="00234B50">
        <w:rPr>
          <w:rFonts w:asciiTheme="minorEastAsia" w:hAnsiTheme="minorEastAsia" w:hint="eastAsia"/>
          <w:color w:val="000000"/>
          <w:sz w:val="24"/>
        </w:rPr>
        <w:t>股票上市规则》</w:t>
      </w:r>
      <w:r w:rsidR="00FF56F0" w:rsidRPr="00234B50">
        <w:rPr>
          <w:rFonts w:asciiTheme="minorEastAsia" w:hAnsiTheme="minorEastAsia" w:hint="eastAsia"/>
          <w:color w:val="000000"/>
          <w:sz w:val="24"/>
        </w:rPr>
        <w:t>有关规定</w:t>
      </w:r>
      <w:r w:rsidRPr="00234B50">
        <w:rPr>
          <w:rFonts w:asciiTheme="minorEastAsia" w:hAnsiTheme="minorEastAsia" w:hint="eastAsia"/>
          <w:color w:val="000000"/>
          <w:sz w:val="24"/>
        </w:rPr>
        <w:t>，本次交易构成关联交易</w:t>
      </w:r>
      <w:r w:rsidR="00044876" w:rsidRPr="00234B50">
        <w:rPr>
          <w:rFonts w:asciiTheme="minorEastAsia" w:hAnsiTheme="minorEastAsia" w:hint="eastAsia"/>
          <w:color w:val="000000"/>
          <w:sz w:val="24"/>
        </w:rPr>
        <w:t>。</w:t>
      </w:r>
    </w:p>
    <w:p w:rsidR="00044876" w:rsidRPr="00234B50" w:rsidRDefault="00044876" w:rsidP="00747CDC">
      <w:pPr>
        <w:adjustRightInd w:val="0"/>
        <w:snapToGrid w:val="0"/>
        <w:spacing w:line="360" w:lineRule="auto"/>
        <w:ind w:firstLine="480"/>
        <w:rPr>
          <w:rFonts w:asciiTheme="minorEastAsia" w:hAnsiTheme="minorEastAsia"/>
          <w:sz w:val="24"/>
        </w:rPr>
      </w:pPr>
      <w:r w:rsidRPr="00234B50">
        <w:rPr>
          <w:rFonts w:asciiTheme="minorEastAsia" w:hAnsiTheme="minorEastAsia" w:hint="eastAsia"/>
          <w:color w:val="000000"/>
          <w:sz w:val="24"/>
        </w:rPr>
        <w:t>（二）201</w:t>
      </w:r>
      <w:r w:rsidR="00D56314" w:rsidRPr="00234B50">
        <w:rPr>
          <w:rFonts w:asciiTheme="minorEastAsia" w:hAnsiTheme="minorEastAsia" w:hint="eastAsia"/>
          <w:color w:val="000000"/>
          <w:sz w:val="24"/>
        </w:rPr>
        <w:t>7</w:t>
      </w:r>
      <w:r w:rsidRPr="00234B50">
        <w:rPr>
          <w:rFonts w:asciiTheme="minorEastAsia" w:hAnsiTheme="minorEastAsia" w:hint="eastAsia"/>
          <w:color w:val="000000"/>
          <w:sz w:val="24"/>
        </w:rPr>
        <w:t>年</w:t>
      </w:r>
      <w:r w:rsidR="00C62596" w:rsidRPr="00234B50">
        <w:rPr>
          <w:rFonts w:asciiTheme="minorEastAsia" w:hAnsiTheme="minorEastAsia" w:hint="eastAsia"/>
          <w:color w:val="000000"/>
          <w:sz w:val="24"/>
        </w:rPr>
        <w:t>4</w:t>
      </w:r>
      <w:r w:rsidRPr="00234B50">
        <w:rPr>
          <w:rFonts w:asciiTheme="minorEastAsia" w:hAnsiTheme="minorEastAsia" w:hint="eastAsia"/>
          <w:color w:val="000000"/>
          <w:sz w:val="24"/>
        </w:rPr>
        <w:t>月</w:t>
      </w:r>
      <w:r w:rsidR="00234B50" w:rsidRPr="00234B50">
        <w:rPr>
          <w:rFonts w:asciiTheme="minorEastAsia" w:hAnsiTheme="minorEastAsia" w:hint="eastAsia"/>
          <w:color w:val="000000"/>
          <w:sz w:val="24"/>
        </w:rPr>
        <w:t>11</w:t>
      </w:r>
      <w:r w:rsidRPr="00234B50">
        <w:rPr>
          <w:rFonts w:asciiTheme="minorEastAsia" w:hAnsiTheme="minorEastAsia" w:hint="eastAsia"/>
          <w:color w:val="000000"/>
          <w:sz w:val="24"/>
        </w:rPr>
        <w:t>日，公司召开</w:t>
      </w:r>
      <w:r w:rsidR="00AE4A37" w:rsidRPr="00234B50">
        <w:rPr>
          <w:rFonts w:asciiTheme="minorEastAsia" w:hAnsiTheme="minorEastAsia" w:hint="eastAsia"/>
          <w:color w:val="000000"/>
          <w:sz w:val="24"/>
        </w:rPr>
        <w:t>第八届董事会2017年第一次临时会议</w:t>
      </w:r>
      <w:r w:rsidR="00322C0B" w:rsidRPr="00234B50">
        <w:rPr>
          <w:rFonts w:asciiTheme="minorEastAsia" w:hAnsiTheme="minorEastAsia" w:hint="eastAsia"/>
          <w:color w:val="000000"/>
          <w:sz w:val="24"/>
        </w:rPr>
        <w:lastRenderedPageBreak/>
        <w:t>（通讯表决）</w:t>
      </w:r>
      <w:r w:rsidR="00AE4A37" w:rsidRPr="00234B50">
        <w:rPr>
          <w:rFonts w:asciiTheme="minorEastAsia" w:hAnsiTheme="minorEastAsia" w:hint="eastAsia"/>
          <w:color w:val="000000"/>
          <w:sz w:val="24"/>
        </w:rPr>
        <w:t>及第八届监事会2017年第一次临时会议</w:t>
      </w:r>
      <w:r w:rsidR="00322C0B" w:rsidRPr="00234B50">
        <w:rPr>
          <w:rFonts w:asciiTheme="minorEastAsia" w:hAnsiTheme="minorEastAsia" w:hint="eastAsia"/>
          <w:color w:val="000000"/>
          <w:sz w:val="24"/>
        </w:rPr>
        <w:t>（通讯表决）</w:t>
      </w:r>
      <w:r w:rsidRPr="00234B50">
        <w:rPr>
          <w:rFonts w:asciiTheme="minorEastAsia" w:hAnsiTheme="minorEastAsia" w:hint="eastAsia"/>
          <w:color w:val="000000"/>
          <w:sz w:val="24"/>
        </w:rPr>
        <w:t>审议通过了《</w:t>
      </w:r>
      <w:r w:rsidR="000B7F10" w:rsidRPr="00234B50">
        <w:rPr>
          <w:rFonts w:asciiTheme="minorEastAsia" w:hAnsiTheme="minorEastAsia" w:hint="eastAsia"/>
          <w:color w:val="000000"/>
          <w:sz w:val="24"/>
        </w:rPr>
        <w:t>江苏吴中实业股份有限公司</w:t>
      </w:r>
      <w:r w:rsidRPr="00234B50">
        <w:rPr>
          <w:rFonts w:asciiTheme="minorEastAsia" w:hAnsiTheme="minorEastAsia" w:hint="eastAsia"/>
          <w:color w:val="000000"/>
          <w:sz w:val="24"/>
        </w:rPr>
        <w:t>关于</w:t>
      </w:r>
      <w:r w:rsidR="00C8549C" w:rsidRPr="00234B50">
        <w:rPr>
          <w:rFonts w:asciiTheme="minorEastAsia" w:hAnsiTheme="minorEastAsia" w:hint="eastAsia"/>
          <w:color w:val="000000"/>
          <w:sz w:val="24"/>
        </w:rPr>
        <w:t>转让苏州兴瑞贵金属材料有限公司全部股权暨关联交易</w:t>
      </w:r>
      <w:r w:rsidRPr="00234B50">
        <w:rPr>
          <w:rFonts w:asciiTheme="minorEastAsia" w:hAnsiTheme="minorEastAsia" w:hint="eastAsia"/>
          <w:color w:val="000000"/>
          <w:sz w:val="24"/>
        </w:rPr>
        <w:t>的议案》。根据《上海证券交易所股票上市规则》及</w:t>
      </w:r>
      <w:r w:rsidR="00322C0B" w:rsidRPr="00234B50">
        <w:rPr>
          <w:rFonts w:asciiTheme="minorEastAsia" w:hAnsiTheme="minorEastAsia" w:hint="eastAsia"/>
          <w:color w:val="000000"/>
          <w:sz w:val="24"/>
        </w:rPr>
        <w:t>公司</w:t>
      </w:r>
      <w:r w:rsidRPr="00234B50">
        <w:rPr>
          <w:rFonts w:asciiTheme="minorEastAsia" w:hAnsiTheme="minorEastAsia" w:hint="eastAsia"/>
          <w:color w:val="000000"/>
          <w:sz w:val="24"/>
        </w:rPr>
        <w:t>《章程》</w:t>
      </w:r>
      <w:r w:rsidR="00322C0B" w:rsidRPr="00234B50">
        <w:rPr>
          <w:rFonts w:asciiTheme="minorEastAsia" w:hAnsiTheme="minorEastAsia" w:hint="eastAsia"/>
          <w:color w:val="000000"/>
          <w:sz w:val="24"/>
        </w:rPr>
        <w:t>的有关规定</w:t>
      </w:r>
      <w:r w:rsidRPr="00234B50">
        <w:rPr>
          <w:rFonts w:asciiTheme="minorEastAsia" w:hAnsiTheme="minorEastAsia" w:hint="eastAsia"/>
          <w:color w:val="000000"/>
          <w:sz w:val="24"/>
        </w:rPr>
        <w:t>，本次关联交易</w:t>
      </w:r>
      <w:r w:rsidR="00AE4A37" w:rsidRPr="00234B50">
        <w:rPr>
          <w:rFonts w:asciiTheme="minorEastAsia" w:hAnsiTheme="minorEastAsia" w:hint="eastAsia"/>
          <w:color w:val="000000"/>
          <w:sz w:val="24"/>
        </w:rPr>
        <w:t>尚</w:t>
      </w:r>
      <w:r w:rsidRPr="00234B50">
        <w:rPr>
          <w:rFonts w:asciiTheme="minorEastAsia" w:hAnsiTheme="minorEastAsia" w:hint="eastAsia"/>
          <w:color w:val="000000"/>
          <w:sz w:val="24"/>
        </w:rPr>
        <w:t>需提交股东大会审议，</w:t>
      </w:r>
      <w:r w:rsidR="00AE4A37" w:rsidRPr="00234B50">
        <w:rPr>
          <w:rFonts w:asciiTheme="minorEastAsia" w:hAnsiTheme="minorEastAsia" w:hint="eastAsia"/>
          <w:color w:val="000000"/>
          <w:sz w:val="24"/>
        </w:rPr>
        <w:t>股东大会召开时间另行通知。</w:t>
      </w:r>
      <w:r w:rsidRPr="00234B50">
        <w:rPr>
          <w:rFonts w:asciiTheme="minorEastAsia" w:hAnsiTheme="minorEastAsia" w:hint="eastAsia"/>
          <w:color w:val="000000"/>
          <w:sz w:val="24"/>
        </w:rPr>
        <w:t>本次关联</w:t>
      </w:r>
      <w:r w:rsidRPr="00234B50">
        <w:rPr>
          <w:rFonts w:asciiTheme="minorEastAsia" w:hAnsiTheme="minorEastAsia" w:hint="eastAsia"/>
          <w:sz w:val="24"/>
        </w:rPr>
        <w:t>交易</w:t>
      </w:r>
      <w:r w:rsidR="00FE2DBC" w:rsidRPr="00234B50">
        <w:rPr>
          <w:rFonts w:asciiTheme="minorEastAsia" w:hAnsiTheme="minorEastAsia" w:hint="eastAsia"/>
          <w:sz w:val="24"/>
        </w:rPr>
        <w:t>未</w:t>
      </w:r>
      <w:r w:rsidRPr="00234B50">
        <w:rPr>
          <w:rFonts w:asciiTheme="minorEastAsia" w:hAnsiTheme="minorEastAsia" w:hint="eastAsia"/>
          <w:sz w:val="24"/>
        </w:rPr>
        <w:t>构成《上市公司重大资产重组管理办法》规定的重大资产重组。</w:t>
      </w:r>
    </w:p>
    <w:p w:rsidR="0040284D" w:rsidRPr="00234B50" w:rsidRDefault="00044876" w:rsidP="00AC0827">
      <w:pPr>
        <w:adjustRightInd w:val="0"/>
        <w:snapToGrid w:val="0"/>
        <w:spacing w:line="360" w:lineRule="auto"/>
        <w:ind w:firstLine="480"/>
        <w:rPr>
          <w:rFonts w:asciiTheme="minorEastAsia" w:hAnsiTheme="minorEastAsia"/>
          <w:sz w:val="24"/>
        </w:rPr>
      </w:pPr>
      <w:r w:rsidRPr="00234B50">
        <w:rPr>
          <w:rFonts w:asciiTheme="minorEastAsia" w:hAnsiTheme="minorEastAsia" w:hint="eastAsia"/>
          <w:sz w:val="24"/>
        </w:rPr>
        <w:t>（三）</w:t>
      </w:r>
      <w:r w:rsidR="00A55573" w:rsidRPr="00234B50">
        <w:rPr>
          <w:rFonts w:asciiTheme="minorEastAsia" w:hAnsiTheme="minorEastAsia" w:hint="eastAsia"/>
          <w:sz w:val="24"/>
        </w:rPr>
        <w:t>至</w:t>
      </w:r>
      <w:r w:rsidR="00AC0827" w:rsidRPr="00234B50">
        <w:rPr>
          <w:rFonts w:asciiTheme="minorEastAsia" w:hAnsiTheme="minorEastAsia" w:hint="eastAsia"/>
          <w:sz w:val="24"/>
        </w:rPr>
        <w:t>本次关联交易</w:t>
      </w:r>
      <w:r w:rsidR="00A55573" w:rsidRPr="00234B50">
        <w:rPr>
          <w:rFonts w:asciiTheme="minorEastAsia" w:hAnsiTheme="minorEastAsia" w:hint="eastAsia"/>
          <w:sz w:val="24"/>
        </w:rPr>
        <w:t>止</w:t>
      </w:r>
      <w:r w:rsidR="00AC0827" w:rsidRPr="00234B50">
        <w:rPr>
          <w:rFonts w:asciiTheme="minorEastAsia" w:hAnsiTheme="minorEastAsia" w:hint="eastAsia"/>
          <w:sz w:val="24"/>
        </w:rPr>
        <w:t>，</w:t>
      </w:r>
      <w:r w:rsidR="005B63CC" w:rsidRPr="00234B50">
        <w:rPr>
          <w:rFonts w:asciiTheme="minorEastAsia" w:hAnsiTheme="minorEastAsia" w:hint="eastAsia"/>
          <w:sz w:val="24"/>
        </w:rPr>
        <w:t>过去12个月，公司出租办公用房给关联方吴中投资，交易累计</w:t>
      </w:r>
      <w:r w:rsidR="00AE4A37" w:rsidRPr="00234B50">
        <w:rPr>
          <w:rFonts w:asciiTheme="minorEastAsia" w:hAnsiTheme="minorEastAsia" w:hint="eastAsia"/>
          <w:sz w:val="24"/>
        </w:rPr>
        <w:t>发生</w:t>
      </w:r>
      <w:r w:rsidR="003E5A58" w:rsidRPr="00234B50">
        <w:rPr>
          <w:rFonts w:asciiTheme="minorEastAsia" w:hAnsiTheme="minorEastAsia" w:hint="eastAsia"/>
          <w:sz w:val="24"/>
        </w:rPr>
        <w:t>1</w:t>
      </w:r>
      <w:r w:rsidR="005B63CC" w:rsidRPr="00234B50">
        <w:rPr>
          <w:rFonts w:asciiTheme="minorEastAsia" w:hAnsiTheme="minorEastAsia" w:hint="eastAsia"/>
          <w:sz w:val="24"/>
        </w:rPr>
        <w:t>次，确认租金收入金额</w:t>
      </w:r>
      <w:r w:rsidR="00AE4A37" w:rsidRPr="00234B50">
        <w:rPr>
          <w:rFonts w:asciiTheme="minorEastAsia" w:hAnsiTheme="minorEastAsia" w:hint="eastAsia"/>
          <w:sz w:val="24"/>
        </w:rPr>
        <w:t>累计为</w:t>
      </w:r>
      <w:r w:rsidR="005B63CC" w:rsidRPr="00234B50">
        <w:rPr>
          <w:rFonts w:asciiTheme="minorEastAsia" w:hAnsiTheme="minorEastAsia" w:hint="eastAsia"/>
          <w:sz w:val="24"/>
        </w:rPr>
        <w:t>15.66万元</w:t>
      </w:r>
      <w:r w:rsidR="00C8549C" w:rsidRPr="00234B50">
        <w:rPr>
          <w:rFonts w:asciiTheme="minorEastAsia" w:hAnsiTheme="minorEastAsia" w:hint="eastAsia"/>
          <w:sz w:val="24"/>
        </w:rPr>
        <w:t>。</w:t>
      </w:r>
    </w:p>
    <w:p w:rsidR="00B36C20" w:rsidRPr="00234B50" w:rsidRDefault="00B36C20" w:rsidP="00AC0827">
      <w:pPr>
        <w:adjustRightInd w:val="0"/>
        <w:snapToGrid w:val="0"/>
        <w:spacing w:line="360" w:lineRule="auto"/>
        <w:ind w:firstLine="480"/>
        <w:rPr>
          <w:rFonts w:asciiTheme="minorEastAsia" w:hAnsiTheme="minorEastAsia" w:cs="Times New Roman"/>
          <w:b/>
          <w:color w:val="000000"/>
          <w:kern w:val="0"/>
          <w:sz w:val="24"/>
          <w:szCs w:val="24"/>
        </w:rPr>
      </w:pPr>
    </w:p>
    <w:p w:rsidR="00AC0827" w:rsidRPr="00234B50" w:rsidRDefault="00AC0827" w:rsidP="00AC0827">
      <w:pPr>
        <w:adjustRightInd w:val="0"/>
        <w:snapToGrid w:val="0"/>
        <w:spacing w:line="360" w:lineRule="auto"/>
        <w:ind w:firstLine="480"/>
        <w:rPr>
          <w:rFonts w:asciiTheme="minorEastAsia" w:hAnsiTheme="minorEastAsia" w:cs="Times New Roman"/>
          <w:b/>
          <w:color w:val="000000"/>
          <w:kern w:val="0"/>
          <w:sz w:val="24"/>
          <w:szCs w:val="24"/>
        </w:rPr>
      </w:pPr>
      <w:r w:rsidRPr="00234B50">
        <w:rPr>
          <w:rFonts w:asciiTheme="minorEastAsia" w:hAnsiTheme="minorEastAsia" w:cs="Times New Roman" w:hint="eastAsia"/>
          <w:b/>
          <w:color w:val="000000"/>
          <w:kern w:val="0"/>
          <w:sz w:val="24"/>
          <w:szCs w:val="24"/>
        </w:rPr>
        <w:t>二、关联方介绍</w:t>
      </w:r>
    </w:p>
    <w:p w:rsidR="00044876" w:rsidRPr="00234B50" w:rsidRDefault="00044876" w:rsidP="00044876">
      <w:pPr>
        <w:adjustRightInd w:val="0"/>
        <w:snapToGrid w:val="0"/>
        <w:spacing w:line="360" w:lineRule="auto"/>
        <w:ind w:firstLineChars="200"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（一）关联方关系介绍</w:t>
      </w:r>
    </w:p>
    <w:p w:rsidR="00AC789A" w:rsidRPr="00234B50" w:rsidRDefault="00CC2195" w:rsidP="00AC789A">
      <w:pPr>
        <w:adjustRightInd w:val="0"/>
        <w:snapToGrid w:val="0"/>
        <w:spacing w:line="360" w:lineRule="auto"/>
        <w:ind w:firstLine="480"/>
        <w:rPr>
          <w:rFonts w:asciiTheme="minorEastAsia" w:hAnsiTheme="minorEastAsia"/>
          <w:color w:val="000000"/>
          <w:sz w:val="24"/>
        </w:rPr>
      </w:pPr>
      <w:r w:rsidRPr="00234B50">
        <w:rPr>
          <w:rFonts w:asciiTheme="minorEastAsia" w:hAnsiTheme="minorEastAsia" w:hint="eastAsia"/>
          <w:color w:val="000000"/>
          <w:sz w:val="24"/>
        </w:rPr>
        <w:t>本次交易对方苏州吴中投资控股有限公司为公司控股股东，根据上海证券交易所《股票上市规则》</w:t>
      </w:r>
      <w:r w:rsidR="002D5BCC" w:rsidRPr="00234B50">
        <w:rPr>
          <w:rFonts w:asciiTheme="minorEastAsia" w:hAnsiTheme="minorEastAsia" w:hint="eastAsia"/>
          <w:color w:val="000000"/>
          <w:sz w:val="24"/>
        </w:rPr>
        <w:t>的相关规定</w:t>
      </w:r>
      <w:r w:rsidRPr="00234B50">
        <w:rPr>
          <w:rFonts w:asciiTheme="minorEastAsia" w:hAnsiTheme="minorEastAsia" w:hint="eastAsia"/>
          <w:color w:val="000000"/>
          <w:sz w:val="24"/>
        </w:rPr>
        <w:t>，本次交易构成关联交易。</w:t>
      </w:r>
    </w:p>
    <w:p w:rsidR="00044876" w:rsidRPr="00234B50"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（二）关联方基本情况</w:t>
      </w:r>
    </w:p>
    <w:p w:rsidR="00044876" w:rsidRPr="00234B50"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企业名称：</w:t>
      </w:r>
      <w:r w:rsidR="00CC2195" w:rsidRPr="00234B50">
        <w:rPr>
          <w:rFonts w:asciiTheme="minorEastAsia" w:hAnsiTheme="minorEastAsia" w:hint="eastAsia"/>
          <w:color w:val="000000"/>
          <w:sz w:val="24"/>
        </w:rPr>
        <w:t>苏州吴中投资控股有限公司</w:t>
      </w:r>
    </w:p>
    <w:p w:rsidR="00044876" w:rsidRPr="00234B50"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企业性质：</w:t>
      </w:r>
      <w:r w:rsidR="003F1FE8" w:rsidRPr="00234B50">
        <w:rPr>
          <w:rFonts w:asciiTheme="minorEastAsia" w:hAnsiTheme="minorEastAsia" w:cs="Times New Roman" w:hint="eastAsia"/>
          <w:color w:val="000000"/>
          <w:kern w:val="0"/>
          <w:sz w:val="24"/>
          <w:szCs w:val="24"/>
        </w:rPr>
        <w:t>有限</w:t>
      </w:r>
      <w:r w:rsidR="00CC2195" w:rsidRPr="00234B50">
        <w:rPr>
          <w:rFonts w:asciiTheme="minorEastAsia" w:hAnsiTheme="minorEastAsia" w:cs="Times New Roman" w:hint="eastAsia"/>
          <w:color w:val="000000"/>
          <w:kern w:val="0"/>
          <w:sz w:val="24"/>
          <w:szCs w:val="24"/>
        </w:rPr>
        <w:t>责任</w:t>
      </w:r>
      <w:r w:rsidR="003F1FE8" w:rsidRPr="00234B50">
        <w:rPr>
          <w:rFonts w:asciiTheme="minorEastAsia" w:hAnsiTheme="minorEastAsia" w:cs="Times New Roman" w:hint="eastAsia"/>
          <w:color w:val="000000"/>
          <w:kern w:val="0"/>
          <w:sz w:val="24"/>
          <w:szCs w:val="24"/>
        </w:rPr>
        <w:t>公司</w:t>
      </w:r>
    </w:p>
    <w:p w:rsidR="00044876" w:rsidRPr="00234B50"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注册</w:t>
      </w:r>
      <w:r w:rsidR="00503198" w:rsidRPr="00234B50">
        <w:rPr>
          <w:rFonts w:asciiTheme="minorEastAsia" w:hAnsiTheme="minorEastAsia" w:cs="Times New Roman" w:hint="eastAsia"/>
          <w:color w:val="000000"/>
          <w:kern w:val="0"/>
          <w:sz w:val="24"/>
          <w:szCs w:val="24"/>
        </w:rPr>
        <w:t>地址</w:t>
      </w:r>
      <w:r w:rsidRPr="00234B50">
        <w:rPr>
          <w:rFonts w:asciiTheme="minorEastAsia" w:hAnsiTheme="minorEastAsia" w:cs="Times New Roman" w:hint="eastAsia"/>
          <w:color w:val="000000"/>
          <w:kern w:val="0"/>
          <w:sz w:val="24"/>
          <w:szCs w:val="24"/>
        </w:rPr>
        <w:t>：苏州吴中经济开发区</w:t>
      </w:r>
      <w:proofErr w:type="gramStart"/>
      <w:r w:rsidR="00CC2195" w:rsidRPr="00234B50">
        <w:rPr>
          <w:rFonts w:asciiTheme="minorEastAsia" w:hAnsiTheme="minorEastAsia" w:cs="Times New Roman" w:hint="eastAsia"/>
          <w:color w:val="000000"/>
          <w:kern w:val="0"/>
          <w:sz w:val="24"/>
          <w:szCs w:val="24"/>
        </w:rPr>
        <w:t>郭</w:t>
      </w:r>
      <w:proofErr w:type="gramEnd"/>
      <w:r w:rsidR="00CC2195" w:rsidRPr="00234B50">
        <w:rPr>
          <w:rFonts w:asciiTheme="minorEastAsia" w:hAnsiTheme="minorEastAsia" w:cs="Times New Roman" w:hint="eastAsia"/>
          <w:color w:val="000000"/>
          <w:kern w:val="0"/>
          <w:sz w:val="24"/>
          <w:szCs w:val="24"/>
        </w:rPr>
        <w:t>巷</w:t>
      </w:r>
      <w:proofErr w:type="gramStart"/>
      <w:r w:rsidR="00CC2195" w:rsidRPr="00234B50">
        <w:rPr>
          <w:rFonts w:asciiTheme="minorEastAsia" w:hAnsiTheme="minorEastAsia" w:cs="Times New Roman" w:hint="eastAsia"/>
          <w:color w:val="000000"/>
          <w:kern w:val="0"/>
          <w:sz w:val="24"/>
          <w:szCs w:val="24"/>
        </w:rPr>
        <w:t>街道东方</w:t>
      </w:r>
      <w:proofErr w:type="gramEnd"/>
      <w:r w:rsidR="00CC2195" w:rsidRPr="00234B50">
        <w:rPr>
          <w:rFonts w:asciiTheme="minorEastAsia" w:hAnsiTheme="minorEastAsia" w:cs="Times New Roman" w:hint="eastAsia"/>
          <w:color w:val="000000"/>
          <w:kern w:val="0"/>
          <w:sz w:val="24"/>
          <w:szCs w:val="24"/>
        </w:rPr>
        <w:t>大道988号1幢</w:t>
      </w:r>
    </w:p>
    <w:p w:rsidR="00044876" w:rsidRPr="00234B50"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法定代表人：</w:t>
      </w:r>
      <w:r w:rsidR="00CC2195" w:rsidRPr="00234B50">
        <w:rPr>
          <w:rFonts w:asciiTheme="minorEastAsia" w:hAnsiTheme="minorEastAsia" w:cs="Times New Roman" w:hint="eastAsia"/>
          <w:color w:val="000000"/>
          <w:kern w:val="0"/>
          <w:sz w:val="24"/>
          <w:szCs w:val="24"/>
        </w:rPr>
        <w:t>赵唯一</w:t>
      </w:r>
    </w:p>
    <w:p w:rsidR="00044876" w:rsidRPr="00234B50"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注册资本：</w:t>
      </w:r>
      <w:r w:rsidR="00CC2195" w:rsidRPr="00234B50">
        <w:rPr>
          <w:rFonts w:asciiTheme="minorEastAsia" w:hAnsiTheme="minorEastAsia" w:cs="Times New Roman" w:hint="eastAsia"/>
          <w:color w:val="000000"/>
          <w:kern w:val="0"/>
          <w:sz w:val="24"/>
          <w:szCs w:val="24"/>
        </w:rPr>
        <w:t>3300万元整</w:t>
      </w:r>
    </w:p>
    <w:p w:rsidR="00044876" w:rsidRPr="00234B50"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经营范围：</w:t>
      </w:r>
      <w:r w:rsidR="00CC2195" w:rsidRPr="00234B50">
        <w:rPr>
          <w:rFonts w:asciiTheme="minorEastAsia" w:hAnsiTheme="minorEastAsia" w:cs="Times New Roman" w:hint="eastAsia"/>
          <w:color w:val="000000"/>
          <w:kern w:val="0"/>
          <w:sz w:val="24"/>
          <w:szCs w:val="24"/>
        </w:rPr>
        <w:t>实业投资、高新技术产业投资、其他权益性投资和债券性投资，投资管理，国内贸易（依法须经批准的项目，经相关部门批准后方可开展经营活动）。</w:t>
      </w:r>
    </w:p>
    <w:p w:rsidR="00044876" w:rsidRPr="00234B50" w:rsidRDefault="008757CF" w:rsidP="00044876">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主要</w:t>
      </w:r>
      <w:r w:rsidR="00044876" w:rsidRPr="00234B50">
        <w:rPr>
          <w:rFonts w:asciiTheme="minorEastAsia" w:hAnsiTheme="minorEastAsia" w:cs="Times New Roman" w:hint="eastAsia"/>
          <w:color w:val="000000"/>
          <w:kern w:val="0"/>
          <w:sz w:val="24"/>
          <w:szCs w:val="24"/>
        </w:rPr>
        <w:t>股东</w:t>
      </w:r>
      <w:r w:rsidR="007C46A6" w:rsidRPr="00234B50">
        <w:rPr>
          <w:rFonts w:asciiTheme="minorEastAsia" w:hAnsiTheme="minorEastAsia" w:cs="Times New Roman" w:hint="eastAsia"/>
          <w:color w:val="000000"/>
          <w:kern w:val="0"/>
          <w:sz w:val="24"/>
          <w:szCs w:val="24"/>
        </w:rPr>
        <w:t>情况如下表：</w:t>
      </w:r>
    </w:p>
    <w:tbl>
      <w:tblPr>
        <w:tblStyle w:val="a3"/>
        <w:tblW w:w="0" w:type="auto"/>
        <w:jc w:val="center"/>
        <w:tblLook w:val="04A0" w:firstRow="1" w:lastRow="0" w:firstColumn="1" w:lastColumn="0" w:noHBand="0" w:noVBand="1"/>
      </w:tblPr>
      <w:tblGrid>
        <w:gridCol w:w="2120"/>
        <w:gridCol w:w="5554"/>
      </w:tblGrid>
      <w:tr w:rsidR="007C46A6" w:rsidRPr="00234B50" w:rsidTr="005E6FDC">
        <w:trPr>
          <w:jc w:val="center"/>
        </w:trPr>
        <w:tc>
          <w:tcPr>
            <w:tcW w:w="2120" w:type="dxa"/>
          </w:tcPr>
          <w:p w:rsidR="007C46A6" w:rsidRPr="00234B50" w:rsidRDefault="007C46A6" w:rsidP="005E6FDC">
            <w:pPr>
              <w:adjustRightInd w:val="0"/>
              <w:snapToGrid w:val="0"/>
              <w:spacing w:line="276" w:lineRule="auto"/>
              <w:jc w:val="center"/>
              <w:rPr>
                <w:rFonts w:asciiTheme="minorEastAsia" w:hAnsiTheme="minorEastAsia" w:cs="Times New Roman"/>
                <w:b/>
                <w:color w:val="000000"/>
                <w:kern w:val="0"/>
                <w:szCs w:val="21"/>
              </w:rPr>
            </w:pPr>
            <w:r w:rsidRPr="00234B50">
              <w:rPr>
                <w:rFonts w:asciiTheme="minorEastAsia" w:hAnsiTheme="minorEastAsia" w:cs="Times New Roman" w:hint="eastAsia"/>
                <w:b/>
                <w:color w:val="000000"/>
                <w:kern w:val="0"/>
                <w:szCs w:val="21"/>
              </w:rPr>
              <w:t>股东名称</w:t>
            </w:r>
          </w:p>
        </w:tc>
        <w:tc>
          <w:tcPr>
            <w:tcW w:w="5554" w:type="dxa"/>
          </w:tcPr>
          <w:p w:rsidR="007C46A6" w:rsidRPr="00234B50" w:rsidRDefault="007C46A6" w:rsidP="005E6FDC">
            <w:pPr>
              <w:adjustRightInd w:val="0"/>
              <w:snapToGrid w:val="0"/>
              <w:spacing w:line="276" w:lineRule="auto"/>
              <w:jc w:val="center"/>
              <w:rPr>
                <w:rFonts w:asciiTheme="minorEastAsia" w:hAnsiTheme="minorEastAsia" w:cs="Times New Roman"/>
                <w:b/>
                <w:color w:val="000000"/>
                <w:kern w:val="0"/>
                <w:szCs w:val="21"/>
              </w:rPr>
            </w:pPr>
            <w:r w:rsidRPr="00234B50">
              <w:rPr>
                <w:rFonts w:asciiTheme="minorEastAsia" w:hAnsiTheme="minorEastAsia" w:cs="Times New Roman" w:hint="eastAsia"/>
                <w:b/>
                <w:color w:val="000000"/>
                <w:kern w:val="0"/>
                <w:szCs w:val="21"/>
              </w:rPr>
              <w:t>持股比例（%）</w:t>
            </w:r>
          </w:p>
        </w:tc>
      </w:tr>
      <w:tr w:rsidR="007C46A6" w:rsidRPr="00234B50" w:rsidTr="005E6FDC">
        <w:trPr>
          <w:jc w:val="center"/>
        </w:trPr>
        <w:tc>
          <w:tcPr>
            <w:tcW w:w="2120" w:type="dxa"/>
          </w:tcPr>
          <w:p w:rsidR="007C46A6" w:rsidRPr="00234B50" w:rsidRDefault="007C46A6" w:rsidP="005E6FDC">
            <w:pPr>
              <w:adjustRightInd w:val="0"/>
              <w:snapToGrid w:val="0"/>
              <w:spacing w:line="276" w:lineRule="auto"/>
              <w:jc w:val="center"/>
              <w:rPr>
                <w:rFonts w:asciiTheme="minorEastAsia" w:hAnsiTheme="minorEastAsia" w:cs="Times New Roman"/>
                <w:color w:val="000000"/>
                <w:kern w:val="0"/>
                <w:szCs w:val="21"/>
              </w:rPr>
            </w:pPr>
            <w:r w:rsidRPr="00234B50">
              <w:rPr>
                <w:rFonts w:asciiTheme="minorEastAsia" w:hAnsiTheme="minorEastAsia" w:cs="Times New Roman" w:hint="eastAsia"/>
                <w:color w:val="000000"/>
                <w:kern w:val="0"/>
                <w:szCs w:val="21"/>
              </w:rPr>
              <w:t>赵唯一</w:t>
            </w:r>
          </w:p>
        </w:tc>
        <w:tc>
          <w:tcPr>
            <w:tcW w:w="5554" w:type="dxa"/>
          </w:tcPr>
          <w:p w:rsidR="007C46A6" w:rsidRPr="00234B50" w:rsidRDefault="007C46A6" w:rsidP="005E6FDC">
            <w:pPr>
              <w:adjustRightInd w:val="0"/>
              <w:snapToGrid w:val="0"/>
              <w:spacing w:line="276" w:lineRule="auto"/>
              <w:jc w:val="center"/>
              <w:rPr>
                <w:rFonts w:asciiTheme="minorEastAsia" w:hAnsiTheme="minorEastAsia" w:cs="Times New Roman"/>
                <w:color w:val="000000"/>
                <w:kern w:val="0"/>
                <w:szCs w:val="21"/>
              </w:rPr>
            </w:pPr>
            <w:r w:rsidRPr="00234B50">
              <w:rPr>
                <w:rFonts w:asciiTheme="minorEastAsia" w:hAnsiTheme="minorEastAsia" w:cs="Times New Roman" w:hint="eastAsia"/>
                <w:color w:val="000000"/>
                <w:kern w:val="0"/>
                <w:szCs w:val="21"/>
              </w:rPr>
              <w:t>24.2</w:t>
            </w:r>
            <w:r w:rsidR="007641A6" w:rsidRPr="00234B50">
              <w:rPr>
                <w:rFonts w:asciiTheme="minorEastAsia" w:hAnsiTheme="minorEastAsia" w:cs="Times New Roman" w:hint="eastAsia"/>
                <w:color w:val="000000"/>
                <w:kern w:val="0"/>
                <w:szCs w:val="21"/>
              </w:rPr>
              <w:t>3</w:t>
            </w:r>
          </w:p>
        </w:tc>
      </w:tr>
      <w:tr w:rsidR="007C46A6" w:rsidRPr="00234B50" w:rsidTr="005E6FDC">
        <w:trPr>
          <w:jc w:val="center"/>
        </w:trPr>
        <w:tc>
          <w:tcPr>
            <w:tcW w:w="2120" w:type="dxa"/>
          </w:tcPr>
          <w:p w:rsidR="007C46A6" w:rsidRPr="00234B50" w:rsidRDefault="007C46A6" w:rsidP="005E6FDC">
            <w:pPr>
              <w:adjustRightInd w:val="0"/>
              <w:snapToGrid w:val="0"/>
              <w:spacing w:line="276" w:lineRule="auto"/>
              <w:jc w:val="center"/>
              <w:rPr>
                <w:rFonts w:asciiTheme="minorEastAsia" w:hAnsiTheme="minorEastAsia" w:cs="Times New Roman"/>
                <w:color w:val="000000"/>
                <w:kern w:val="0"/>
                <w:szCs w:val="21"/>
              </w:rPr>
            </w:pPr>
            <w:r w:rsidRPr="00234B50">
              <w:rPr>
                <w:rFonts w:asciiTheme="minorEastAsia" w:hAnsiTheme="minorEastAsia" w:cs="Times New Roman" w:hint="eastAsia"/>
                <w:color w:val="000000"/>
                <w:kern w:val="0"/>
                <w:szCs w:val="21"/>
              </w:rPr>
              <w:t>姚建林</w:t>
            </w:r>
          </w:p>
        </w:tc>
        <w:tc>
          <w:tcPr>
            <w:tcW w:w="5554" w:type="dxa"/>
          </w:tcPr>
          <w:p w:rsidR="007C46A6" w:rsidRPr="00234B50" w:rsidRDefault="007C46A6" w:rsidP="005E6FDC">
            <w:pPr>
              <w:adjustRightInd w:val="0"/>
              <w:snapToGrid w:val="0"/>
              <w:spacing w:line="276" w:lineRule="auto"/>
              <w:jc w:val="center"/>
              <w:rPr>
                <w:rFonts w:asciiTheme="minorEastAsia" w:hAnsiTheme="minorEastAsia" w:cs="Times New Roman"/>
                <w:color w:val="000000"/>
                <w:kern w:val="0"/>
                <w:szCs w:val="21"/>
              </w:rPr>
            </w:pPr>
            <w:r w:rsidRPr="00234B50">
              <w:rPr>
                <w:rFonts w:asciiTheme="minorEastAsia" w:hAnsiTheme="minorEastAsia" w:cs="Times New Roman" w:hint="eastAsia"/>
                <w:color w:val="000000"/>
                <w:kern w:val="0"/>
                <w:szCs w:val="21"/>
              </w:rPr>
              <w:t>15.15</w:t>
            </w:r>
          </w:p>
        </w:tc>
      </w:tr>
      <w:tr w:rsidR="007C46A6" w:rsidRPr="00234B50" w:rsidTr="005E6FDC">
        <w:trPr>
          <w:jc w:val="center"/>
        </w:trPr>
        <w:tc>
          <w:tcPr>
            <w:tcW w:w="2120" w:type="dxa"/>
          </w:tcPr>
          <w:p w:rsidR="007C46A6" w:rsidRPr="00234B50" w:rsidRDefault="007C46A6" w:rsidP="005E6FDC">
            <w:pPr>
              <w:adjustRightInd w:val="0"/>
              <w:snapToGrid w:val="0"/>
              <w:spacing w:line="276" w:lineRule="auto"/>
              <w:jc w:val="center"/>
              <w:rPr>
                <w:rFonts w:asciiTheme="minorEastAsia" w:hAnsiTheme="minorEastAsia" w:cs="Times New Roman"/>
                <w:color w:val="000000"/>
                <w:kern w:val="0"/>
                <w:szCs w:val="21"/>
              </w:rPr>
            </w:pPr>
            <w:r w:rsidRPr="00234B50">
              <w:rPr>
                <w:rFonts w:asciiTheme="minorEastAsia" w:hAnsiTheme="minorEastAsia" w:cs="Times New Roman" w:hint="eastAsia"/>
                <w:color w:val="000000"/>
                <w:kern w:val="0"/>
                <w:szCs w:val="21"/>
              </w:rPr>
              <w:t>夏建平</w:t>
            </w:r>
          </w:p>
        </w:tc>
        <w:tc>
          <w:tcPr>
            <w:tcW w:w="5554" w:type="dxa"/>
          </w:tcPr>
          <w:p w:rsidR="007C46A6" w:rsidRPr="00234B50" w:rsidRDefault="007C46A6" w:rsidP="005E6FDC">
            <w:pPr>
              <w:adjustRightInd w:val="0"/>
              <w:snapToGrid w:val="0"/>
              <w:spacing w:line="276" w:lineRule="auto"/>
              <w:jc w:val="center"/>
              <w:rPr>
                <w:rFonts w:asciiTheme="minorEastAsia" w:hAnsiTheme="minorEastAsia" w:cs="Times New Roman"/>
                <w:color w:val="000000"/>
                <w:kern w:val="0"/>
                <w:szCs w:val="21"/>
              </w:rPr>
            </w:pPr>
            <w:r w:rsidRPr="00234B50">
              <w:rPr>
                <w:rFonts w:asciiTheme="minorEastAsia" w:hAnsiTheme="minorEastAsia" w:cs="Times New Roman" w:hint="eastAsia"/>
                <w:color w:val="000000"/>
                <w:kern w:val="0"/>
                <w:szCs w:val="21"/>
              </w:rPr>
              <w:t>12.12</w:t>
            </w:r>
          </w:p>
        </w:tc>
      </w:tr>
      <w:tr w:rsidR="007C46A6" w:rsidRPr="00234B50" w:rsidTr="005E6FDC">
        <w:trPr>
          <w:jc w:val="center"/>
        </w:trPr>
        <w:tc>
          <w:tcPr>
            <w:tcW w:w="2120" w:type="dxa"/>
          </w:tcPr>
          <w:p w:rsidR="007C46A6" w:rsidRPr="00234B50" w:rsidRDefault="007C46A6" w:rsidP="005E6FDC">
            <w:pPr>
              <w:adjustRightInd w:val="0"/>
              <w:snapToGrid w:val="0"/>
              <w:spacing w:line="276" w:lineRule="auto"/>
              <w:jc w:val="center"/>
              <w:rPr>
                <w:rFonts w:asciiTheme="minorEastAsia" w:hAnsiTheme="minorEastAsia" w:cs="Times New Roman"/>
                <w:color w:val="000000"/>
                <w:kern w:val="0"/>
                <w:szCs w:val="21"/>
              </w:rPr>
            </w:pPr>
            <w:r w:rsidRPr="00234B50">
              <w:rPr>
                <w:rFonts w:asciiTheme="minorEastAsia" w:hAnsiTheme="minorEastAsia" w:cs="Times New Roman" w:hint="eastAsia"/>
                <w:color w:val="000000"/>
                <w:kern w:val="0"/>
                <w:szCs w:val="21"/>
              </w:rPr>
              <w:t>罗勤</w:t>
            </w:r>
          </w:p>
        </w:tc>
        <w:tc>
          <w:tcPr>
            <w:tcW w:w="5554" w:type="dxa"/>
          </w:tcPr>
          <w:p w:rsidR="007C46A6" w:rsidRPr="00234B50" w:rsidRDefault="007C46A6" w:rsidP="005E6FDC">
            <w:pPr>
              <w:adjustRightInd w:val="0"/>
              <w:snapToGrid w:val="0"/>
              <w:spacing w:line="276" w:lineRule="auto"/>
              <w:jc w:val="center"/>
              <w:rPr>
                <w:rFonts w:asciiTheme="minorEastAsia" w:hAnsiTheme="minorEastAsia" w:cs="Times New Roman"/>
                <w:color w:val="000000"/>
                <w:kern w:val="0"/>
                <w:szCs w:val="21"/>
              </w:rPr>
            </w:pPr>
            <w:r w:rsidRPr="00234B50">
              <w:rPr>
                <w:rFonts w:asciiTheme="minorEastAsia" w:hAnsiTheme="minorEastAsia" w:cs="Times New Roman" w:hint="eastAsia"/>
                <w:color w:val="000000"/>
                <w:kern w:val="0"/>
                <w:szCs w:val="21"/>
              </w:rPr>
              <w:t>10.61</w:t>
            </w:r>
          </w:p>
        </w:tc>
      </w:tr>
      <w:tr w:rsidR="007C46A6" w:rsidRPr="00234B50" w:rsidTr="005E6FDC">
        <w:trPr>
          <w:jc w:val="center"/>
        </w:trPr>
        <w:tc>
          <w:tcPr>
            <w:tcW w:w="2120" w:type="dxa"/>
          </w:tcPr>
          <w:p w:rsidR="007C46A6" w:rsidRPr="00234B50" w:rsidRDefault="007C46A6" w:rsidP="005E6FDC">
            <w:pPr>
              <w:adjustRightInd w:val="0"/>
              <w:snapToGrid w:val="0"/>
              <w:spacing w:line="276" w:lineRule="auto"/>
              <w:jc w:val="center"/>
              <w:rPr>
                <w:rFonts w:asciiTheme="minorEastAsia" w:hAnsiTheme="minorEastAsia" w:cs="Times New Roman"/>
                <w:color w:val="000000"/>
                <w:kern w:val="0"/>
                <w:szCs w:val="21"/>
              </w:rPr>
            </w:pPr>
            <w:r w:rsidRPr="00234B50">
              <w:rPr>
                <w:rFonts w:asciiTheme="minorEastAsia" w:hAnsiTheme="minorEastAsia" w:cs="Times New Roman" w:hint="eastAsia"/>
                <w:color w:val="000000"/>
                <w:kern w:val="0"/>
                <w:szCs w:val="21"/>
              </w:rPr>
              <w:t>阎政</w:t>
            </w:r>
          </w:p>
        </w:tc>
        <w:tc>
          <w:tcPr>
            <w:tcW w:w="5554" w:type="dxa"/>
          </w:tcPr>
          <w:p w:rsidR="007C46A6" w:rsidRPr="00234B50" w:rsidRDefault="007C46A6" w:rsidP="005E6FDC">
            <w:pPr>
              <w:adjustRightInd w:val="0"/>
              <w:snapToGrid w:val="0"/>
              <w:spacing w:line="276" w:lineRule="auto"/>
              <w:jc w:val="center"/>
              <w:rPr>
                <w:rFonts w:asciiTheme="minorEastAsia" w:hAnsiTheme="minorEastAsia" w:cs="Times New Roman"/>
                <w:color w:val="000000"/>
                <w:kern w:val="0"/>
                <w:szCs w:val="21"/>
              </w:rPr>
            </w:pPr>
            <w:r w:rsidRPr="00234B50">
              <w:rPr>
                <w:rFonts w:asciiTheme="minorEastAsia" w:hAnsiTheme="minorEastAsia" w:cs="Times New Roman" w:hint="eastAsia"/>
                <w:color w:val="000000"/>
                <w:kern w:val="0"/>
                <w:szCs w:val="21"/>
              </w:rPr>
              <w:t>10.61</w:t>
            </w:r>
          </w:p>
        </w:tc>
      </w:tr>
      <w:tr w:rsidR="007C46A6" w:rsidRPr="00234B50" w:rsidTr="005E6FDC">
        <w:trPr>
          <w:jc w:val="center"/>
        </w:trPr>
        <w:tc>
          <w:tcPr>
            <w:tcW w:w="2120" w:type="dxa"/>
          </w:tcPr>
          <w:p w:rsidR="007C46A6" w:rsidRPr="00234B50" w:rsidRDefault="007C46A6" w:rsidP="005E6FDC">
            <w:pPr>
              <w:adjustRightInd w:val="0"/>
              <w:snapToGrid w:val="0"/>
              <w:spacing w:line="276" w:lineRule="auto"/>
              <w:jc w:val="center"/>
              <w:rPr>
                <w:rFonts w:asciiTheme="minorEastAsia" w:hAnsiTheme="minorEastAsia" w:cs="Times New Roman"/>
                <w:color w:val="000000"/>
                <w:kern w:val="0"/>
                <w:szCs w:val="21"/>
              </w:rPr>
            </w:pPr>
            <w:r w:rsidRPr="00234B50">
              <w:rPr>
                <w:rFonts w:asciiTheme="minorEastAsia" w:hAnsiTheme="minorEastAsia" w:cs="Times New Roman" w:hint="eastAsia"/>
                <w:color w:val="000000"/>
                <w:kern w:val="0"/>
                <w:szCs w:val="21"/>
              </w:rPr>
              <w:t>钟慎政</w:t>
            </w:r>
          </w:p>
        </w:tc>
        <w:tc>
          <w:tcPr>
            <w:tcW w:w="5554" w:type="dxa"/>
          </w:tcPr>
          <w:p w:rsidR="007C46A6" w:rsidRPr="00234B50" w:rsidRDefault="007C46A6" w:rsidP="005E6FDC">
            <w:pPr>
              <w:adjustRightInd w:val="0"/>
              <w:snapToGrid w:val="0"/>
              <w:spacing w:line="276" w:lineRule="auto"/>
              <w:jc w:val="center"/>
              <w:rPr>
                <w:rFonts w:asciiTheme="minorEastAsia" w:hAnsiTheme="minorEastAsia" w:cs="Times New Roman"/>
                <w:color w:val="000000"/>
                <w:kern w:val="0"/>
                <w:szCs w:val="21"/>
              </w:rPr>
            </w:pPr>
            <w:r w:rsidRPr="00234B50">
              <w:rPr>
                <w:rFonts w:asciiTheme="minorEastAsia" w:hAnsiTheme="minorEastAsia" w:cs="Times New Roman" w:hint="eastAsia"/>
                <w:color w:val="000000"/>
                <w:kern w:val="0"/>
                <w:szCs w:val="21"/>
              </w:rPr>
              <w:t>7.58</w:t>
            </w:r>
          </w:p>
        </w:tc>
      </w:tr>
      <w:tr w:rsidR="007C46A6" w:rsidRPr="00234B50" w:rsidTr="005E6FDC">
        <w:trPr>
          <w:jc w:val="center"/>
        </w:trPr>
        <w:tc>
          <w:tcPr>
            <w:tcW w:w="2120" w:type="dxa"/>
          </w:tcPr>
          <w:p w:rsidR="007C46A6" w:rsidRPr="00234B50" w:rsidRDefault="007C46A6" w:rsidP="005E6FDC">
            <w:pPr>
              <w:adjustRightInd w:val="0"/>
              <w:snapToGrid w:val="0"/>
              <w:spacing w:line="276" w:lineRule="auto"/>
              <w:jc w:val="center"/>
              <w:rPr>
                <w:rFonts w:asciiTheme="minorEastAsia" w:hAnsiTheme="minorEastAsia" w:cs="Times New Roman"/>
                <w:color w:val="000000"/>
                <w:kern w:val="0"/>
                <w:szCs w:val="21"/>
              </w:rPr>
            </w:pPr>
            <w:r w:rsidRPr="00234B50">
              <w:rPr>
                <w:rFonts w:asciiTheme="minorEastAsia" w:hAnsiTheme="minorEastAsia" w:cs="Times New Roman" w:hint="eastAsia"/>
                <w:color w:val="000000"/>
                <w:kern w:val="0"/>
                <w:szCs w:val="21"/>
              </w:rPr>
              <w:t>沈赟</w:t>
            </w:r>
          </w:p>
        </w:tc>
        <w:tc>
          <w:tcPr>
            <w:tcW w:w="5554" w:type="dxa"/>
          </w:tcPr>
          <w:p w:rsidR="007C46A6" w:rsidRPr="00234B50" w:rsidRDefault="007C46A6" w:rsidP="005E6FDC">
            <w:pPr>
              <w:adjustRightInd w:val="0"/>
              <w:snapToGrid w:val="0"/>
              <w:spacing w:line="276" w:lineRule="auto"/>
              <w:jc w:val="center"/>
              <w:rPr>
                <w:rFonts w:asciiTheme="minorEastAsia" w:hAnsiTheme="minorEastAsia" w:cs="Times New Roman"/>
                <w:color w:val="000000"/>
                <w:kern w:val="0"/>
                <w:szCs w:val="21"/>
              </w:rPr>
            </w:pPr>
            <w:r w:rsidRPr="00234B50">
              <w:rPr>
                <w:rFonts w:asciiTheme="minorEastAsia" w:hAnsiTheme="minorEastAsia" w:cs="Times New Roman" w:hint="eastAsia"/>
                <w:color w:val="000000"/>
                <w:kern w:val="0"/>
                <w:szCs w:val="21"/>
              </w:rPr>
              <w:t>7.58</w:t>
            </w:r>
          </w:p>
        </w:tc>
      </w:tr>
      <w:tr w:rsidR="007C46A6" w:rsidRPr="00234B50" w:rsidTr="005E6FDC">
        <w:trPr>
          <w:jc w:val="center"/>
        </w:trPr>
        <w:tc>
          <w:tcPr>
            <w:tcW w:w="2120" w:type="dxa"/>
          </w:tcPr>
          <w:p w:rsidR="007C46A6" w:rsidRPr="00234B50" w:rsidRDefault="007C46A6" w:rsidP="005E6FDC">
            <w:pPr>
              <w:adjustRightInd w:val="0"/>
              <w:snapToGrid w:val="0"/>
              <w:spacing w:line="276" w:lineRule="auto"/>
              <w:jc w:val="center"/>
              <w:rPr>
                <w:rFonts w:asciiTheme="minorEastAsia" w:hAnsiTheme="minorEastAsia" w:cs="Times New Roman"/>
                <w:color w:val="000000"/>
                <w:kern w:val="0"/>
                <w:szCs w:val="21"/>
              </w:rPr>
            </w:pPr>
            <w:r w:rsidRPr="00234B50">
              <w:rPr>
                <w:rFonts w:asciiTheme="minorEastAsia" w:hAnsiTheme="minorEastAsia" w:cs="Times New Roman" w:hint="eastAsia"/>
                <w:color w:val="000000"/>
                <w:kern w:val="0"/>
                <w:szCs w:val="21"/>
              </w:rPr>
              <w:t>金建平</w:t>
            </w:r>
          </w:p>
        </w:tc>
        <w:tc>
          <w:tcPr>
            <w:tcW w:w="5554" w:type="dxa"/>
          </w:tcPr>
          <w:p w:rsidR="007C46A6" w:rsidRPr="00234B50" w:rsidRDefault="007C46A6" w:rsidP="005E6FDC">
            <w:pPr>
              <w:adjustRightInd w:val="0"/>
              <w:snapToGrid w:val="0"/>
              <w:spacing w:line="276" w:lineRule="auto"/>
              <w:jc w:val="center"/>
              <w:rPr>
                <w:rFonts w:asciiTheme="minorEastAsia" w:hAnsiTheme="minorEastAsia" w:cs="Times New Roman"/>
                <w:color w:val="000000"/>
                <w:kern w:val="0"/>
                <w:szCs w:val="21"/>
              </w:rPr>
            </w:pPr>
            <w:r w:rsidRPr="00234B50">
              <w:rPr>
                <w:rFonts w:asciiTheme="minorEastAsia" w:hAnsiTheme="minorEastAsia" w:cs="Times New Roman" w:hint="eastAsia"/>
                <w:color w:val="000000"/>
                <w:kern w:val="0"/>
                <w:szCs w:val="21"/>
              </w:rPr>
              <w:t>6.06</w:t>
            </w:r>
          </w:p>
        </w:tc>
      </w:tr>
      <w:tr w:rsidR="007C46A6" w:rsidRPr="00234B50" w:rsidTr="005E6FDC">
        <w:trPr>
          <w:jc w:val="center"/>
        </w:trPr>
        <w:tc>
          <w:tcPr>
            <w:tcW w:w="2120" w:type="dxa"/>
          </w:tcPr>
          <w:p w:rsidR="007C46A6" w:rsidRPr="00234B50" w:rsidRDefault="007C46A6" w:rsidP="005E6FDC">
            <w:pPr>
              <w:adjustRightInd w:val="0"/>
              <w:snapToGrid w:val="0"/>
              <w:spacing w:line="276" w:lineRule="auto"/>
              <w:jc w:val="center"/>
              <w:rPr>
                <w:rFonts w:asciiTheme="minorEastAsia" w:hAnsiTheme="minorEastAsia" w:cs="Times New Roman"/>
                <w:color w:val="000000"/>
                <w:kern w:val="0"/>
                <w:szCs w:val="21"/>
              </w:rPr>
            </w:pPr>
            <w:r w:rsidRPr="00234B50">
              <w:rPr>
                <w:rFonts w:asciiTheme="minorEastAsia" w:hAnsiTheme="minorEastAsia" w:cs="Times New Roman" w:hint="eastAsia"/>
                <w:color w:val="000000"/>
                <w:kern w:val="0"/>
                <w:szCs w:val="21"/>
              </w:rPr>
              <w:t>金力</w:t>
            </w:r>
          </w:p>
        </w:tc>
        <w:tc>
          <w:tcPr>
            <w:tcW w:w="5554" w:type="dxa"/>
          </w:tcPr>
          <w:p w:rsidR="007C46A6" w:rsidRPr="00234B50" w:rsidRDefault="007C46A6" w:rsidP="005E6FDC">
            <w:pPr>
              <w:adjustRightInd w:val="0"/>
              <w:snapToGrid w:val="0"/>
              <w:spacing w:line="276" w:lineRule="auto"/>
              <w:jc w:val="center"/>
              <w:rPr>
                <w:rFonts w:asciiTheme="minorEastAsia" w:hAnsiTheme="minorEastAsia" w:cs="Times New Roman"/>
                <w:color w:val="000000"/>
                <w:kern w:val="0"/>
                <w:szCs w:val="21"/>
              </w:rPr>
            </w:pPr>
            <w:r w:rsidRPr="00234B50">
              <w:rPr>
                <w:rFonts w:asciiTheme="minorEastAsia" w:hAnsiTheme="minorEastAsia" w:cs="Times New Roman" w:hint="eastAsia"/>
                <w:color w:val="000000"/>
                <w:kern w:val="0"/>
                <w:szCs w:val="21"/>
              </w:rPr>
              <w:t>6.06</w:t>
            </w:r>
          </w:p>
        </w:tc>
      </w:tr>
      <w:tr w:rsidR="007641A6" w:rsidRPr="00234B50" w:rsidTr="005E6FDC">
        <w:trPr>
          <w:jc w:val="center"/>
        </w:trPr>
        <w:tc>
          <w:tcPr>
            <w:tcW w:w="2120" w:type="dxa"/>
          </w:tcPr>
          <w:p w:rsidR="007641A6" w:rsidRPr="00234B50" w:rsidRDefault="007641A6" w:rsidP="005E6FDC">
            <w:pPr>
              <w:adjustRightInd w:val="0"/>
              <w:snapToGrid w:val="0"/>
              <w:spacing w:line="276" w:lineRule="auto"/>
              <w:jc w:val="center"/>
              <w:rPr>
                <w:rFonts w:asciiTheme="minorEastAsia" w:hAnsiTheme="minorEastAsia" w:cs="Times New Roman"/>
                <w:color w:val="000000"/>
                <w:kern w:val="0"/>
                <w:szCs w:val="21"/>
              </w:rPr>
            </w:pPr>
            <w:r w:rsidRPr="00234B50">
              <w:rPr>
                <w:rFonts w:asciiTheme="minorEastAsia" w:hAnsiTheme="minorEastAsia" w:cs="Times New Roman" w:hint="eastAsia"/>
                <w:color w:val="000000"/>
                <w:kern w:val="0"/>
                <w:szCs w:val="21"/>
              </w:rPr>
              <w:t>合计</w:t>
            </w:r>
          </w:p>
        </w:tc>
        <w:tc>
          <w:tcPr>
            <w:tcW w:w="5554" w:type="dxa"/>
          </w:tcPr>
          <w:p w:rsidR="007641A6" w:rsidRPr="00234B50" w:rsidRDefault="007641A6" w:rsidP="005E6FDC">
            <w:pPr>
              <w:adjustRightInd w:val="0"/>
              <w:snapToGrid w:val="0"/>
              <w:spacing w:line="276" w:lineRule="auto"/>
              <w:jc w:val="center"/>
              <w:rPr>
                <w:rFonts w:asciiTheme="minorEastAsia" w:hAnsiTheme="minorEastAsia" w:cs="Times New Roman"/>
                <w:color w:val="000000"/>
                <w:kern w:val="0"/>
                <w:szCs w:val="21"/>
              </w:rPr>
            </w:pPr>
            <w:r w:rsidRPr="00234B50">
              <w:rPr>
                <w:rFonts w:asciiTheme="minorEastAsia" w:hAnsiTheme="minorEastAsia" w:cs="Times New Roman" w:hint="eastAsia"/>
                <w:color w:val="000000"/>
                <w:kern w:val="0"/>
                <w:szCs w:val="21"/>
              </w:rPr>
              <w:t>100</w:t>
            </w:r>
          </w:p>
        </w:tc>
      </w:tr>
    </w:tbl>
    <w:p w:rsidR="00D54E5F" w:rsidRPr="00234B50" w:rsidRDefault="00CA1514" w:rsidP="00CA1514">
      <w:pPr>
        <w:spacing w:line="360" w:lineRule="auto"/>
        <w:ind w:firstLineChars="200" w:firstLine="480"/>
        <w:rPr>
          <w:rFonts w:asciiTheme="minorEastAsia" w:hAnsiTheme="minorEastAsia" w:cs="Times New Roman"/>
          <w:kern w:val="0"/>
          <w:sz w:val="24"/>
          <w:szCs w:val="24"/>
        </w:rPr>
      </w:pPr>
      <w:r w:rsidRPr="00A100B9">
        <w:rPr>
          <w:rFonts w:asciiTheme="minorEastAsia" w:hAnsiTheme="minorEastAsia" w:hint="eastAsia"/>
          <w:kern w:val="0"/>
          <w:sz w:val="24"/>
        </w:rPr>
        <w:lastRenderedPageBreak/>
        <w:t>2016年末，苏州吴中投资控股有限公司（未经审计）总资产560</w:t>
      </w:r>
      <w:r>
        <w:rPr>
          <w:rFonts w:asciiTheme="minorEastAsia" w:hAnsiTheme="minorEastAsia" w:hint="eastAsia"/>
          <w:kern w:val="0"/>
          <w:sz w:val="24"/>
        </w:rPr>
        <w:t>,</w:t>
      </w:r>
      <w:r w:rsidRPr="00A100B9">
        <w:rPr>
          <w:rFonts w:asciiTheme="minorEastAsia" w:hAnsiTheme="minorEastAsia" w:hint="eastAsia"/>
          <w:kern w:val="0"/>
          <w:sz w:val="24"/>
        </w:rPr>
        <w:t>480.01万元，归属于母公司所有者的净资产49</w:t>
      </w:r>
      <w:r>
        <w:rPr>
          <w:rFonts w:asciiTheme="minorEastAsia" w:hAnsiTheme="minorEastAsia" w:hint="eastAsia"/>
          <w:kern w:val="0"/>
          <w:sz w:val="24"/>
        </w:rPr>
        <w:t>,</w:t>
      </w:r>
      <w:r w:rsidRPr="00A100B9">
        <w:rPr>
          <w:rFonts w:asciiTheme="minorEastAsia" w:hAnsiTheme="minorEastAsia" w:hint="eastAsia"/>
          <w:kern w:val="0"/>
          <w:sz w:val="24"/>
        </w:rPr>
        <w:t>536.06万元，年度实现营业收入398</w:t>
      </w:r>
      <w:r>
        <w:rPr>
          <w:rFonts w:asciiTheme="minorEastAsia" w:hAnsiTheme="minorEastAsia" w:hint="eastAsia"/>
          <w:kern w:val="0"/>
          <w:sz w:val="24"/>
        </w:rPr>
        <w:t>,</w:t>
      </w:r>
      <w:r w:rsidRPr="00A100B9">
        <w:rPr>
          <w:rFonts w:asciiTheme="minorEastAsia" w:hAnsiTheme="minorEastAsia" w:hint="eastAsia"/>
          <w:kern w:val="0"/>
          <w:sz w:val="24"/>
        </w:rPr>
        <w:t>913.42万元，归属于母公司所有者的净利润533.53万元。</w:t>
      </w:r>
      <w:bookmarkStart w:id="0" w:name="_GoBack"/>
      <w:bookmarkEnd w:id="0"/>
      <w:r w:rsidR="00D54E5F" w:rsidRPr="00234B50">
        <w:rPr>
          <w:rFonts w:asciiTheme="minorEastAsia" w:hAnsiTheme="minorEastAsia" w:cs="Times New Roman" w:hint="eastAsia"/>
          <w:kern w:val="0"/>
          <w:sz w:val="24"/>
          <w:szCs w:val="24"/>
        </w:rPr>
        <w:t>最近三年吴中投资日常运营状况正常。</w:t>
      </w:r>
    </w:p>
    <w:p w:rsidR="00451852" w:rsidRPr="00234B50" w:rsidRDefault="00451852" w:rsidP="00D30004">
      <w:pPr>
        <w:adjustRightInd w:val="0"/>
        <w:snapToGrid w:val="0"/>
        <w:spacing w:line="360" w:lineRule="auto"/>
        <w:ind w:firstLine="480"/>
        <w:rPr>
          <w:rFonts w:asciiTheme="minorEastAsia" w:hAnsiTheme="minorEastAsia" w:cs="Times New Roman"/>
          <w:b/>
          <w:color w:val="000000"/>
          <w:kern w:val="0"/>
          <w:sz w:val="24"/>
          <w:szCs w:val="24"/>
        </w:rPr>
      </w:pPr>
    </w:p>
    <w:p w:rsidR="00D30004" w:rsidRPr="00234B50" w:rsidRDefault="00D30004" w:rsidP="00D30004">
      <w:pPr>
        <w:adjustRightInd w:val="0"/>
        <w:snapToGrid w:val="0"/>
        <w:spacing w:line="360" w:lineRule="auto"/>
        <w:ind w:firstLine="480"/>
        <w:rPr>
          <w:rFonts w:asciiTheme="minorEastAsia" w:hAnsiTheme="minorEastAsia" w:cs="Times New Roman"/>
          <w:b/>
          <w:color w:val="000000"/>
          <w:kern w:val="0"/>
          <w:sz w:val="24"/>
          <w:szCs w:val="24"/>
        </w:rPr>
      </w:pPr>
      <w:r w:rsidRPr="00234B50">
        <w:rPr>
          <w:rFonts w:asciiTheme="minorEastAsia" w:hAnsiTheme="minorEastAsia" w:cs="Times New Roman" w:hint="eastAsia"/>
          <w:b/>
          <w:color w:val="000000"/>
          <w:kern w:val="0"/>
          <w:sz w:val="24"/>
          <w:szCs w:val="24"/>
        </w:rPr>
        <w:t>三、关联交易标的基本情况</w:t>
      </w:r>
    </w:p>
    <w:p w:rsidR="00D30004" w:rsidRPr="00234B50" w:rsidRDefault="001300F4" w:rsidP="00D30004">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（一）交易标的</w:t>
      </w:r>
    </w:p>
    <w:p w:rsidR="00D30004" w:rsidRPr="00234B50" w:rsidRDefault="008F2E52" w:rsidP="00D30004">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1、本次交易标的</w:t>
      </w:r>
      <w:r w:rsidR="00D54E5F" w:rsidRPr="00234B50">
        <w:rPr>
          <w:rFonts w:asciiTheme="minorEastAsia" w:hAnsiTheme="minorEastAsia" w:cs="Times New Roman" w:hint="eastAsia"/>
          <w:color w:val="000000"/>
          <w:kern w:val="0"/>
          <w:sz w:val="24"/>
          <w:szCs w:val="24"/>
        </w:rPr>
        <w:t>：</w:t>
      </w:r>
      <w:r w:rsidR="00A23115" w:rsidRPr="00234B50">
        <w:rPr>
          <w:rFonts w:asciiTheme="minorEastAsia" w:hAnsiTheme="minorEastAsia" w:cs="Times New Roman" w:hint="eastAsia"/>
          <w:color w:val="000000"/>
          <w:kern w:val="0"/>
          <w:sz w:val="24"/>
          <w:szCs w:val="24"/>
        </w:rPr>
        <w:t>公司持有</w:t>
      </w:r>
      <w:r w:rsidR="0094164A" w:rsidRPr="00234B50">
        <w:rPr>
          <w:rFonts w:asciiTheme="minorEastAsia" w:hAnsiTheme="minorEastAsia" w:cs="Times New Roman" w:hint="eastAsia"/>
          <w:color w:val="000000"/>
          <w:kern w:val="0"/>
          <w:sz w:val="24"/>
          <w:szCs w:val="24"/>
        </w:rPr>
        <w:t>兴瑞贵金属51</w:t>
      </w:r>
      <w:r w:rsidR="0081696E" w:rsidRPr="00234B50">
        <w:rPr>
          <w:rFonts w:asciiTheme="minorEastAsia" w:hAnsiTheme="minorEastAsia" w:cs="Times New Roman" w:hint="eastAsia"/>
          <w:color w:val="000000"/>
          <w:kern w:val="0"/>
          <w:sz w:val="24"/>
          <w:szCs w:val="24"/>
        </w:rPr>
        <w:t>%</w:t>
      </w:r>
      <w:r w:rsidRPr="00234B50">
        <w:rPr>
          <w:rFonts w:asciiTheme="minorEastAsia" w:hAnsiTheme="minorEastAsia" w:cs="Times New Roman" w:hint="eastAsia"/>
          <w:color w:val="000000"/>
          <w:kern w:val="0"/>
          <w:sz w:val="24"/>
          <w:szCs w:val="24"/>
        </w:rPr>
        <w:t>的</w:t>
      </w:r>
      <w:r w:rsidR="0081696E" w:rsidRPr="00234B50">
        <w:rPr>
          <w:rFonts w:asciiTheme="minorEastAsia" w:hAnsiTheme="minorEastAsia" w:cs="Times New Roman" w:hint="eastAsia"/>
          <w:color w:val="000000"/>
          <w:kern w:val="0"/>
          <w:sz w:val="24"/>
          <w:szCs w:val="24"/>
        </w:rPr>
        <w:t>股权。</w:t>
      </w:r>
    </w:p>
    <w:p w:rsidR="00044876" w:rsidRPr="00234B50" w:rsidRDefault="008F2E52" w:rsidP="00D30004">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2、本次交易标的为</w:t>
      </w:r>
      <w:r w:rsidR="00D740BD" w:rsidRPr="00234B50">
        <w:rPr>
          <w:rFonts w:asciiTheme="minorEastAsia" w:hAnsiTheme="minorEastAsia" w:cs="Times New Roman" w:hint="eastAsia"/>
          <w:color w:val="000000"/>
          <w:kern w:val="0"/>
          <w:sz w:val="24"/>
          <w:szCs w:val="24"/>
        </w:rPr>
        <w:t>公司</w:t>
      </w:r>
      <w:r w:rsidRPr="00234B50">
        <w:rPr>
          <w:rFonts w:asciiTheme="minorEastAsia" w:hAnsiTheme="minorEastAsia" w:cs="Times New Roman" w:hint="eastAsia"/>
          <w:color w:val="000000"/>
          <w:kern w:val="0"/>
          <w:sz w:val="24"/>
          <w:szCs w:val="24"/>
        </w:rPr>
        <w:t>合法拥有。该交易标的产权清晰，不存在抵押、质押及其他任何限制转让的情况，也不存在涉及诉讼、仲裁事项或查封、冻结等司法措施和实质性妨碍权属转移的其他情况。</w:t>
      </w:r>
    </w:p>
    <w:p w:rsidR="00610F16" w:rsidRPr="00234B50" w:rsidRDefault="00610F16" w:rsidP="00D30004">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3、相关资产运营情况的说明</w:t>
      </w:r>
    </w:p>
    <w:p w:rsidR="00FF56F0" w:rsidRPr="00234B50" w:rsidRDefault="002D5BCC" w:rsidP="00D30004">
      <w:pPr>
        <w:adjustRightInd w:val="0"/>
        <w:snapToGrid w:val="0"/>
        <w:spacing w:line="360" w:lineRule="auto"/>
        <w:ind w:firstLine="480"/>
        <w:rPr>
          <w:rFonts w:ascii="宋体" w:hAnsi="宋体"/>
          <w:sz w:val="24"/>
        </w:rPr>
      </w:pPr>
      <w:r w:rsidRPr="00234B50">
        <w:rPr>
          <w:rFonts w:ascii="宋体" w:hAnsi="宋体" w:hint="eastAsia"/>
          <w:sz w:val="24"/>
        </w:rPr>
        <w:t>公司于</w:t>
      </w:r>
      <w:r w:rsidR="00FF56F0" w:rsidRPr="00234B50">
        <w:rPr>
          <w:rFonts w:ascii="宋体" w:hAnsi="宋体" w:hint="eastAsia"/>
          <w:sz w:val="24"/>
        </w:rPr>
        <w:t>20</w:t>
      </w:r>
      <w:r w:rsidR="000C6FD9" w:rsidRPr="00234B50">
        <w:rPr>
          <w:rFonts w:ascii="宋体" w:hAnsi="宋体" w:hint="eastAsia"/>
          <w:sz w:val="24"/>
        </w:rPr>
        <w:t>0</w:t>
      </w:r>
      <w:r w:rsidR="00FF56F0" w:rsidRPr="00234B50">
        <w:rPr>
          <w:rFonts w:ascii="宋体" w:hAnsi="宋体" w:hint="eastAsia"/>
          <w:sz w:val="24"/>
        </w:rPr>
        <w:t>5年</w:t>
      </w:r>
      <w:r w:rsidR="000C6FD9" w:rsidRPr="00234B50">
        <w:rPr>
          <w:rFonts w:ascii="宋体" w:hAnsi="宋体" w:hint="eastAsia"/>
          <w:sz w:val="24"/>
        </w:rPr>
        <w:t>12</w:t>
      </w:r>
      <w:r w:rsidR="00FF56F0" w:rsidRPr="00234B50">
        <w:rPr>
          <w:rFonts w:ascii="宋体" w:hAnsi="宋体" w:hint="eastAsia"/>
          <w:sz w:val="24"/>
        </w:rPr>
        <w:t>月</w:t>
      </w:r>
      <w:r w:rsidR="000C6FD9" w:rsidRPr="00234B50">
        <w:rPr>
          <w:rFonts w:ascii="宋体" w:hAnsi="宋体" w:hint="eastAsia"/>
          <w:sz w:val="24"/>
        </w:rPr>
        <w:t>19</w:t>
      </w:r>
      <w:r w:rsidR="00FF56F0" w:rsidRPr="00234B50">
        <w:rPr>
          <w:rFonts w:ascii="宋体" w:hAnsi="宋体" w:hint="eastAsia"/>
          <w:sz w:val="24"/>
        </w:rPr>
        <w:t>日召开的</w:t>
      </w:r>
      <w:r w:rsidR="000C6FD9" w:rsidRPr="00234B50">
        <w:rPr>
          <w:rFonts w:ascii="宋体" w:hAnsi="宋体" w:hint="eastAsia"/>
          <w:sz w:val="24"/>
        </w:rPr>
        <w:t>“江苏吴中实业股份有限公司第四届董事会第十三次会议”审议通过了受让兴瑞贵金属51%股权的相关事项，</w:t>
      </w:r>
      <w:r w:rsidR="00FF56F0" w:rsidRPr="00234B50">
        <w:rPr>
          <w:rFonts w:ascii="宋体" w:hAnsi="宋体" w:hint="eastAsia"/>
          <w:sz w:val="24"/>
        </w:rPr>
        <w:t>受让价格为10,674,277.34</w:t>
      </w:r>
      <w:r w:rsidR="000C6FD9" w:rsidRPr="00234B50">
        <w:rPr>
          <w:rFonts w:ascii="宋体" w:hAnsi="宋体" w:hint="eastAsia"/>
          <w:sz w:val="24"/>
        </w:rPr>
        <w:t>元。</w:t>
      </w:r>
      <w:r w:rsidR="00FF56F0" w:rsidRPr="00234B50">
        <w:rPr>
          <w:rFonts w:ascii="宋体" w:hAnsi="宋体" w:hint="eastAsia"/>
          <w:sz w:val="24"/>
        </w:rPr>
        <w:t>截至目前，兴瑞贵金属生产经营情况均正常。</w:t>
      </w:r>
    </w:p>
    <w:p w:rsidR="008F2E52" w:rsidRPr="00234B50" w:rsidRDefault="00610F16" w:rsidP="00D30004">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4</w:t>
      </w:r>
      <w:r w:rsidR="00A46D4E" w:rsidRPr="00234B50">
        <w:rPr>
          <w:rFonts w:asciiTheme="minorEastAsia" w:hAnsiTheme="minorEastAsia" w:cs="Times New Roman" w:hint="eastAsia"/>
          <w:color w:val="000000"/>
          <w:kern w:val="0"/>
          <w:sz w:val="24"/>
          <w:szCs w:val="24"/>
        </w:rPr>
        <w:t>、交易标的公司基本情况</w:t>
      </w:r>
    </w:p>
    <w:p w:rsidR="00A46D4E" w:rsidRPr="00234B50" w:rsidRDefault="00A46D4E" w:rsidP="00D30004">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企业名称：</w:t>
      </w:r>
      <w:r w:rsidR="00D740BD" w:rsidRPr="00234B50">
        <w:rPr>
          <w:rFonts w:ascii="宋体" w:hAnsi="宋体" w:cs="宋体" w:hint="eastAsia"/>
          <w:bCs/>
          <w:color w:val="000000"/>
          <w:kern w:val="0"/>
          <w:sz w:val="24"/>
        </w:rPr>
        <w:t>苏州兴瑞贵金属材料有限公司</w:t>
      </w:r>
    </w:p>
    <w:p w:rsidR="00A46D4E" w:rsidRPr="00234B50" w:rsidRDefault="00A46D4E" w:rsidP="00D30004">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企业性质：有限公司</w:t>
      </w:r>
    </w:p>
    <w:p w:rsidR="00A46D4E" w:rsidRPr="00234B50" w:rsidRDefault="00A46D4E" w:rsidP="00D30004">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注册地址：</w:t>
      </w:r>
      <w:r w:rsidR="00D740BD" w:rsidRPr="00234B50">
        <w:rPr>
          <w:rFonts w:ascii="宋体" w:hAnsi="宋体" w:hint="eastAsia"/>
          <w:sz w:val="24"/>
          <w:szCs w:val="20"/>
        </w:rPr>
        <w:t>苏州吴中经济开发区兴南路1号</w:t>
      </w:r>
    </w:p>
    <w:p w:rsidR="00A46D4E" w:rsidRPr="00234B50" w:rsidRDefault="00A46D4E" w:rsidP="00D30004">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法定代表人：</w:t>
      </w:r>
      <w:r w:rsidR="00D740BD" w:rsidRPr="00234B50">
        <w:rPr>
          <w:rFonts w:asciiTheme="minorEastAsia" w:hAnsiTheme="minorEastAsia" w:cs="Times New Roman" w:hint="eastAsia"/>
          <w:color w:val="000000"/>
          <w:kern w:val="0"/>
          <w:sz w:val="24"/>
          <w:szCs w:val="24"/>
        </w:rPr>
        <w:t>钦瑞良</w:t>
      </w:r>
    </w:p>
    <w:p w:rsidR="00A46D4E" w:rsidRPr="00234B50" w:rsidRDefault="00A46D4E" w:rsidP="00D30004">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注册资本：</w:t>
      </w:r>
      <w:r w:rsidR="00D740BD" w:rsidRPr="00234B50">
        <w:rPr>
          <w:rFonts w:asciiTheme="minorEastAsia" w:hAnsiTheme="minorEastAsia" w:cs="Times New Roman" w:hint="eastAsia"/>
          <w:color w:val="000000"/>
          <w:kern w:val="0"/>
          <w:sz w:val="24"/>
          <w:szCs w:val="24"/>
        </w:rPr>
        <w:t>2</w:t>
      </w:r>
      <w:r w:rsidR="00AE4A37" w:rsidRPr="00234B50">
        <w:rPr>
          <w:rFonts w:asciiTheme="minorEastAsia" w:hAnsiTheme="minorEastAsia" w:cs="Times New Roman" w:hint="eastAsia"/>
          <w:color w:val="000000"/>
          <w:kern w:val="0"/>
          <w:sz w:val="24"/>
          <w:szCs w:val="24"/>
        </w:rPr>
        <w:t>,</w:t>
      </w:r>
      <w:r w:rsidR="00D740BD" w:rsidRPr="00234B50">
        <w:rPr>
          <w:rFonts w:asciiTheme="minorEastAsia" w:hAnsiTheme="minorEastAsia" w:cs="Times New Roman" w:hint="eastAsia"/>
          <w:color w:val="000000"/>
          <w:kern w:val="0"/>
          <w:sz w:val="24"/>
          <w:szCs w:val="24"/>
        </w:rPr>
        <w:t>000</w:t>
      </w:r>
      <w:r w:rsidRPr="00234B50">
        <w:rPr>
          <w:rFonts w:asciiTheme="minorEastAsia" w:hAnsiTheme="minorEastAsia" w:cs="Times New Roman" w:hint="eastAsia"/>
          <w:color w:val="000000"/>
          <w:kern w:val="0"/>
          <w:sz w:val="24"/>
          <w:szCs w:val="24"/>
        </w:rPr>
        <w:t>万元人民币</w:t>
      </w:r>
    </w:p>
    <w:p w:rsidR="00A46D4E" w:rsidRPr="00234B50" w:rsidRDefault="00A46D4E" w:rsidP="00D30004">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成立时间：200</w:t>
      </w:r>
      <w:r w:rsidR="00D740BD" w:rsidRPr="00234B50">
        <w:rPr>
          <w:rFonts w:asciiTheme="minorEastAsia" w:hAnsiTheme="minorEastAsia" w:cs="Times New Roman" w:hint="eastAsia"/>
          <w:color w:val="000000"/>
          <w:kern w:val="0"/>
          <w:sz w:val="24"/>
          <w:szCs w:val="24"/>
        </w:rPr>
        <w:t>3</w:t>
      </w:r>
      <w:r w:rsidRPr="00234B50">
        <w:rPr>
          <w:rFonts w:asciiTheme="minorEastAsia" w:hAnsiTheme="minorEastAsia" w:cs="Times New Roman" w:hint="eastAsia"/>
          <w:color w:val="000000"/>
          <w:kern w:val="0"/>
          <w:sz w:val="24"/>
          <w:szCs w:val="24"/>
        </w:rPr>
        <w:t>年</w:t>
      </w:r>
      <w:r w:rsidR="00D740BD" w:rsidRPr="00234B50">
        <w:rPr>
          <w:rFonts w:asciiTheme="minorEastAsia" w:hAnsiTheme="minorEastAsia" w:cs="Times New Roman" w:hint="eastAsia"/>
          <w:color w:val="000000"/>
          <w:kern w:val="0"/>
          <w:sz w:val="24"/>
          <w:szCs w:val="24"/>
        </w:rPr>
        <w:t>1</w:t>
      </w:r>
      <w:r w:rsidRPr="00234B50">
        <w:rPr>
          <w:rFonts w:asciiTheme="minorEastAsia" w:hAnsiTheme="minorEastAsia" w:cs="Times New Roman" w:hint="eastAsia"/>
          <w:color w:val="000000"/>
          <w:kern w:val="0"/>
          <w:sz w:val="24"/>
          <w:szCs w:val="24"/>
        </w:rPr>
        <w:t>月</w:t>
      </w:r>
      <w:r w:rsidR="00D740BD" w:rsidRPr="00234B50">
        <w:rPr>
          <w:rFonts w:asciiTheme="minorEastAsia" w:hAnsiTheme="minorEastAsia" w:cs="Times New Roman" w:hint="eastAsia"/>
          <w:color w:val="000000"/>
          <w:kern w:val="0"/>
          <w:sz w:val="24"/>
          <w:szCs w:val="24"/>
        </w:rPr>
        <w:t>24</w:t>
      </w:r>
      <w:r w:rsidRPr="00234B50">
        <w:rPr>
          <w:rFonts w:asciiTheme="minorEastAsia" w:hAnsiTheme="minorEastAsia" w:cs="Times New Roman" w:hint="eastAsia"/>
          <w:color w:val="000000"/>
          <w:kern w:val="0"/>
          <w:sz w:val="24"/>
          <w:szCs w:val="24"/>
        </w:rPr>
        <w:t>日</w:t>
      </w:r>
    </w:p>
    <w:p w:rsidR="00A46D4E" w:rsidRPr="00234B50" w:rsidRDefault="00A46D4E" w:rsidP="00D30004">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经营范围：</w:t>
      </w:r>
      <w:r w:rsidR="00D740BD" w:rsidRPr="00234B50">
        <w:rPr>
          <w:rFonts w:asciiTheme="minorEastAsia" w:hAnsiTheme="minorEastAsia" w:cs="Times New Roman" w:hint="eastAsia"/>
          <w:color w:val="000000"/>
          <w:kern w:val="0"/>
          <w:sz w:val="24"/>
          <w:szCs w:val="24"/>
        </w:rPr>
        <w:t>许可经营项目：</w:t>
      </w:r>
      <w:r w:rsidR="00D740BD" w:rsidRPr="00234B50">
        <w:rPr>
          <w:rFonts w:ascii="宋体" w:hAnsi="宋体" w:hint="eastAsia"/>
          <w:sz w:val="24"/>
          <w:szCs w:val="20"/>
        </w:rPr>
        <w:t>生产、销售氰化金钾，一般经营项目：生产、销售稀贵金属材料、镀层工艺品、器件；销售化工产品。经营范围中生产项目需经安全生产监督管理部门及环保管理部门验收合格并发放生产许可证及排污许可证后方可生产经营。</w:t>
      </w:r>
    </w:p>
    <w:p w:rsidR="00A46D4E" w:rsidRPr="00234B50" w:rsidRDefault="00A46D4E" w:rsidP="00D30004">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主要股东：</w:t>
      </w:r>
      <w:r w:rsidR="003F1FE8" w:rsidRPr="00234B50">
        <w:rPr>
          <w:rFonts w:asciiTheme="minorEastAsia" w:hAnsiTheme="minorEastAsia" w:cs="Times New Roman" w:hint="eastAsia"/>
          <w:color w:val="000000"/>
          <w:kern w:val="0"/>
          <w:sz w:val="24"/>
          <w:szCs w:val="24"/>
        </w:rPr>
        <w:t>江苏吴中实业股份有限公司，持有</w:t>
      </w:r>
      <w:r w:rsidR="00D740BD" w:rsidRPr="00234B50">
        <w:rPr>
          <w:rFonts w:asciiTheme="minorEastAsia" w:hAnsiTheme="minorEastAsia" w:cs="Times New Roman" w:hint="eastAsia"/>
          <w:color w:val="000000"/>
          <w:kern w:val="0"/>
          <w:sz w:val="24"/>
          <w:szCs w:val="24"/>
        </w:rPr>
        <w:t>兴瑞贵金属51</w:t>
      </w:r>
      <w:r w:rsidR="003F1FE8" w:rsidRPr="00234B50">
        <w:rPr>
          <w:rFonts w:asciiTheme="minorEastAsia" w:hAnsiTheme="minorEastAsia" w:cs="Times New Roman" w:hint="eastAsia"/>
          <w:color w:val="000000"/>
          <w:kern w:val="0"/>
          <w:sz w:val="24"/>
          <w:szCs w:val="24"/>
        </w:rPr>
        <w:t>%的股份</w:t>
      </w:r>
      <w:r w:rsidR="00BD51E7" w:rsidRPr="00234B50">
        <w:rPr>
          <w:rFonts w:asciiTheme="minorEastAsia" w:hAnsiTheme="minorEastAsia" w:cs="Times New Roman" w:hint="eastAsia"/>
          <w:color w:val="000000"/>
          <w:kern w:val="0"/>
          <w:sz w:val="24"/>
          <w:szCs w:val="24"/>
        </w:rPr>
        <w:t>；钦瑞良，持有兴瑞贵金属44%的股份；苏州汇盈贵金属有限公司，持有兴瑞贵金属5%</w:t>
      </w:r>
      <w:r w:rsidR="00F35159" w:rsidRPr="00234B50">
        <w:rPr>
          <w:rFonts w:asciiTheme="minorEastAsia" w:hAnsiTheme="minorEastAsia" w:cs="Times New Roman" w:hint="eastAsia"/>
          <w:color w:val="000000"/>
          <w:kern w:val="0"/>
          <w:sz w:val="24"/>
          <w:szCs w:val="24"/>
        </w:rPr>
        <w:t>的股份。</w:t>
      </w:r>
    </w:p>
    <w:p w:rsidR="00B36C20" w:rsidRPr="00234B50" w:rsidRDefault="00B36C20" w:rsidP="00B36C20">
      <w:pPr>
        <w:spacing w:line="360" w:lineRule="auto"/>
        <w:ind w:firstLineChars="200" w:firstLine="480"/>
        <w:rPr>
          <w:rFonts w:ascii="宋体" w:hAnsi="宋体"/>
          <w:sz w:val="24"/>
        </w:rPr>
      </w:pPr>
      <w:r w:rsidRPr="00234B50">
        <w:rPr>
          <w:rFonts w:ascii="宋体" w:hAnsi="宋体" w:hint="eastAsia"/>
          <w:sz w:val="24"/>
        </w:rPr>
        <w:t>经兴瑞贵金属股东会审议通过，兴瑞贵金属其他股东均同意本次股权转让事</w:t>
      </w:r>
      <w:r w:rsidRPr="00234B50">
        <w:rPr>
          <w:rFonts w:ascii="宋体" w:hAnsi="宋体" w:hint="eastAsia"/>
          <w:sz w:val="24"/>
        </w:rPr>
        <w:lastRenderedPageBreak/>
        <w:t>项，</w:t>
      </w:r>
      <w:r w:rsidR="00D54E5F" w:rsidRPr="00234B50">
        <w:rPr>
          <w:rFonts w:ascii="宋体" w:hAnsi="宋体" w:hint="eastAsia"/>
          <w:sz w:val="24"/>
        </w:rPr>
        <w:t>并</w:t>
      </w:r>
      <w:r w:rsidRPr="00234B50">
        <w:rPr>
          <w:rFonts w:ascii="宋体" w:hAnsi="宋体" w:hint="eastAsia"/>
          <w:sz w:val="24"/>
        </w:rPr>
        <w:t>同意放弃</w:t>
      </w:r>
      <w:r w:rsidRPr="00234B50">
        <w:rPr>
          <w:rFonts w:ascii="宋体" w:cs="宋体" w:hint="eastAsia"/>
          <w:kern w:val="0"/>
          <w:sz w:val="24"/>
        </w:rPr>
        <w:t>本次交易标的</w:t>
      </w:r>
      <w:r w:rsidRPr="00234B50">
        <w:rPr>
          <w:rFonts w:ascii="宋体" w:hAnsi="宋体" w:hint="eastAsia"/>
          <w:sz w:val="24"/>
        </w:rPr>
        <w:t>优先受让权。</w:t>
      </w:r>
    </w:p>
    <w:p w:rsidR="00847582" w:rsidRPr="00234B50" w:rsidRDefault="00610F16" w:rsidP="00847582">
      <w:pPr>
        <w:adjustRightInd w:val="0"/>
        <w:snapToGrid w:val="0"/>
        <w:spacing w:line="360" w:lineRule="auto"/>
        <w:ind w:firstLineChars="200"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5</w:t>
      </w:r>
      <w:r w:rsidR="00847582" w:rsidRPr="00234B50">
        <w:rPr>
          <w:rFonts w:asciiTheme="minorEastAsia" w:hAnsiTheme="minorEastAsia" w:cs="Times New Roman" w:hint="eastAsia"/>
          <w:color w:val="000000"/>
          <w:kern w:val="0"/>
          <w:sz w:val="24"/>
          <w:szCs w:val="24"/>
        </w:rPr>
        <w:t>、交易标的公司</w:t>
      </w:r>
      <w:r w:rsidR="006C3A01" w:rsidRPr="00234B50">
        <w:rPr>
          <w:rFonts w:asciiTheme="minorEastAsia" w:hAnsiTheme="minorEastAsia" w:cs="Times New Roman" w:hint="eastAsia"/>
          <w:color w:val="000000"/>
          <w:kern w:val="0"/>
          <w:sz w:val="24"/>
          <w:szCs w:val="24"/>
        </w:rPr>
        <w:t>最近一年的主要</w:t>
      </w:r>
      <w:r w:rsidR="00847582" w:rsidRPr="00234B50">
        <w:rPr>
          <w:rFonts w:asciiTheme="minorEastAsia" w:hAnsiTheme="minorEastAsia" w:cs="Times New Roman" w:hint="eastAsia"/>
          <w:color w:val="000000"/>
          <w:kern w:val="0"/>
          <w:sz w:val="24"/>
          <w:szCs w:val="24"/>
        </w:rPr>
        <w:t>财务状况</w:t>
      </w:r>
    </w:p>
    <w:p w:rsidR="00D740BD" w:rsidRPr="00234B50" w:rsidRDefault="006C3A01" w:rsidP="00D740BD">
      <w:pPr>
        <w:spacing w:line="360" w:lineRule="auto"/>
        <w:ind w:firstLineChars="200" w:firstLine="480"/>
        <w:rPr>
          <w:rFonts w:ascii="宋体" w:hAnsi="宋体"/>
          <w:sz w:val="24"/>
        </w:rPr>
      </w:pPr>
      <w:r w:rsidRPr="00234B50">
        <w:rPr>
          <w:rFonts w:ascii="宋体" w:hAnsi="宋体" w:hint="eastAsia"/>
          <w:sz w:val="24"/>
          <w:szCs w:val="20"/>
        </w:rPr>
        <w:t>截止2016年12月31日，</w:t>
      </w:r>
      <w:r w:rsidR="00D871BC" w:rsidRPr="00234B50">
        <w:rPr>
          <w:rFonts w:ascii="宋体" w:hAnsi="宋体" w:hint="eastAsia"/>
          <w:sz w:val="24"/>
          <w:szCs w:val="20"/>
        </w:rPr>
        <w:t>兴瑞贵金属</w:t>
      </w:r>
      <w:r w:rsidRPr="00234B50">
        <w:rPr>
          <w:rFonts w:ascii="宋体" w:hAnsi="宋体" w:hint="eastAsia"/>
          <w:sz w:val="24"/>
          <w:szCs w:val="20"/>
        </w:rPr>
        <w:t>经审计的</w:t>
      </w:r>
      <w:r w:rsidR="00D871BC" w:rsidRPr="00234B50">
        <w:rPr>
          <w:rFonts w:ascii="宋体" w:hAnsi="宋体" w:hint="eastAsia"/>
          <w:sz w:val="24"/>
          <w:szCs w:val="20"/>
        </w:rPr>
        <w:t>总资产为22</w:t>
      </w:r>
      <w:r w:rsidR="00607628" w:rsidRPr="00234B50">
        <w:rPr>
          <w:rFonts w:ascii="宋体" w:hAnsi="宋体" w:hint="eastAsia"/>
          <w:sz w:val="24"/>
          <w:szCs w:val="20"/>
        </w:rPr>
        <w:t>,</w:t>
      </w:r>
      <w:r w:rsidR="00D871BC" w:rsidRPr="00234B50">
        <w:rPr>
          <w:rFonts w:ascii="宋体" w:hAnsi="宋体" w:hint="eastAsia"/>
          <w:sz w:val="24"/>
          <w:szCs w:val="20"/>
        </w:rPr>
        <w:t>156.03万元，净资产为3</w:t>
      </w:r>
      <w:r w:rsidR="00607628" w:rsidRPr="00234B50">
        <w:rPr>
          <w:rFonts w:ascii="宋体" w:hAnsi="宋体" w:hint="eastAsia"/>
          <w:sz w:val="24"/>
          <w:szCs w:val="20"/>
        </w:rPr>
        <w:t>,</w:t>
      </w:r>
      <w:r w:rsidR="00D871BC" w:rsidRPr="00234B50">
        <w:rPr>
          <w:rFonts w:ascii="宋体" w:hAnsi="宋体" w:hint="eastAsia"/>
          <w:sz w:val="24"/>
          <w:szCs w:val="20"/>
        </w:rPr>
        <w:t>845.16万元，年度实现营业收入181</w:t>
      </w:r>
      <w:r w:rsidR="00607628" w:rsidRPr="00234B50">
        <w:rPr>
          <w:rFonts w:ascii="宋体" w:hAnsi="宋体" w:hint="eastAsia"/>
          <w:sz w:val="24"/>
          <w:szCs w:val="20"/>
        </w:rPr>
        <w:t>,</w:t>
      </w:r>
      <w:r w:rsidR="00D871BC" w:rsidRPr="00234B50">
        <w:rPr>
          <w:rFonts w:ascii="宋体" w:hAnsi="宋体" w:hint="eastAsia"/>
          <w:sz w:val="24"/>
          <w:szCs w:val="20"/>
        </w:rPr>
        <w:t>293.63万元，净利润327.56</w:t>
      </w:r>
      <w:r w:rsidR="00B36C20" w:rsidRPr="00234B50">
        <w:rPr>
          <w:rFonts w:ascii="宋体" w:hAnsi="宋体" w:hint="eastAsia"/>
          <w:sz w:val="24"/>
          <w:szCs w:val="20"/>
        </w:rPr>
        <w:t>万元，扣除非经常性损益后的净利润</w:t>
      </w:r>
      <w:r w:rsidR="00BE3777" w:rsidRPr="00234B50">
        <w:rPr>
          <w:rFonts w:ascii="宋体" w:hAnsi="宋体" w:hint="eastAsia"/>
          <w:sz w:val="24"/>
          <w:szCs w:val="20"/>
        </w:rPr>
        <w:t>-4.56</w:t>
      </w:r>
      <w:r w:rsidR="00AC789A" w:rsidRPr="00234B50">
        <w:rPr>
          <w:rFonts w:ascii="宋体" w:hAnsi="宋体" w:hint="eastAsia"/>
          <w:sz w:val="24"/>
          <w:szCs w:val="20"/>
        </w:rPr>
        <w:t>万元。</w:t>
      </w:r>
    </w:p>
    <w:p w:rsidR="006C3A01" w:rsidRPr="00234B50" w:rsidRDefault="00610F16" w:rsidP="00D740BD">
      <w:pPr>
        <w:spacing w:line="360" w:lineRule="auto"/>
        <w:ind w:firstLineChars="200" w:firstLine="480"/>
        <w:rPr>
          <w:rFonts w:ascii="宋体" w:hAnsi="宋体"/>
          <w:sz w:val="24"/>
        </w:rPr>
      </w:pPr>
      <w:r w:rsidRPr="00234B50">
        <w:rPr>
          <w:rFonts w:ascii="宋体" w:hAnsi="宋体" w:hint="eastAsia"/>
          <w:sz w:val="24"/>
        </w:rPr>
        <w:t>6</w:t>
      </w:r>
      <w:r w:rsidR="006C3A01" w:rsidRPr="00234B50">
        <w:rPr>
          <w:rFonts w:ascii="宋体" w:hAnsi="宋体" w:hint="eastAsia"/>
          <w:sz w:val="24"/>
        </w:rPr>
        <w:t>、公司聘请了具有从事证券、期货业务资格的立信会计师事务所（</w:t>
      </w:r>
      <w:r w:rsidRPr="00234B50">
        <w:rPr>
          <w:rFonts w:ascii="宋体" w:hAnsi="宋体" w:hint="eastAsia"/>
          <w:sz w:val="24"/>
        </w:rPr>
        <w:t>特殊普通合伙）对</w:t>
      </w:r>
      <w:r w:rsidRPr="00234B50">
        <w:rPr>
          <w:rFonts w:ascii="宋体" w:hAnsi="宋体" w:hint="eastAsia"/>
          <w:sz w:val="24"/>
          <w:szCs w:val="20"/>
        </w:rPr>
        <w:t>兴瑞贵金属进行了审计，并出具了</w:t>
      </w:r>
      <w:r w:rsidR="00751711" w:rsidRPr="00234B50">
        <w:rPr>
          <w:rFonts w:ascii="宋体" w:hAnsi="宋体" w:hint="eastAsia"/>
          <w:sz w:val="24"/>
          <w:szCs w:val="20"/>
        </w:rPr>
        <w:t>苏州兴瑞贵金属材料有限公司审计报告及财务报表2016年度（信会师报字[2017]第ZA11533号）</w:t>
      </w:r>
      <w:r w:rsidRPr="00234B50">
        <w:rPr>
          <w:rFonts w:ascii="宋体" w:hAnsi="宋体" w:hint="eastAsia"/>
          <w:sz w:val="24"/>
          <w:szCs w:val="20"/>
        </w:rPr>
        <w:t>。</w:t>
      </w:r>
    </w:p>
    <w:p w:rsidR="00D30004" w:rsidRPr="00234B50" w:rsidRDefault="001300F4" w:rsidP="00D30004">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（二）关联交易价格确定的原则和方法</w:t>
      </w:r>
    </w:p>
    <w:p w:rsidR="00610F16" w:rsidRPr="00234B50" w:rsidRDefault="00AE0F4B" w:rsidP="00AC789A">
      <w:pPr>
        <w:spacing w:line="360" w:lineRule="auto"/>
        <w:ind w:firstLineChars="200" w:firstLine="480"/>
        <w:rPr>
          <w:rFonts w:ascii="宋体" w:hAnsi="宋体"/>
          <w:sz w:val="24"/>
        </w:rPr>
      </w:pPr>
      <w:r w:rsidRPr="00234B50">
        <w:rPr>
          <w:rFonts w:ascii="宋体" w:hAnsi="宋体" w:hint="eastAsia"/>
          <w:sz w:val="24"/>
        </w:rPr>
        <w:t>本次股权转让价格</w:t>
      </w:r>
      <w:r w:rsidR="009E0999" w:rsidRPr="00234B50">
        <w:rPr>
          <w:rFonts w:ascii="宋体" w:hAnsi="宋体" w:hint="eastAsia"/>
          <w:sz w:val="24"/>
        </w:rPr>
        <w:t>人民币2,491.02万元</w:t>
      </w:r>
      <w:r w:rsidR="00CA09DE">
        <w:rPr>
          <w:rFonts w:ascii="宋体" w:hAnsi="宋体" w:hint="eastAsia"/>
          <w:sz w:val="24"/>
        </w:rPr>
        <w:t>,</w:t>
      </w:r>
      <w:r w:rsidR="009E0999" w:rsidRPr="00234B50">
        <w:rPr>
          <w:rFonts w:ascii="宋体" w:hAnsi="宋体" w:hint="eastAsia"/>
          <w:sz w:val="24"/>
        </w:rPr>
        <w:t>是</w:t>
      </w:r>
      <w:r w:rsidR="003E5A58" w:rsidRPr="00234B50">
        <w:rPr>
          <w:rFonts w:ascii="宋体" w:hAnsi="宋体" w:hint="eastAsia"/>
          <w:sz w:val="24"/>
        </w:rPr>
        <w:t>以</w:t>
      </w:r>
      <w:r w:rsidR="00610F16" w:rsidRPr="00234B50">
        <w:rPr>
          <w:rFonts w:ascii="宋体" w:hAnsi="宋体" w:hint="eastAsia"/>
          <w:sz w:val="24"/>
        </w:rPr>
        <w:t>具有执行证券、期货业务资格的资产评估机构</w:t>
      </w:r>
      <w:r w:rsidR="00CA09DE">
        <w:rPr>
          <w:rFonts w:ascii="宋体" w:hAnsi="宋体" w:hint="eastAsia"/>
          <w:sz w:val="24"/>
        </w:rPr>
        <w:t>---</w:t>
      </w:r>
      <w:proofErr w:type="gramStart"/>
      <w:r w:rsidR="00610F16" w:rsidRPr="00234B50">
        <w:rPr>
          <w:rFonts w:ascii="宋体" w:hAnsi="宋体" w:hint="eastAsia"/>
          <w:sz w:val="24"/>
        </w:rPr>
        <w:t>中通诚资产</w:t>
      </w:r>
      <w:proofErr w:type="gramEnd"/>
      <w:r w:rsidR="00610F16" w:rsidRPr="00234B50">
        <w:rPr>
          <w:rFonts w:ascii="宋体" w:hAnsi="宋体" w:hint="eastAsia"/>
          <w:sz w:val="24"/>
        </w:rPr>
        <w:t>评估有限公司出具</w:t>
      </w:r>
      <w:r w:rsidR="009E0999" w:rsidRPr="00234B50">
        <w:rPr>
          <w:rFonts w:ascii="宋体" w:hAnsi="宋体" w:hint="eastAsia"/>
          <w:sz w:val="24"/>
        </w:rPr>
        <w:t>的</w:t>
      </w:r>
      <w:r w:rsidR="00610F16" w:rsidRPr="00234B50">
        <w:rPr>
          <w:rFonts w:ascii="宋体" w:hAnsi="宋体" w:hint="eastAsia"/>
          <w:sz w:val="24"/>
        </w:rPr>
        <w:t>《</w:t>
      </w:r>
      <w:r w:rsidR="00F35159" w:rsidRPr="00234B50">
        <w:rPr>
          <w:rFonts w:ascii="宋体" w:hAnsi="宋体" w:hint="eastAsia"/>
          <w:sz w:val="24"/>
        </w:rPr>
        <w:t>苏州兴瑞贵金属材料有限公司</w:t>
      </w:r>
      <w:r w:rsidR="00F35159" w:rsidRPr="00234B50">
        <w:rPr>
          <w:rFonts w:ascii="宋体" w:hAnsi="宋体"/>
          <w:sz w:val="24"/>
        </w:rPr>
        <w:t>拟</w:t>
      </w:r>
      <w:r w:rsidR="00F35159" w:rsidRPr="00234B50">
        <w:rPr>
          <w:rFonts w:ascii="宋体" w:hAnsi="宋体" w:hint="eastAsia"/>
          <w:sz w:val="24"/>
        </w:rPr>
        <w:t>股权转让</w:t>
      </w:r>
      <w:r w:rsidR="00F35159" w:rsidRPr="00234B50">
        <w:rPr>
          <w:rFonts w:ascii="宋体" w:hAnsi="宋体"/>
          <w:sz w:val="24"/>
        </w:rPr>
        <w:t>事宜所涉及</w:t>
      </w:r>
      <w:r w:rsidR="00F35159" w:rsidRPr="00234B50">
        <w:rPr>
          <w:rFonts w:ascii="宋体" w:hAnsi="宋体" w:hint="eastAsia"/>
          <w:sz w:val="24"/>
        </w:rPr>
        <w:t>其</w:t>
      </w:r>
      <w:r w:rsidR="00F35159" w:rsidRPr="00234B50">
        <w:rPr>
          <w:rFonts w:ascii="宋体" w:hAnsi="宋体"/>
          <w:sz w:val="24"/>
        </w:rPr>
        <w:t>股东全部权益价值资产评估报告</w:t>
      </w:r>
      <w:r w:rsidR="00F35159" w:rsidRPr="00234B50">
        <w:rPr>
          <w:rFonts w:ascii="宋体" w:hAnsi="宋体" w:hint="eastAsia"/>
          <w:sz w:val="24"/>
        </w:rPr>
        <w:t>（中通苏评报字</w:t>
      </w:r>
      <w:r w:rsidR="00BD2614" w:rsidRPr="00234B50">
        <w:rPr>
          <w:rFonts w:asciiTheme="minorEastAsia" w:hAnsiTheme="minorEastAsia" w:hint="eastAsia"/>
          <w:sz w:val="24"/>
        </w:rPr>
        <w:t>〔</w:t>
      </w:r>
      <w:r w:rsidR="00BD2614" w:rsidRPr="00234B50">
        <w:rPr>
          <w:rFonts w:ascii="宋体" w:hAnsi="宋体" w:hint="eastAsia"/>
          <w:sz w:val="24"/>
        </w:rPr>
        <w:t>2017</w:t>
      </w:r>
      <w:r w:rsidR="00BD2614" w:rsidRPr="00234B50">
        <w:rPr>
          <w:rFonts w:asciiTheme="minorEastAsia" w:hAnsiTheme="minorEastAsia" w:hint="eastAsia"/>
          <w:sz w:val="24"/>
        </w:rPr>
        <w:t>〕</w:t>
      </w:r>
      <w:r w:rsidR="00F35159" w:rsidRPr="00234B50">
        <w:rPr>
          <w:rFonts w:ascii="宋体" w:hAnsi="宋体" w:hint="eastAsia"/>
          <w:sz w:val="24"/>
        </w:rPr>
        <w:t>28号）</w:t>
      </w:r>
      <w:r w:rsidR="00610F16" w:rsidRPr="00234B50">
        <w:rPr>
          <w:rFonts w:ascii="宋体" w:hAnsi="宋体" w:hint="eastAsia"/>
          <w:sz w:val="24"/>
        </w:rPr>
        <w:t>》</w:t>
      </w:r>
      <w:r w:rsidR="00BE3777" w:rsidRPr="00234B50">
        <w:rPr>
          <w:rFonts w:ascii="宋体" w:hAnsi="宋体" w:hint="eastAsia"/>
          <w:sz w:val="24"/>
        </w:rPr>
        <w:t>（</w:t>
      </w:r>
      <w:r w:rsidR="00F35159" w:rsidRPr="00234B50">
        <w:rPr>
          <w:rFonts w:ascii="宋体" w:hAnsi="宋体" w:hint="eastAsia"/>
          <w:sz w:val="24"/>
        </w:rPr>
        <w:t>以下简称“《评估报告》”</w:t>
      </w:r>
      <w:r w:rsidR="00BE3777" w:rsidRPr="00234B50">
        <w:rPr>
          <w:rFonts w:ascii="宋体" w:hAnsi="宋体" w:hint="eastAsia"/>
          <w:sz w:val="24"/>
        </w:rPr>
        <w:t>）</w:t>
      </w:r>
      <w:r w:rsidR="003E5A58" w:rsidRPr="00234B50">
        <w:rPr>
          <w:rFonts w:ascii="宋体" w:hAnsi="宋体" w:hint="eastAsia"/>
          <w:sz w:val="24"/>
        </w:rPr>
        <w:t>所确定的评估价值为基础，由交易双方协商</w:t>
      </w:r>
      <w:r w:rsidR="009E0999" w:rsidRPr="00234B50">
        <w:rPr>
          <w:rFonts w:ascii="宋体" w:hAnsi="宋体" w:hint="eastAsia"/>
          <w:sz w:val="24"/>
        </w:rPr>
        <w:t>确定的</w:t>
      </w:r>
      <w:r w:rsidR="00610F16" w:rsidRPr="00234B50">
        <w:rPr>
          <w:rFonts w:ascii="宋体" w:hAnsi="宋体" w:hint="eastAsia"/>
          <w:sz w:val="24"/>
        </w:rPr>
        <w:t>。</w:t>
      </w:r>
    </w:p>
    <w:p w:rsidR="00B9077E" w:rsidRPr="00234B50" w:rsidRDefault="00B9077E" w:rsidP="00AC789A">
      <w:pPr>
        <w:spacing w:line="360" w:lineRule="auto"/>
        <w:ind w:firstLineChars="200" w:firstLine="480"/>
        <w:rPr>
          <w:rFonts w:ascii="宋体" w:hAnsi="宋体"/>
          <w:sz w:val="24"/>
        </w:rPr>
      </w:pPr>
      <w:r w:rsidRPr="00234B50">
        <w:rPr>
          <w:rFonts w:ascii="宋体" w:hAnsi="宋体" w:hint="eastAsia"/>
          <w:sz w:val="24"/>
        </w:rPr>
        <w:t>本次评估基准日：2016年12月31日。</w:t>
      </w:r>
    </w:p>
    <w:p w:rsidR="007027DF" w:rsidRPr="00234B50" w:rsidRDefault="009E0999" w:rsidP="00AC789A">
      <w:pPr>
        <w:spacing w:line="360" w:lineRule="auto"/>
        <w:ind w:firstLineChars="200" w:firstLine="480"/>
        <w:rPr>
          <w:rFonts w:ascii="宋体" w:hAnsi="宋体"/>
          <w:sz w:val="24"/>
          <w:szCs w:val="20"/>
        </w:rPr>
      </w:pPr>
      <w:r w:rsidRPr="00234B50">
        <w:rPr>
          <w:rFonts w:ascii="宋体" w:hAnsi="宋体" w:hint="eastAsia"/>
          <w:sz w:val="24"/>
          <w:szCs w:val="20"/>
        </w:rPr>
        <w:t>本次</w:t>
      </w:r>
      <w:r w:rsidR="00607628" w:rsidRPr="00234B50">
        <w:rPr>
          <w:rFonts w:ascii="宋体" w:hAnsi="宋体" w:hint="eastAsia"/>
          <w:sz w:val="24"/>
          <w:szCs w:val="20"/>
        </w:rPr>
        <w:t>评估范围</w:t>
      </w:r>
      <w:r w:rsidRPr="00234B50">
        <w:rPr>
          <w:rFonts w:ascii="宋体" w:hAnsi="宋体" w:hint="eastAsia"/>
          <w:sz w:val="24"/>
          <w:szCs w:val="20"/>
        </w:rPr>
        <w:t>：</w:t>
      </w:r>
      <w:r w:rsidR="00607628" w:rsidRPr="00234B50">
        <w:rPr>
          <w:rFonts w:ascii="宋体" w:hAnsi="宋体" w:hint="eastAsia"/>
          <w:sz w:val="24"/>
          <w:szCs w:val="20"/>
        </w:rPr>
        <w:t>兴瑞贵金属</w:t>
      </w:r>
      <w:r w:rsidR="00607628" w:rsidRPr="00234B50">
        <w:rPr>
          <w:rFonts w:ascii="宋体" w:hAnsi="宋体"/>
          <w:sz w:val="24"/>
          <w:szCs w:val="20"/>
        </w:rPr>
        <w:t>所申报的评估基准日的各项资产及负债。</w:t>
      </w:r>
    </w:p>
    <w:p w:rsidR="007027DF" w:rsidRPr="00234B50" w:rsidRDefault="009E0999" w:rsidP="00AC789A">
      <w:pPr>
        <w:spacing w:line="360" w:lineRule="auto"/>
        <w:ind w:firstLineChars="200" w:firstLine="480"/>
        <w:rPr>
          <w:rFonts w:ascii="宋体" w:hAnsi="宋体"/>
          <w:sz w:val="24"/>
          <w:szCs w:val="20"/>
        </w:rPr>
      </w:pPr>
      <w:r w:rsidRPr="00234B50">
        <w:rPr>
          <w:rFonts w:ascii="宋体" w:hAnsi="宋体" w:hint="eastAsia"/>
          <w:sz w:val="24"/>
          <w:szCs w:val="20"/>
        </w:rPr>
        <w:t>本次</w:t>
      </w:r>
      <w:r w:rsidR="007027DF" w:rsidRPr="00234B50">
        <w:rPr>
          <w:rFonts w:ascii="宋体" w:hAnsi="宋体" w:hint="eastAsia"/>
          <w:sz w:val="24"/>
          <w:szCs w:val="20"/>
        </w:rPr>
        <w:t>评估方法：</w:t>
      </w:r>
      <w:r w:rsidR="007027DF" w:rsidRPr="00234B50">
        <w:rPr>
          <w:rFonts w:ascii="宋体" w:hAnsi="宋体"/>
          <w:sz w:val="24"/>
          <w:szCs w:val="20"/>
        </w:rPr>
        <w:t>本次评估采用</w:t>
      </w:r>
      <w:r w:rsidR="007027DF" w:rsidRPr="00234B50">
        <w:rPr>
          <w:rFonts w:ascii="宋体" w:hAnsi="宋体" w:hint="eastAsia"/>
          <w:sz w:val="24"/>
          <w:szCs w:val="20"/>
        </w:rPr>
        <w:t>资产基础法</w:t>
      </w:r>
      <w:r w:rsidR="007027DF" w:rsidRPr="00234B50">
        <w:rPr>
          <w:rFonts w:ascii="宋体" w:hAnsi="宋体"/>
          <w:sz w:val="24"/>
          <w:szCs w:val="20"/>
        </w:rPr>
        <w:t>和</w:t>
      </w:r>
      <w:r w:rsidR="007027DF" w:rsidRPr="00234B50">
        <w:rPr>
          <w:rFonts w:ascii="宋体" w:hAnsi="宋体" w:hint="eastAsia"/>
          <w:sz w:val="24"/>
          <w:szCs w:val="20"/>
        </w:rPr>
        <w:t>收益</w:t>
      </w:r>
      <w:r w:rsidR="007027DF" w:rsidRPr="00234B50">
        <w:rPr>
          <w:rFonts w:ascii="宋体" w:hAnsi="宋体"/>
          <w:sz w:val="24"/>
          <w:szCs w:val="20"/>
        </w:rPr>
        <w:t>法进行评估，最终采用</w:t>
      </w:r>
      <w:r w:rsidR="007027DF" w:rsidRPr="00234B50">
        <w:rPr>
          <w:rFonts w:ascii="宋体" w:hAnsi="宋体" w:hint="eastAsia"/>
          <w:sz w:val="24"/>
          <w:szCs w:val="20"/>
        </w:rPr>
        <w:t>资产基础法</w:t>
      </w:r>
      <w:r w:rsidR="007027DF" w:rsidRPr="00234B50">
        <w:rPr>
          <w:rFonts w:ascii="宋体" w:hAnsi="宋体"/>
          <w:sz w:val="24"/>
          <w:szCs w:val="20"/>
        </w:rPr>
        <w:t>评估结果作为评估结论</w:t>
      </w:r>
      <w:r w:rsidR="00AE0F4B" w:rsidRPr="00234B50">
        <w:rPr>
          <w:rFonts w:ascii="宋体" w:hAnsi="宋体" w:hint="eastAsia"/>
          <w:sz w:val="24"/>
          <w:szCs w:val="20"/>
        </w:rPr>
        <w:t>。</w:t>
      </w:r>
    </w:p>
    <w:p w:rsidR="00C5631B" w:rsidRPr="00234B50" w:rsidRDefault="00C5631B" w:rsidP="00C5631B">
      <w:pPr>
        <w:spacing w:line="360" w:lineRule="auto"/>
        <w:ind w:firstLineChars="200" w:firstLine="480"/>
        <w:rPr>
          <w:rFonts w:ascii="宋体" w:hAnsi="宋体"/>
          <w:sz w:val="24"/>
          <w:szCs w:val="20"/>
        </w:rPr>
      </w:pPr>
      <w:r w:rsidRPr="00234B50">
        <w:rPr>
          <w:rFonts w:ascii="宋体" w:hAnsi="宋体"/>
          <w:sz w:val="24"/>
          <w:szCs w:val="20"/>
        </w:rPr>
        <w:t>评估结论及其使用有效期</w:t>
      </w:r>
      <w:r w:rsidRPr="00234B50">
        <w:rPr>
          <w:rFonts w:ascii="宋体" w:hAnsi="宋体" w:hint="eastAsia"/>
          <w:sz w:val="24"/>
          <w:szCs w:val="20"/>
        </w:rPr>
        <w:t>：</w:t>
      </w:r>
      <w:r w:rsidRPr="00234B50">
        <w:rPr>
          <w:rFonts w:ascii="宋体" w:hAnsi="宋体"/>
          <w:sz w:val="24"/>
          <w:szCs w:val="20"/>
        </w:rPr>
        <w:t>在评估基准日201</w:t>
      </w:r>
      <w:r w:rsidRPr="00234B50">
        <w:rPr>
          <w:rFonts w:ascii="宋体" w:hAnsi="宋体" w:hint="eastAsia"/>
          <w:sz w:val="24"/>
          <w:szCs w:val="20"/>
        </w:rPr>
        <w:t>6</w:t>
      </w:r>
      <w:r w:rsidRPr="00234B50">
        <w:rPr>
          <w:rFonts w:ascii="宋体" w:hAnsi="宋体"/>
          <w:sz w:val="24"/>
          <w:szCs w:val="20"/>
        </w:rPr>
        <w:t>年12月31日，</w:t>
      </w:r>
      <w:r w:rsidRPr="00234B50">
        <w:rPr>
          <w:rFonts w:ascii="宋体" w:hAnsi="宋体" w:hint="eastAsia"/>
          <w:sz w:val="24"/>
          <w:szCs w:val="20"/>
        </w:rPr>
        <w:t>苏州兴瑞贵金属材料有限公司</w:t>
      </w:r>
      <w:r w:rsidRPr="00234B50">
        <w:rPr>
          <w:rFonts w:ascii="宋体" w:hAnsi="宋体"/>
          <w:sz w:val="24"/>
          <w:szCs w:val="20"/>
        </w:rPr>
        <w:t>股东全部权益</w:t>
      </w:r>
      <w:r w:rsidRPr="00234B50">
        <w:rPr>
          <w:rFonts w:ascii="宋体" w:hAnsi="宋体" w:hint="eastAsia"/>
          <w:sz w:val="24"/>
          <w:szCs w:val="20"/>
        </w:rPr>
        <w:t>账面价值为3,845.16万元，</w:t>
      </w:r>
      <w:r w:rsidRPr="00234B50">
        <w:rPr>
          <w:rFonts w:ascii="宋体" w:hAnsi="宋体"/>
          <w:sz w:val="24"/>
          <w:szCs w:val="20"/>
        </w:rPr>
        <w:t>评估价值为人民币4,88</w:t>
      </w:r>
      <w:r w:rsidRPr="00234B50">
        <w:rPr>
          <w:rFonts w:ascii="宋体" w:hAnsi="宋体" w:hint="eastAsia"/>
          <w:sz w:val="24"/>
          <w:szCs w:val="20"/>
        </w:rPr>
        <w:t>4</w:t>
      </w:r>
      <w:r w:rsidRPr="00234B50">
        <w:rPr>
          <w:rFonts w:ascii="宋体" w:hAnsi="宋体"/>
          <w:sz w:val="24"/>
          <w:szCs w:val="20"/>
        </w:rPr>
        <w:t>.</w:t>
      </w:r>
      <w:r w:rsidRPr="00234B50">
        <w:rPr>
          <w:rFonts w:ascii="宋体" w:hAnsi="宋体" w:hint="eastAsia"/>
          <w:sz w:val="24"/>
          <w:szCs w:val="20"/>
        </w:rPr>
        <w:t>35</w:t>
      </w:r>
      <w:r w:rsidRPr="00234B50">
        <w:rPr>
          <w:rFonts w:ascii="宋体" w:hAnsi="宋体"/>
          <w:sz w:val="24"/>
          <w:szCs w:val="20"/>
        </w:rPr>
        <w:t>万元</w:t>
      </w:r>
      <w:r w:rsidRPr="00234B50">
        <w:rPr>
          <w:rFonts w:ascii="宋体" w:hAnsi="宋体" w:hint="eastAsia"/>
          <w:sz w:val="24"/>
          <w:szCs w:val="20"/>
        </w:rPr>
        <w:t>，比账面值增值1,039.19万元，增值率为27.03%。评估结论详细情况见下表：</w:t>
      </w:r>
    </w:p>
    <w:p w:rsidR="00C5631B" w:rsidRPr="00234B50" w:rsidRDefault="00C5631B" w:rsidP="00751711">
      <w:pPr>
        <w:spacing w:line="276" w:lineRule="auto"/>
        <w:jc w:val="center"/>
        <w:rPr>
          <w:rFonts w:ascii="宋体" w:hAnsi="宋体"/>
          <w:color w:val="000000"/>
          <w:sz w:val="24"/>
          <w:szCs w:val="24"/>
        </w:rPr>
      </w:pPr>
      <w:r w:rsidRPr="00234B50">
        <w:rPr>
          <w:rFonts w:ascii="宋体" w:hAnsi="宋体" w:hint="eastAsia"/>
          <w:b/>
          <w:bCs/>
          <w:color w:val="000000"/>
          <w:kern w:val="0"/>
          <w:sz w:val="24"/>
          <w:szCs w:val="24"/>
        </w:rPr>
        <w:t>资产评估结果汇总表</w:t>
      </w:r>
    </w:p>
    <w:p w:rsidR="00C5631B" w:rsidRPr="00234B50" w:rsidRDefault="00C5631B" w:rsidP="00751711">
      <w:pPr>
        <w:spacing w:line="276" w:lineRule="auto"/>
        <w:jc w:val="center"/>
        <w:rPr>
          <w:rFonts w:ascii="宋体" w:hAnsi="宋体"/>
          <w:color w:val="000000"/>
          <w:kern w:val="0"/>
          <w:sz w:val="18"/>
          <w:szCs w:val="18"/>
        </w:rPr>
      </w:pPr>
      <w:r w:rsidRPr="00234B50">
        <w:rPr>
          <w:rFonts w:ascii="宋体" w:hAnsi="宋体" w:hint="eastAsia"/>
          <w:color w:val="000000"/>
          <w:kern w:val="0"/>
          <w:sz w:val="18"/>
          <w:szCs w:val="18"/>
        </w:rPr>
        <w:t>评估基准日：2016年12月 31日</w:t>
      </w:r>
    </w:p>
    <w:p w:rsidR="00C5631B" w:rsidRPr="00234B50" w:rsidRDefault="00C5631B" w:rsidP="00C5631B">
      <w:pPr>
        <w:spacing w:line="360" w:lineRule="auto"/>
        <w:rPr>
          <w:rFonts w:ascii="Arial" w:hAnsi="Arial"/>
          <w:color w:val="000000"/>
          <w:kern w:val="0"/>
          <w:sz w:val="18"/>
          <w:szCs w:val="18"/>
        </w:rPr>
      </w:pPr>
      <w:r w:rsidRPr="00234B50">
        <w:rPr>
          <w:rFonts w:ascii="宋体" w:hAnsi="宋体" w:hint="eastAsia"/>
          <w:color w:val="000000"/>
          <w:kern w:val="0"/>
          <w:sz w:val="18"/>
          <w:szCs w:val="18"/>
        </w:rPr>
        <w:t>被评估单位：苏州兴瑞贵金属材料有限公司                              金额单</w:t>
      </w:r>
      <w:r w:rsidRPr="00234B50">
        <w:rPr>
          <w:rFonts w:ascii="Arial" w:hAnsi="Arial" w:hint="eastAsia"/>
          <w:color w:val="000000"/>
          <w:kern w:val="0"/>
          <w:sz w:val="18"/>
          <w:szCs w:val="18"/>
        </w:rPr>
        <w:t>位：人民币万元</w:t>
      </w:r>
    </w:p>
    <w:tbl>
      <w:tblPr>
        <w:tblW w:w="4759"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43"/>
        <w:gridCol w:w="2026"/>
        <w:gridCol w:w="1363"/>
        <w:gridCol w:w="1481"/>
        <w:gridCol w:w="1552"/>
        <w:gridCol w:w="1346"/>
      </w:tblGrid>
      <w:tr w:rsidR="00C5631B" w:rsidRPr="00234B50" w:rsidTr="00751711">
        <w:trPr>
          <w:trHeight w:val="285"/>
        </w:trPr>
        <w:tc>
          <w:tcPr>
            <w:tcW w:w="1459" w:type="pct"/>
            <w:gridSpan w:val="2"/>
            <w:vMerge w:val="restart"/>
            <w:shd w:val="clear" w:color="auto" w:fill="auto"/>
            <w:noWrap/>
            <w:vAlign w:val="center"/>
            <w:hideMark/>
          </w:tcPr>
          <w:p w:rsidR="00C5631B" w:rsidRPr="00234B50" w:rsidRDefault="00C5631B" w:rsidP="00C434E3">
            <w:pPr>
              <w:widowControl/>
              <w:jc w:val="center"/>
              <w:rPr>
                <w:rFonts w:ascii="宋体" w:hAnsi="宋体" w:cs="宋体"/>
                <w:kern w:val="0"/>
                <w:sz w:val="18"/>
                <w:szCs w:val="18"/>
              </w:rPr>
            </w:pPr>
            <w:r w:rsidRPr="00234B50">
              <w:rPr>
                <w:rFonts w:ascii="宋体" w:hAnsi="宋体" w:cs="宋体" w:hint="eastAsia"/>
                <w:kern w:val="0"/>
                <w:sz w:val="18"/>
                <w:szCs w:val="18"/>
              </w:rPr>
              <w:t>项</w:t>
            </w:r>
            <w:r w:rsidRPr="00234B50">
              <w:rPr>
                <w:rFonts w:ascii="宋体" w:hAnsi="宋体"/>
                <w:kern w:val="0"/>
                <w:sz w:val="18"/>
                <w:szCs w:val="18"/>
              </w:rPr>
              <w:t xml:space="preserve">         </w:t>
            </w:r>
            <w:r w:rsidRPr="00234B50">
              <w:rPr>
                <w:rFonts w:ascii="宋体" w:hAnsi="宋体" w:cs="宋体" w:hint="eastAsia"/>
                <w:kern w:val="0"/>
                <w:sz w:val="18"/>
                <w:szCs w:val="18"/>
              </w:rPr>
              <w:t>目</w:t>
            </w:r>
          </w:p>
        </w:tc>
        <w:tc>
          <w:tcPr>
            <w:tcW w:w="840" w:type="pct"/>
            <w:shd w:val="clear" w:color="auto" w:fill="auto"/>
            <w:noWrap/>
            <w:vAlign w:val="center"/>
            <w:hideMark/>
          </w:tcPr>
          <w:p w:rsidR="00C5631B" w:rsidRPr="00234B50" w:rsidRDefault="00C5631B" w:rsidP="00C434E3">
            <w:pPr>
              <w:widowControl/>
              <w:jc w:val="center"/>
              <w:rPr>
                <w:rFonts w:ascii="宋体" w:hAnsi="宋体" w:cs="宋体"/>
                <w:kern w:val="0"/>
                <w:sz w:val="18"/>
                <w:szCs w:val="18"/>
              </w:rPr>
            </w:pPr>
            <w:r w:rsidRPr="00234B50">
              <w:rPr>
                <w:rFonts w:ascii="宋体" w:hAnsi="宋体" w:cs="宋体" w:hint="eastAsia"/>
                <w:kern w:val="0"/>
                <w:sz w:val="18"/>
                <w:szCs w:val="18"/>
              </w:rPr>
              <w:t>账面价值</w:t>
            </w:r>
          </w:p>
        </w:tc>
        <w:tc>
          <w:tcPr>
            <w:tcW w:w="913" w:type="pct"/>
            <w:shd w:val="clear" w:color="auto" w:fill="auto"/>
            <w:noWrap/>
            <w:vAlign w:val="center"/>
            <w:hideMark/>
          </w:tcPr>
          <w:p w:rsidR="00C5631B" w:rsidRPr="00234B50" w:rsidRDefault="00C5631B" w:rsidP="00C434E3">
            <w:pPr>
              <w:widowControl/>
              <w:jc w:val="center"/>
              <w:rPr>
                <w:rFonts w:ascii="宋体" w:hAnsi="宋体" w:cs="宋体"/>
                <w:kern w:val="0"/>
                <w:sz w:val="18"/>
                <w:szCs w:val="18"/>
              </w:rPr>
            </w:pPr>
            <w:r w:rsidRPr="00234B50">
              <w:rPr>
                <w:rFonts w:ascii="宋体" w:hAnsi="宋体" w:cs="宋体" w:hint="eastAsia"/>
                <w:kern w:val="0"/>
                <w:sz w:val="18"/>
                <w:szCs w:val="18"/>
              </w:rPr>
              <w:t>评估价值</w:t>
            </w:r>
          </w:p>
        </w:tc>
        <w:tc>
          <w:tcPr>
            <w:tcW w:w="957" w:type="pct"/>
            <w:shd w:val="clear" w:color="auto" w:fill="auto"/>
            <w:noWrap/>
            <w:vAlign w:val="center"/>
            <w:hideMark/>
          </w:tcPr>
          <w:p w:rsidR="00C5631B" w:rsidRPr="00234B50" w:rsidRDefault="00C5631B" w:rsidP="00C434E3">
            <w:pPr>
              <w:widowControl/>
              <w:jc w:val="center"/>
              <w:rPr>
                <w:rFonts w:ascii="宋体" w:hAnsi="宋体" w:cs="宋体"/>
                <w:kern w:val="0"/>
                <w:sz w:val="18"/>
                <w:szCs w:val="18"/>
              </w:rPr>
            </w:pPr>
            <w:r w:rsidRPr="00234B50">
              <w:rPr>
                <w:rFonts w:ascii="宋体" w:hAnsi="宋体" w:cs="宋体" w:hint="eastAsia"/>
                <w:kern w:val="0"/>
                <w:sz w:val="18"/>
                <w:szCs w:val="18"/>
              </w:rPr>
              <w:t>增减值</w:t>
            </w:r>
          </w:p>
        </w:tc>
        <w:tc>
          <w:tcPr>
            <w:tcW w:w="830" w:type="pct"/>
            <w:shd w:val="clear" w:color="auto" w:fill="auto"/>
            <w:noWrap/>
            <w:vAlign w:val="center"/>
            <w:hideMark/>
          </w:tcPr>
          <w:p w:rsidR="00C5631B" w:rsidRPr="00234B50" w:rsidRDefault="00C5631B" w:rsidP="00C434E3">
            <w:pPr>
              <w:widowControl/>
              <w:jc w:val="center"/>
              <w:rPr>
                <w:rFonts w:ascii="宋体" w:hAnsi="宋体" w:cs="宋体"/>
                <w:kern w:val="0"/>
                <w:sz w:val="18"/>
                <w:szCs w:val="18"/>
              </w:rPr>
            </w:pPr>
            <w:r w:rsidRPr="00234B50">
              <w:rPr>
                <w:rFonts w:ascii="宋体" w:hAnsi="宋体" w:cs="宋体" w:hint="eastAsia"/>
                <w:kern w:val="0"/>
                <w:sz w:val="18"/>
                <w:szCs w:val="18"/>
              </w:rPr>
              <w:t>增值率</w:t>
            </w:r>
          </w:p>
        </w:tc>
      </w:tr>
      <w:tr w:rsidR="00C5631B" w:rsidRPr="00234B50" w:rsidTr="00751711">
        <w:trPr>
          <w:trHeight w:val="285"/>
        </w:trPr>
        <w:tc>
          <w:tcPr>
            <w:tcW w:w="1459" w:type="pct"/>
            <w:gridSpan w:val="2"/>
            <w:vMerge/>
            <w:vAlign w:val="center"/>
            <w:hideMark/>
          </w:tcPr>
          <w:p w:rsidR="00C5631B" w:rsidRPr="00234B50" w:rsidRDefault="00C5631B" w:rsidP="00C434E3">
            <w:pPr>
              <w:widowControl/>
              <w:jc w:val="center"/>
              <w:rPr>
                <w:rFonts w:ascii="宋体" w:hAnsi="宋体" w:cs="宋体"/>
                <w:kern w:val="0"/>
                <w:sz w:val="18"/>
                <w:szCs w:val="18"/>
              </w:rPr>
            </w:pPr>
          </w:p>
        </w:tc>
        <w:tc>
          <w:tcPr>
            <w:tcW w:w="840" w:type="pct"/>
            <w:shd w:val="clear" w:color="auto" w:fill="auto"/>
            <w:noWrap/>
            <w:vAlign w:val="center"/>
            <w:hideMark/>
          </w:tcPr>
          <w:p w:rsidR="00C5631B" w:rsidRPr="00234B50" w:rsidRDefault="00C5631B" w:rsidP="00C434E3">
            <w:pPr>
              <w:widowControl/>
              <w:jc w:val="center"/>
              <w:rPr>
                <w:rFonts w:ascii="宋体" w:hAnsi="宋体"/>
                <w:kern w:val="0"/>
                <w:sz w:val="18"/>
                <w:szCs w:val="18"/>
              </w:rPr>
            </w:pPr>
            <w:r w:rsidRPr="00234B50">
              <w:rPr>
                <w:rFonts w:ascii="宋体" w:hAnsi="宋体"/>
                <w:kern w:val="0"/>
                <w:sz w:val="18"/>
                <w:szCs w:val="18"/>
              </w:rPr>
              <w:t>A</w:t>
            </w:r>
          </w:p>
        </w:tc>
        <w:tc>
          <w:tcPr>
            <w:tcW w:w="913" w:type="pct"/>
            <w:shd w:val="clear" w:color="auto" w:fill="auto"/>
            <w:noWrap/>
            <w:vAlign w:val="center"/>
            <w:hideMark/>
          </w:tcPr>
          <w:p w:rsidR="00C5631B" w:rsidRPr="00234B50" w:rsidRDefault="00C5631B" w:rsidP="00C434E3">
            <w:pPr>
              <w:widowControl/>
              <w:jc w:val="center"/>
              <w:rPr>
                <w:rFonts w:ascii="宋体" w:hAnsi="宋体"/>
                <w:kern w:val="0"/>
                <w:sz w:val="18"/>
                <w:szCs w:val="18"/>
              </w:rPr>
            </w:pPr>
            <w:r w:rsidRPr="00234B50">
              <w:rPr>
                <w:rFonts w:ascii="宋体" w:hAnsi="宋体"/>
                <w:kern w:val="0"/>
                <w:sz w:val="18"/>
                <w:szCs w:val="18"/>
              </w:rPr>
              <w:t>B</w:t>
            </w:r>
          </w:p>
        </w:tc>
        <w:tc>
          <w:tcPr>
            <w:tcW w:w="957" w:type="pct"/>
            <w:shd w:val="clear" w:color="auto" w:fill="auto"/>
            <w:noWrap/>
            <w:vAlign w:val="center"/>
            <w:hideMark/>
          </w:tcPr>
          <w:p w:rsidR="00C5631B" w:rsidRPr="00234B50" w:rsidRDefault="00C5631B" w:rsidP="00C434E3">
            <w:pPr>
              <w:widowControl/>
              <w:jc w:val="center"/>
              <w:rPr>
                <w:rFonts w:ascii="宋体" w:hAnsi="宋体"/>
                <w:kern w:val="0"/>
                <w:sz w:val="18"/>
                <w:szCs w:val="18"/>
              </w:rPr>
            </w:pPr>
            <w:r w:rsidRPr="00234B50">
              <w:rPr>
                <w:rFonts w:ascii="宋体" w:hAnsi="宋体"/>
                <w:kern w:val="0"/>
                <w:sz w:val="18"/>
                <w:szCs w:val="18"/>
              </w:rPr>
              <w:t>C=B-A</w:t>
            </w:r>
          </w:p>
        </w:tc>
        <w:tc>
          <w:tcPr>
            <w:tcW w:w="830" w:type="pct"/>
            <w:shd w:val="clear" w:color="auto" w:fill="auto"/>
            <w:noWrap/>
            <w:vAlign w:val="center"/>
            <w:hideMark/>
          </w:tcPr>
          <w:p w:rsidR="00C5631B" w:rsidRPr="00234B50" w:rsidRDefault="00C5631B" w:rsidP="00C434E3">
            <w:pPr>
              <w:widowControl/>
              <w:jc w:val="center"/>
              <w:rPr>
                <w:rFonts w:ascii="宋体" w:hAnsi="宋体"/>
                <w:kern w:val="0"/>
                <w:sz w:val="18"/>
                <w:szCs w:val="18"/>
              </w:rPr>
            </w:pPr>
            <w:r w:rsidRPr="00234B50">
              <w:rPr>
                <w:rFonts w:ascii="宋体" w:hAnsi="宋体"/>
                <w:kern w:val="0"/>
                <w:sz w:val="18"/>
                <w:szCs w:val="18"/>
              </w:rPr>
              <w:t>D=C/A×100%</w:t>
            </w:r>
          </w:p>
        </w:tc>
      </w:tr>
      <w:tr w:rsidR="00C5631B" w:rsidRPr="00234B50" w:rsidTr="00751711">
        <w:trPr>
          <w:trHeight w:val="285"/>
        </w:trPr>
        <w:tc>
          <w:tcPr>
            <w:tcW w:w="211" w:type="pct"/>
            <w:shd w:val="clear" w:color="auto" w:fill="auto"/>
            <w:noWrap/>
            <w:vAlign w:val="center"/>
            <w:hideMark/>
          </w:tcPr>
          <w:p w:rsidR="00C5631B" w:rsidRPr="00234B50" w:rsidRDefault="00C5631B" w:rsidP="00C434E3">
            <w:pPr>
              <w:widowControl/>
              <w:jc w:val="center"/>
              <w:rPr>
                <w:rFonts w:ascii="宋体" w:hAnsi="宋体"/>
                <w:kern w:val="0"/>
                <w:sz w:val="18"/>
                <w:szCs w:val="18"/>
              </w:rPr>
            </w:pPr>
            <w:r w:rsidRPr="00234B50">
              <w:rPr>
                <w:rFonts w:ascii="宋体" w:hAnsi="宋体"/>
                <w:kern w:val="0"/>
                <w:sz w:val="18"/>
                <w:szCs w:val="18"/>
              </w:rPr>
              <w:t>1</w:t>
            </w:r>
          </w:p>
        </w:tc>
        <w:tc>
          <w:tcPr>
            <w:tcW w:w="1248" w:type="pct"/>
            <w:shd w:val="clear" w:color="auto" w:fill="auto"/>
            <w:noWrap/>
            <w:vAlign w:val="center"/>
            <w:hideMark/>
          </w:tcPr>
          <w:p w:rsidR="00C5631B" w:rsidRPr="00234B50" w:rsidRDefault="00C5631B" w:rsidP="00C434E3">
            <w:pPr>
              <w:widowControl/>
              <w:rPr>
                <w:rFonts w:ascii="宋体" w:hAnsi="宋体"/>
                <w:kern w:val="0"/>
                <w:sz w:val="18"/>
                <w:szCs w:val="18"/>
              </w:rPr>
            </w:pPr>
            <w:r w:rsidRPr="00234B50">
              <w:rPr>
                <w:rFonts w:ascii="宋体" w:hAnsi="宋体"/>
                <w:kern w:val="0"/>
                <w:sz w:val="18"/>
                <w:szCs w:val="18"/>
              </w:rPr>
              <w:t>流动资产</w:t>
            </w:r>
          </w:p>
        </w:tc>
        <w:tc>
          <w:tcPr>
            <w:tcW w:w="840" w:type="pct"/>
            <w:shd w:val="clear" w:color="auto" w:fill="auto"/>
            <w:noWrap/>
            <w:vAlign w:val="center"/>
            <w:hideMark/>
          </w:tcPr>
          <w:p w:rsidR="00C5631B" w:rsidRPr="00234B50" w:rsidRDefault="00C5631B" w:rsidP="00C434E3">
            <w:pPr>
              <w:jc w:val="right"/>
              <w:rPr>
                <w:rFonts w:ascii="宋体" w:hAnsi="宋体"/>
                <w:sz w:val="18"/>
              </w:rPr>
            </w:pPr>
            <w:r w:rsidRPr="00234B50">
              <w:rPr>
                <w:rFonts w:ascii="宋体" w:hAnsi="宋体"/>
                <w:sz w:val="18"/>
              </w:rPr>
              <w:t>21,448.94</w:t>
            </w:r>
          </w:p>
        </w:tc>
        <w:tc>
          <w:tcPr>
            <w:tcW w:w="913" w:type="pct"/>
            <w:shd w:val="clear" w:color="auto" w:fill="auto"/>
            <w:noWrap/>
            <w:vAlign w:val="center"/>
            <w:hideMark/>
          </w:tcPr>
          <w:p w:rsidR="00C5631B" w:rsidRPr="00234B50" w:rsidRDefault="00C5631B" w:rsidP="00C434E3">
            <w:pPr>
              <w:jc w:val="right"/>
              <w:rPr>
                <w:rFonts w:ascii="宋体" w:hAnsi="宋体"/>
                <w:sz w:val="18"/>
              </w:rPr>
            </w:pPr>
            <w:r w:rsidRPr="00234B50">
              <w:rPr>
                <w:rFonts w:ascii="宋体" w:hAnsi="宋体"/>
                <w:sz w:val="18"/>
              </w:rPr>
              <w:t>21,448.94</w:t>
            </w:r>
          </w:p>
        </w:tc>
        <w:tc>
          <w:tcPr>
            <w:tcW w:w="957" w:type="pct"/>
            <w:shd w:val="clear" w:color="auto" w:fill="auto"/>
            <w:noWrap/>
            <w:vAlign w:val="center"/>
            <w:hideMark/>
          </w:tcPr>
          <w:p w:rsidR="00C5631B" w:rsidRPr="00234B50" w:rsidRDefault="00C5631B" w:rsidP="00C434E3">
            <w:pPr>
              <w:jc w:val="right"/>
              <w:rPr>
                <w:rFonts w:ascii="宋体" w:hAnsi="宋体"/>
                <w:sz w:val="18"/>
              </w:rPr>
            </w:pPr>
            <w:r w:rsidRPr="00234B50">
              <w:rPr>
                <w:rFonts w:ascii="宋体" w:hAnsi="宋体"/>
                <w:sz w:val="18"/>
              </w:rPr>
              <w:t>-</w:t>
            </w:r>
          </w:p>
        </w:tc>
        <w:tc>
          <w:tcPr>
            <w:tcW w:w="830" w:type="pct"/>
            <w:shd w:val="clear" w:color="auto" w:fill="auto"/>
            <w:noWrap/>
            <w:vAlign w:val="center"/>
            <w:hideMark/>
          </w:tcPr>
          <w:p w:rsidR="00C5631B" w:rsidRPr="00234B50" w:rsidRDefault="00C5631B" w:rsidP="00C434E3">
            <w:pPr>
              <w:jc w:val="right"/>
              <w:rPr>
                <w:rFonts w:ascii="宋体" w:hAnsi="宋体"/>
                <w:sz w:val="18"/>
              </w:rPr>
            </w:pPr>
            <w:r w:rsidRPr="00234B50">
              <w:rPr>
                <w:rFonts w:ascii="宋体" w:hAnsi="宋体"/>
                <w:sz w:val="18"/>
              </w:rPr>
              <w:t>0.00%</w:t>
            </w:r>
          </w:p>
        </w:tc>
      </w:tr>
      <w:tr w:rsidR="00C5631B" w:rsidRPr="00234B50" w:rsidTr="00751711">
        <w:trPr>
          <w:trHeight w:val="285"/>
        </w:trPr>
        <w:tc>
          <w:tcPr>
            <w:tcW w:w="211" w:type="pct"/>
            <w:shd w:val="clear" w:color="auto" w:fill="auto"/>
            <w:noWrap/>
            <w:vAlign w:val="center"/>
            <w:hideMark/>
          </w:tcPr>
          <w:p w:rsidR="00C5631B" w:rsidRPr="00234B50" w:rsidRDefault="00C5631B" w:rsidP="00C434E3">
            <w:pPr>
              <w:widowControl/>
              <w:jc w:val="center"/>
              <w:rPr>
                <w:rFonts w:ascii="宋体" w:hAnsi="宋体"/>
                <w:kern w:val="0"/>
                <w:sz w:val="18"/>
                <w:szCs w:val="18"/>
              </w:rPr>
            </w:pPr>
            <w:r w:rsidRPr="00234B50">
              <w:rPr>
                <w:rFonts w:ascii="宋体" w:hAnsi="宋体"/>
                <w:kern w:val="0"/>
                <w:sz w:val="18"/>
                <w:szCs w:val="18"/>
              </w:rPr>
              <w:t>2</w:t>
            </w:r>
          </w:p>
        </w:tc>
        <w:tc>
          <w:tcPr>
            <w:tcW w:w="1248" w:type="pct"/>
            <w:shd w:val="clear" w:color="auto" w:fill="auto"/>
            <w:noWrap/>
            <w:vAlign w:val="center"/>
            <w:hideMark/>
          </w:tcPr>
          <w:p w:rsidR="00C5631B" w:rsidRPr="00234B50" w:rsidRDefault="00C5631B" w:rsidP="00C434E3">
            <w:pPr>
              <w:widowControl/>
              <w:rPr>
                <w:rFonts w:ascii="宋体" w:hAnsi="宋体"/>
                <w:kern w:val="0"/>
                <w:sz w:val="18"/>
                <w:szCs w:val="18"/>
              </w:rPr>
            </w:pPr>
            <w:r w:rsidRPr="00234B50">
              <w:rPr>
                <w:rFonts w:ascii="宋体" w:hAnsi="宋体"/>
                <w:kern w:val="0"/>
                <w:sz w:val="18"/>
                <w:szCs w:val="18"/>
              </w:rPr>
              <w:t>非流动资产</w:t>
            </w:r>
          </w:p>
        </w:tc>
        <w:tc>
          <w:tcPr>
            <w:tcW w:w="840" w:type="pct"/>
            <w:shd w:val="clear" w:color="auto" w:fill="auto"/>
            <w:noWrap/>
            <w:vAlign w:val="center"/>
            <w:hideMark/>
          </w:tcPr>
          <w:p w:rsidR="00C5631B" w:rsidRPr="00234B50" w:rsidRDefault="00C5631B" w:rsidP="00C434E3">
            <w:pPr>
              <w:jc w:val="right"/>
              <w:rPr>
                <w:rFonts w:ascii="宋体" w:hAnsi="宋体"/>
                <w:sz w:val="18"/>
              </w:rPr>
            </w:pPr>
            <w:r w:rsidRPr="00234B50">
              <w:rPr>
                <w:rFonts w:ascii="宋体" w:hAnsi="宋体"/>
                <w:sz w:val="18"/>
              </w:rPr>
              <w:t>707.09</w:t>
            </w:r>
          </w:p>
        </w:tc>
        <w:tc>
          <w:tcPr>
            <w:tcW w:w="913" w:type="pct"/>
            <w:shd w:val="clear" w:color="auto" w:fill="auto"/>
            <w:noWrap/>
            <w:vAlign w:val="center"/>
            <w:hideMark/>
          </w:tcPr>
          <w:p w:rsidR="00C5631B" w:rsidRPr="00234B50" w:rsidRDefault="00C5631B" w:rsidP="00C434E3">
            <w:pPr>
              <w:jc w:val="right"/>
              <w:rPr>
                <w:rFonts w:ascii="宋体" w:hAnsi="宋体"/>
                <w:sz w:val="18"/>
              </w:rPr>
            </w:pPr>
            <w:r w:rsidRPr="00234B50">
              <w:rPr>
                <w:rFonts w:ascii="宋体" w:hAnsi="宋体"/>
                <w:sz w:val="18"/>
              </w:rPr>
              <w:t>1,746.27</w:t>
            </w:r>
          </w:p>
        </w:tc>
        <w:tc>
          <w:tcPr>
            <w:tcW w:w="957" w:type="pct"/>
            <w:shd w:val="clear" w:color="auto" w:fill="auto"/>
            <w:noWrap/>
            <w:vAlign w:val="center"/>
            <w:hideMark/>
          </w:tcPr>
          <w:p w:rsidR="00C5631B" w:rsidRPr="00234B50" w:rsidRDefault="00C5631B" w:rsidP="00C434E3">
            <w:pPr>
              <w:jc w:val="right"/>
              <w:rPr>
                <w:rFonts w:ascii="宋体" w:hAnsi="宋体"/>
                <w:sz w:val="18"/>
              </w:rPr>
            </w:pPr>
            <w:r w:rsidRPr="00234B50">
              <w:rPr>
                <w:rFonts w:ascii="宋体" w:hAnsi="宋体"/>
                <w:sz w:val="18"/>
              </w:rPr>
              <w:t>1,039.18</w:t>
            </w:r>
          </w:p>
        </w:tc>
        <w:tc>
          <w:tcPr>
            <w:tcW w:w="830" w:type="pct"/>
            <w:shd w:val="clear" w:color="auto" w:fill="auto"/>
            <w:noWrap/>
            <w:vAlign w:val="center"/>
            <w:hideMark/>
          </w:tcPr>
          <w:p w:rsidR="00C5631B" w:rsidRPr="00234B50" w:rsidRDefault="00C5631B" w:rsidP="00C434E3">
            <w:pPr>
              <w:jc w:val="right"/>
              <w:rPr>
                <w:rFonts w:ascii="宋体" w:hAnsi="宋体"/>
                <w:sz w:val="18"/>
              </w:rPr>
            </w:pPr>
            <w:r w:rsidRPr="00234B50">
              <w:rPr>
                <w:rFonts w:ascii="宋体" w:hAnsi="宋体"/>
                <w:sz w:val="18"/>
              </w:rPr>
              <w:t>146.97%</w:t>
            </w:r>
          </w:p>
        </w:tc>
      </w:tr>
      <w:tr w:rsidR="00C5631B" w:rsidRPr="00234B50" w:rsidTr="00751711">
        <w:trPr>
          <w:trHeight w:val="285"/>
        </w:trPr>
        <w:tc>
          <w:tcPr>
            <w:tcW w:w="211" w:type="pct"/>
            <w:shd w:val="clear" w:color="auto" w:fill="auto"/>
            <w:noWrap/>
            <w:vAlign w:val="center"/>
            <w:hideMark/>
          </w:tcPr>
          <w:p w:rsidR="00C5631B" w:rsidRPr="00234B50" w:rsidRDefault="00C5631B" w:rsidP="00C434E3">
            <w:pPr>
              <w:widowControl/>
              <w:jc w:val="center"/>
              <w:rPr>
                <w:rFonts w:ascii="宋体" w:hAnsi="宋体"/>
                <w:kern w:val="0"/>
                <w:sz w:val="18"/>
                <w:szCs w:val="18"/>
              </w:rPr>
            </w:pPr>
            <w:r w:rsidRPr="00234B50">
              <w:rPr>
                <w:rFonts w:ascii="宋体" w:hAnsi="宋体" w:hint="eastAsia"/>
                <w:kern w:val="0"/>
                <w:sz w:val="18"/>
                <w:szCs w:val="18"/>
              </w:rPr>
              <w:t>3</w:t>
            </w:r>
          </w:p>
        </w:tc>
        <w:tc>
          <w:tcPr>
            <w:tcW w:w="1248" w:type="pct"/>
            <w:shd w:val="clear" w:color="auto" w:fill="auto"/>
            <w:noWrap/>
            <w:vAlign w:val="center"/>
            <w:hideMark/>
          </w:tcPr>
          <w:p w:rsidR="00C5631B" w:rsidRPr="00234B50" w:rsidRDefault="00C5631B" w:rsidP="00C434E3">
            <w:pPr>
              <w:widowControl/>
              <w:rPr>
                <w:rFonts w:ascii="宋体" w:hAnsi="宋体"/>
                <w:kern w:val="0"/>
                <w:sz w:val="18"/>
                <w:szCs w:val="18"/>
              </w:rPr>
            </w:pPr>
            <w:r w:rsidRPr="00234B50">
              <w:rPr>
                <w:rFonts w:ascii="宋体" w:hAnsi="宋体" w:hint="eastAsia"/>
                <w:kern w:val="0"/>
                <w:sz w:val="18"/>
                <w:szCs w:val="18"/>
              </w:rPr>
              <w:t>固定资产</w:t>
            </w:r>
          </w:p>
        </w:tc>
        <w:tc>
          <w:tcPr>
            <w:tcW w:w="840" w:type="pct"/>
            <w:shd w:val="clear" w:color="auto" w:fill="auto"/>
            <w:noWrap/>
            <w:vAlign w:val="center"/>
            <w:hideMark/>
          </w:tcPr>
          <w:p w:rsidR="00C5631B" w:rsidRPr="00234B50" w:rsidRDefault="00C5631B" w:rsidP="00C434E3">
            <w:pPr>
              <w:jc w:val="right"/>
              <w:rPr>
                <w:rFonts w:ascii="宋体" w:hAnsi="宋体"/>
                <w:sz w:val="18"/>
              </w:rPr>
            </w:pPr>
            <w:r w:rsidRPr="00234B50">
              <w:rPr>
                <w:rFonts w:ascii="宋体" w:hAnsi="宋体"/>
                <w:sz w:val="18"/>
              </w:rPr>
              <w:t>707.09</w:t>
            </w:r>
          </w:p>
        </w:tc>
        <w:tc>
          <w:tcPr>
            <w:tcW w:w="913" w:type="pct"/>
            <w:shd w:val="clear" w:color="auto" w:fill="auto"/>
            <w:noWrap/>
            <w:vAlign w:val="center"/>
            <w:hideMark/>
          </w:tcPr>
          <w:p w:rsidR="00C5631B" w:rsidRPr="00234B50" w:rsidRDefault="00C5631B" w:rsidP="00C434E3">
            <w:pPr>
              <w:jc w:val="right"/>
              <w:rPr>
                <w:rFonts w:ascii="宋体" w:hAnsi="宋体"/>
                <w:sz w:val="18"/>
              </w:rPr>
            </w:pPr>
            <w:r w:rsidRPr="00234B50">
              <w:rPr>
                <w:rFonts w:ascii="宋体" w:hAnsi="宋体"/>
                <w:sz w:val="18"/>
              </w:rPr>
              <w:t>1,194.97</w:t>
            </w:r>
          </w:p>
        </w:tc>
        <w:tc>
          <w:tcPr>
            <w:tcW w:w="957" w:type="pct"/>
            <w:shd w:val="clear" w:color="auto" w:fill="auto"/>
            <w:noWrap/>
            <w:vAlign w:val="center"/>
            <w:hideMark/>
          </w:tcPr>
          <w:p w:rsidR="00C5631B" w:rsidRPr="00234B50" w:rsidRDefault="00C5631B" w:rsidP="00C434E3">
            <w:pPr>
              <w:jc w:val="right"/>
              <w:rPr>
                <w:rFonts w:ascii="宋体" w:hAnsi="宋体"/>
                <w:sz w:val="18"/>
              </w:rPr>
            </w:pPr>
            <w:r w:rsidRPr="00234B50">
              <w:rPr>
                <w:rFonts w:ascii="宋体" w:hAnsi="宋体"/>
                <w:sz w:val="18"/>
              </w:rPr>
              <w:t>487.88</w:t>
            </w:r>
          </w:p>
        </w:tc>
        <w:tc>
          <w:tcPr>
            <w:tcW w:w="830" w:type="pct"/>
            <w:shd w:val="clear" w:color="auto" w:fill="auto"/>
            <w:noWrap/>
            <w:vAlign w:val="center"/>
            <w:hideMark/>
          </w:tcPr>
          <w:p w:rsidR="00C5631B" w:rsidRPr="00234B50" w:rsidRDefault="00C5631B" w:rsidP="00C434E3">
            <w:pPr>
              <w:jc w:val="right"/>
              <w:rPr>
                <w:rFonts w:ascii="宋体" w:hAnsi="宋体"/>
                <w:sz w:val="18"/>
              </w:rPr>
            </w:pPr>
            <w:r w:rsidRPr="00234B50">
              <w:rPr>
                <w:rFonts w:ascii="宋体" w:hAnsi="宋体"/>
                <w:sz w:val="18"/>
              </w:rPr>
              <w:t>69.00%</w:t>
            </w:r>
          </w:p>
        </w:tc>
      </w:tr>
      <w:tr w:rsidR="00C5631B" w:rsidRPr="00234B50" w:rsidTr="00751711">
        <w:trPr>
          <w:trHeight w:val="285"/>
        </w:trPr>
        <w:tc>
          <w:tcPr>
            <w:tcW w:w="211" w:type="pct"/>
            <w:shd w:val="clear" w:color="auto" w:fill="auto"/>
            <w:noWrap/>
            <w:vAlign w:val="center"/>
            <w:hideMark/>
          </w:tcPr>
          <w:p w:rsidR="00C5631B" w:rsidRPr="00234B50" w:rsidRDefault="00C5631B" w:rsidP="00C434E3">
            <w:pPr>
              <w:widowControl/>
              <w:jc w:val="center"/>
              <w:rPr>
                <w:rFonts w:ascii="宋体" w:hAnsi="宋体"/>
                <w:kern w:val="0"/>
                <w:sz w:val="18"/>
                <w:szCs w:val="18"/>
              </w:rPr>
            </w:pPr>
            <w:r w:rsidRPr="00234B50">
              <w:rPr>
                <w:rFonts w:ascii="宋体" w:hAnsi="宋体" w:hint="eastAsia"/>
                <w:kern w:val="0"/>
                <w:sz w:val="18"/>
                <w:szCs w:val="18"/>
              </w:rPr>
              <w:t>4</w:t>
            </w:r>
          </w:p>
        </w:tc>
        <w:tc>
          <w:tcPr>
            <w:tcW w:w="1248" w:type="pct"/>
            <w:shd w:val="clear" w:color="auto" w:fill="auto"/>
            <w:noWrap/>
            <w:vAlign w:val="center"/>
            <w:hideMark/>
          </w:tcPr>
          <w:p w:rsidR="00C5631B" w:rsidRPr="00234B50" w:rsidRDefault="00C5631B" w:rsidP="00C434E3">
            <w:pPr>
              <w:widowControl/>
              <w:rPr>
                <w:rFonts w:ascii="宋体" w:hAnsi="宋体"/>
                <w:kern w:val="0"/>
                <w:sz w:val="18"/>
                <w:szCs w:val="18"/>
              </w:rPr>
            </w:pPr>
            <w:r w:rsidRPr="00234B50">
              <w:rPr>
                <w:rFonts w:ascii="宋体" w:hAnsi="宋体" w:hint="eastAsia"/>
                <w:kern w:val="0"/>
                <w:sz w:val="18"/>
                <w:szCs w:val="18"/>
              </w:rPr>
              <w:t>无形资产</w:t>
            </w:r>
          </w:p>
        </w:tc>
        <w:tc>
          <w:tcPr>
            <w:tcW w:w="840" w:type="pct"/>
            <w:shd w:val="clear" w:color="auto" w:fill="auto"/>
            <w:noWrap/>
            <w:vAlign w:val="center"/>
            <w:hideMark/>
          </w:tcPr>
          <w:p w:rsidR="00C5631B" w:rsidRPr="00234B50" w:rsidRDefault="00C5631B" w:rsidP="00C434E3">
            <w:pPr>
              <w:jc w:val="right"/>
              <w:rPr>
                <w:rFonts w:ascii="宋体" w:hAnsi="宋体"/>
                <w:sz w:val="18"/>
              </w:rPr>
            </w:pPr>
            <w:r w:rsidRPr="00234B50">
              <w:rPr>
                <w:rFonts w:ascii="宋体" w:hAnsi="宋体"/>
                <w:sz w:val="18"/>
              </w:rPr>
              <w:t>-</w:t>
            </w:r>
          </w:p>
        </w:tc>
        <w:tc>
          <w:tcPr>
            <w:tcW w:w="913" w:type="pct"/>
            <w:shd w:val="clear" w:color="auto" w:fill="auto"/>
            <w:noWrap/>
            <w:vAlign w:val="center"/>
            <w:hideMark/>
          </w:tcPr>
          <w:p w:rsidR="00C5631B" w:rsidRPr="00234B50" w:rsidRDefault="00C5631B" w:rsidP="00C434E3">
            <w:pPr>
              <w:jc w:val="right"/>
              <w:rPr>
                <w:rFonts w:ascii="宋体" w:hAnsi="宋体"/>
                <w:sz w:val="18"/>
              </w:rPr>
            </w:pPr>
            <w:r w:rsidRPr="00234B50">
              <w:rPr>
                <w:rFonts w:ascii="宋体" w:hAnsi="宋体"/>
                <w:sz w:val="18"/>
              </w:rPr>
              <w:t>551.31</w:t>
            </w:r>
          </w:p>
        </w:tc>
        <w:tc>
          <w:tcPr>
            <w:tcW w:w="957" w:type="pct"/>
            <w:shd w:val="clear" w:color="auto" w:fill="auto"/>
            <w:noWrap/>
            <w:vAlign w:val="center"/>
            <w:hideMark/>
          </w:tcPr>
          <w:p w:rsidR="00C5631B" w:rsidRPr="00234B50" w:rsidRDefault="00C5631B" w:rsidP="00C434E3">
            <w:pPr>
              <w:jc w:val="right"/>
              <w:rPr>
                <w:rFonts w:ascii="宋体" w:hAnsi="宋体"/>
                <w:sz w:val="18"/>
              </w:rPr>
            </w:pPr>
            <w:r w:rsidRPr="00234B50">
              <w:rPr>
                <w:rFonts w:ascii="宋体" w:hAnsi="宋体"/>
                <w:sz w:val="18"/>
              </w:rPr>
              <w:t>551.31</w:t>
            </w:r>
          </w:p>
        </w:tc>
        <w:tc>
          <w:tcPr>
            <w:tcW w:w="830" w:type="pct"/>
            <w:shd w:val="clear" w:color="auto" w:fill="auto"/>
            <w:noWrap/>
            <w:vAlign w:val="center"/>
            <w:hideMark/>
          </w:tcPr>
          <w:p w:rsidR="00C5631B" w:rsidRPr="00234B50" w:rsidRDefault="00C5631B" w:rsidP="00C434E3">
            <w:pPr>
              <w:jc w:val="right"/>
              <w:rPr>
                <w:rFonts w:ascii="宋体" w:hAnsi="宋体"/>
                <w:sz w:val="18"/>
              </w:rPr>
            </w:pPr>
          </w:p>
        </w:tc>
      </w:tr>
      <w:tr w:rsidR="00C5631B" w:rsidRPr="00234B50" w:rsidTr="00751711">
        <w:trPr>
          <w:trHeight w:val="285"/>
        </w:trPr>
        <w:tc>
          <w:tcPr>
            <w:tcW w:w="211" w:type="pct"/>
            <w:shd w:val="clear" w:color="auto" w:fill="auto"/>
            <w:noWrap/>
            <w:vAlign w:val="center"/>
            <w:hideMark/>
          </w:tcPr>
          <w:p w:rsidR="00C5631B" w:rsidRPr="00234B50" w:rsidRDefault="00C5631B" w:rsidP="00C434E3">
            <w:pPr>
              <w:widowControl/>
              <w:jc w:val="center"/>
              <w:rPr>
                <w:rFonts w:ascii="宋体" w:hAnsi="宋体"/>
                <w:b/>
                <w:bCs/>
                <w:kern w:val="0"/>
                <w:sz w:val="18"/>
                <w:szCs w:val="18"/>
              </w:rPr>
            </w:pPr>
            <w:r w:rsidRPr="00234B50">
              <w:rPr>
                <w:rFonts w:ascii="宋体" w:hAnsi="宋体" w:hint="eastAsia"/>
                <w:b/>
                <w:bCs/>
                <w:kern w:val="0"/>
                <w:sz w:val="18"/>
                <w:szCs w:val="18"/>
              </w:rPr>
              <w:t>5</w:t>
            </w:r>
          </w:p>
        </w:tc>
        <w:tc>
          <w:tcPr>
            <w:tcW w:w="1248" w:type="pct"/>
            <w:shd w:val="clear" w:color="auto" w:fill="auto"/>
            <w:noWrap/>
            <w:vAlign w:val="center"/>
            <w:hideMark/>
          </w:tcPr>
          <w:p w:rsidR="00C5631B" w:rsidRPr="00234B50" w:rsidRDefault="00C5631B" w:rsidP="00C434E3">
            <w:pPr>
              <w:widowControl/>
              <w:rPr>
                <w:rFonts w:ascii="宋体" w:hAnsi="宋体"/>
                <w:b/>
                <w:bCs/>
                <w:kern w:val="0"/>
                <w:sz w:val="18"/>
                <w:szCs w:val="18"/>
              </w:rPr>
            </w:pPr>
            <w:r w:rsidRPr="00234B50">
              <w:rPr>
                <w:rFonts w:ascii="宋体" w:hAnsi="宋体"/>
                <w:b/>
                <w:bCs/>
                <w:kern w:val="0"/>
                <w:sz w:val="18"/>
                <w:szCs w:val="18"/>
              </w:rPr>
              <w:t>资产总计</w:t>
            </w:r>
          </w:p>
        </w:tc>
        <w:tc>
          <w:tcPr>
            <w:tcW w:w="840" w:type="pct"/>
            <w:shd w:val="clear" w:color="auto" w:fill="auto"/>
            <w:noWrap/>
            <w:vAlign w:val="center"/>
            <w:hideMark/>
          </w:tcPr>
          <w:p w:rsidR="00C5631B" w:rsidRPr="00234B50" w:rsidRDefault="00C5631B" w:rsidP="00C434E3">
            <w:pPr>
              <w:jc w:val="right"/>
              <w:rPr>
                <w:rFonts w:ascii="宋体" w:hAnsi="宋体"/>
                <w:b/>
                <w:bCs/>
                <w:sz w:val="18"/>
              </w:rPr>
            </w:pPr>
            <w:r w:rsidRPr="00234B50">
              <w:rPr>
                <w:rFonts w:ascii="宋体" w:hAnsi="宋体"/>
                <w:b/>
                <w:bCs/>
                <w:sz w:val="18"/>
              </w:rPr>
              <w:t>22,156.03</w:t>
            </w:r>
          </w:p>
        </w:tc>
        <w:tc>
          <w:tcPr>
            <w:tcW w:w="913" w:type="pct"/>
            <w:shd w:val="clear" w:color="auto" w:fill="auto"/>
            <w:noWrap/>
            <w:vAlign w:val="center"/>
            <w:hideMark/>
          </w:tcPr>
          <w:p w:rsidR="00C5631B" w:rsidRPr="00234B50" w:rsidRDefault="00C5631B" w:rsidP="00C434E3">
            <w:pPr>
              <w:jc w:val="right"/>
              <w:rPr>
                <w:rFonts w:ascii="宋体" w:hAnsi="宋体"/>
                <w:b/>
                <w:bCs/>
                <w:sz w:val="18"/>
              </w:rPr>
            </w:pPr>
            <w:r w:rsidRPr="00234B50">
              <w:rPr>
                <w:rFonts w:ascii="宋体" w:hAnsi="宋体"/>
                <w:b/>
                <w:bCs/>
                <w:sz w:val="18"/>
              </w:rPr>
              <w:t>23,195.22</w:t>
            </w:r>
          </w:p>
        </w:tc>
        <w:tc>
          <w:tcPr>
            <w:tcW w:w="957" w:type="pct"/>
            <w:shd w:val="clear" w:color="auto" w:fill="auto"/>
            <w:noWrap/>
            <w:vAlign w:val="center"/>
            <w:hideMark/>
          </w:tcPr>
          <w:p w:rsidR="00C5631B" w:rsidRPr="00234B50" w:rsidRDefault="00C5631B" w:rsidP="00C434E3">
            <w:pPr>
              <w:jc w:val="right"/>
              <w:rPr>
                <w:rFonts w:ascii="宋体" w:hAnsi="宋体"/>
                <w:b/>
                <w:bCs/>
                <w:sz w:val="18"/>
              </w:rPr>
            </w:pPr>
            <w:r w:rsidRPr="00234B50">
              <w:rPr>
                <w:rFonts w:ascii="宋体" w:hAnsi="宋体"/>
                <w:b/>
                <w:bCs/>
                <w:sz w:val="18"/>
              </w:rPr>
              <w:t>1,039.19</w:t>
            </w:r>
          </w:p>
        </w:tc>
        <w:tc>
          <w:tcPr>
            <w:tcW w:w="830" w:type="pct"/>
            <w:shd w:val="clear" w:color="auto" w:fill="auto"/>
            <w:noWrap/>
            <w:vAlign w:val="center"/>
            <w:hideMark/>
          </w:tcPr>
          <w:p w:rsidR="00C5631B" w:rsidRPr="00234B50" w:rsidRDefault="00C5631B" w:rsidP="00C434E3">
            <w:pPr>
              <w:jc w:val="right"/>
              <w:rPr>
                <w:rFonts w:ascii="宋体" w:hAnsi="宋体"/>
                <w:b/>
                <w:bCs/>
                <w:sz w:val="18"/>
              </w:rPr>
            </w:pPr>
            <w:r w:rsidRPr="00234B50">
              <w:rPr>
                <w:rFonts w:ascii="宋体" w:hAnsi="宋体"/>
                <w:b/>
                <w:bCs/>
                <w:sz w:val="18"/>
              </w:rPr>
              <w:t>4.69%</w:t>
            </w:r>
          </w:p>
        </w:tc>
      </w:tr>
      <w:tr w:rsidR="00C5631B" w:rsidRPr="00234B50" w:rsidTr="00751711">
        <w:trPr>
          <w:trHeight w:val="285"/>
        </w:trPr>
        <w:tc>
          <w:tcPr>
            <w:tcW w:w="211" w:type="pct"/>
            <w:shd w:val="clear" w:color="auto" w:fill="auto"/>
            <w:noWrap/>
            <w:vAlign w:val="center"/>
            <w:hideMark/>
          </w:tcPr>
          <w:p w:rsidR="00C5631B" w:rsidRPr="00234B50" w:rsidRDefault="00C5631B" w:rsidP="00C434E3">
            <w:pPr>
              <w:widowControl/>
              <w:jc w:val="center"/>
              <w:rPr>
                <w:rFonts w:ascii="宋体" w:hAnsi="宋体"/>
                <w:kern w:val="0"/>
                <w:sz w:val="18"/>
                <w:szCs w:val="18"/>
              </w:rPr>
            </w:pPr>
            <w:r w:rsidRPr="00234B50">
              <w:rPr>
                <w:rFonts w:ascii="宋体" w:hAnsi="宋体" w:hint="eastAsia"/>
                <w:kern w:val="0"/>
                <w:sz w:val="18"/>
                <w:szCs w:val="18"/>
              </w:rPr>
              <w:lastRenderedPageBreak/>
              <w:t>6</w:t>
            </w:r>
          </w:p>
        </w:tc>
        <w:tc>
          <w:tcPr>
            <w:tcW w:w="1248" w:type="pct"/>
            <w:shd w:val="clear" w:color="auto" w:fill="auto"/>
            <w:noWrap/>
            <w:vAlign w:val="center"/>
            <w:hideMark/>
          </w:tcPr>
          <w:p w:rsidR="00C5631B" w:rsidRPr="00234B50" w:rsidRDefault="00C5631B" w:rsidP="00C434E3">
            <w:pPr>
              <w:widowControl/>
              <w:rPr>
                <w:rFonts w:ascii="宋体" w:hAnsi="宋体"/>
                <w:kern w:val="0"/>
                <w:sz w:val="18"/>
                <w:szCs w:val="18"/>
              </w:rPr>
            </w:pPr>
            <w:r w:rsidRPr="00234B50">
              <w:rPr>
                <w:rFonts w:ascii="宋体" w:hAnsi="宋体"/>
                <w:kern w:val="0"/>
                <w:sz w:val="18"/>
                <w:szCs w:val="18"/>
              </w:rPr>
              <w:t>流动负债</w:t>
            </w:r>
          </w:p>
        </w:tc>
        <w:tc>
          <w:tcPr>
            <w:tcW w:w="840" w:type="pct"/>
            <w:shd w:val="clear" w:color="auto" w:fill="auto"/>
            <w:noWrap/>
            <w:vAlign w:val="center"/>
            <w:hideMark/>
          </w:tcPr>
          <w:p w:rsidR="00C5631B" w:rsidRPr="00234B50" w:rsidRDefault="00C5631B" w:rsidP="00C434E3">
            <w:pPr>
              <w:jc w:val="right"/>
              <w:rPr>
                <w:rFonts w:ascii="宋体" w:hAnsi="宋体"/>
                <w:sz w:val="18"/>
              </w:rPr>
            </w:pPr>
            <w:r w:rsidRPr="00234B50">
              <w:rPr>
                <w:rFonts w:ascii="宋体" w:hAnsi="宋体"/>
                <w:sz w:val="18"/>
              </w:rPr>
              <w:t>18,310.87</w:t>
            </w:r>
          </w:p>
        </w:tc>
        <w:tc>
          <w:tcPr>
            <w:tcW w:w="913" w:type="pct"/>
            <w:shd w:val="clear" w:color="auto" w:fill="auto"/>
            <w:noWrap/>
            <w:vAlign w:val="center"/>
            <w:hideMark/>
          </w:tcPr>
          <w:p w:rsidR="00C5631B" w:rsidRPr="00234B50" w:rsidRDefault="00C5631B" w:rsidP="00C434E3">
            <w:pPr>
              <w:jc w:val="right"/>
              <w:rPr>
                <w:rFonts w:ascii="宋体" w:hAnsi="宋体"/>
                <w:sz w:val="18"/>
              </w:rPr>
            </w:pPr>
            <w:r w:rsidRPr="00234B50">
              <w:rPr>
                <w:rFonts w:ascii="宋体" w:hAnsi="宋体"/>
                <w:sz w:val="18"/>
              </w:rPr>
              <w:t>18,310.87</w:t>
            </w:r>
          </w:p>
        </w:tc>
        <w:tc>
          <w:tcPr>
            <w:tcW w:w="957" w:type="pct"/>
            <w:shd w:val="clear" w:color="auto" w:fill="auto"/>
            <w:noWrap/>
            <w:vAlign w:val="center"/>
            <w:hideMark/>
          </w:tcPr>
          <w:p w:rsidR="00C5631B" w:rsidRPr="00234B50" w:rsidRDefault="00C5631B" w:rsidP="00C434E3">
            <w:pPr>
              <w:jc w:val="right"/>
              <w:rPr>
                <w:rFonts w:ascii="宋体" w:hAnsi="宋体"/>
                <w:sz w:val="18"/>
              </w:rPr>
            </w:pPr>
            <w:r w:rsidRPr="00234B50">
              <w:rPr>
                <w:rFonts w:ascii="宋体" w:hAnsi="宋体"/>
                <w:sz w:val="18"/>
              </w:rPr>
              <w:t>-</w:t>
            </w:r>
          </w:p>
        </w:tc>
        <w:tc>
          <w:tcPr>
            <w:tcW w:w="830" w:type="pct"/>
            <w:shd w:val="clear" w:color="auto" w:fill="auto"/>
            <w:noWrap/>
            <w:vAlign w:val="center"/>
            <w:hideMark/>
          </w:tcPr>
          <w:p w:rsidR="00C5631B" w:rsidRPr="00234B50" w:rsidRDefault="00C5631B" w:rsidP="00C434E3">
            <w:pPr>
              <w:jc w:val="right"/>
              <w:rPr>
                <w:rFonts w:ascii="宋体" w:hAnsi="宋体"/>
                <w:sz w:val="18"/>
              </w:rPr>
            </w:pPr>
            <w:r w:rsidRPr="00234B50">
              <w:rPr>
                <w:rFonts w:ascii="宋体" w:hAnsi="宋体"/>
                <w:sz w:val="18"/>
              </w:rPr>
              <w:t>0.00%</w:t>
            </w:r>
          </w:p>
        </w:tc>
      </w:tr>
      <w:tr w:rsidR="00C5631B" w:rsidRPr="00234B50" w:rsidTr="00751711">
        <w:trPr>
          <w:trHeight w:val="285"/>
        </w:trPr>
        <w:tc>
          <w:tcPr>
            <w:tcW w:w="211" w:type="pct"/>
            <w:shd w:val="clear" w:color="auto" w:fill="auto"/>
            <w:noWrap/>
            <w:vAlign w:val="center"/>
            <w:hideMark/>
          </w:tcPr>
          <w:p w:rsidR="00C5631B" w:rsidRPr="00234B50" w:rsidRDefault="00C5631B" w:rsidP="00C434E3">
            <w:pPr>
              <w:widowControl/>
              <w:jc w:val="center"/>
              <w:rPr>
                <w:rFonts w:ascii="宋体" w:hAnsi="宋体"/>
                <w:b/>
                <w:bCs/>
                <w:kern w:val="0"/>
                <w:sz w:val="18"/>
                <w:szCs w:val="18"/>
              </w:rPr>
            </w:pPr>
            <w:r w:rsidRPr="00234B50">
              <w:rPr>
                <w:rFonts w:ascii="宋体" w:hAnsi="宋体" w:hint="eastAsia"/>
                <w:b/>
                <w:bCs/>
                <w:kern w:val="0"/>
                <w:sz w:val="18"/>
                <w:szCs w:val="18"/>
              </w:rPr>
              <w:t>7</w:t>
            </w:r>
          </w:p>
        </w:tc>
        <w:tc>
          <w:tcPr>
            <w:tcW w:w="1248" w:type="pct"/>
            <w:shd w:val="clear" w:color="auto" w:fill="auto"/>
            <w:noWrap/>
            <w:vAlign w:val="center"/>
            <w:hideMark/>
          </w:tcPr>
          <w:p w:rsidR="00C5631B" w:rsidRPr="00234B50" w:rsidRDefault="00C5631B" w:rsidP="00C434E3">
            <w:pPr>
              <w:widowControl/>
              <w:rPr>
                <w:rFonts w:ascii="宋体" w:hAnsi="宋体"/>
                <w:b/>
                <w:bCs/>
                <w:kern w:val="0"/>
                <w:sz w:val="18"/>
                <w:szCs w:val="18"/>
              </w:rPr>
            </w:pPr>
            <w:r w:rsidRPr="00234B50">
              <w:rPr>
                <w:rFonts w:ascii="宋体" w:hAnsi="宋体"/>
                <w:b/>
                <w:bCs/>
                <w:kern w:val="0"/>
                <w:sz w:val="18"/>
                <w:szCs w:val="18"/>
              </w:rPr>
              <w:t>负债总计</w:t>
            </w:r>
          </w:p>
        </w:tc>
        <w:tc>
          <w:tcPr>
            <w:tcW w:w="840" w:type="pct"/>
            <w:shd w:val="clear" w:color="auto" w:fill="auto"/>
            <w:noWrap/>
            <w:vAlign w:val="center"/>
            <w:hideMark/>
          </w:tcPr>
          <w:p w:rsidR="00C5631B" w:rsidRPr="00234B50" w:rsidRDefault="00C5631B" w:rsidP="00C434E3">
            <w:pPr>
              <w:jc w:val="right"/>
              <w:rPr>
                <w:rFonts w:ascii="宋体" w:hAnsi="宋体"/>
                <w:b/>
                <w:bCs/>
                <w:sz w:val="18"/>
              </w:rPr>
            </w:pPr>
            <w:r w:rsidRPr="00234B50">
              <w:rPr>
                <w:rFonts w:ascii="宋体" w:hAnsi="宋体"/>
                <w:b/>
                <w:bCs/>
                <w:sz w:val="18"/>
              </w:rPr>
              <w:t>18,310.87</w:t>
            </w:r>
          </w:p>
        </w:tc>
        <w:tc>
          <w:tcPr>
            <w:tcW w:w="913" w:type="pct"/>
            <w:shd w:val="clear" w:color="auto" w:fill="auto"/>
            <w:noWrap/>
            <w:vAlign w:val="center"/>
            <w:hideMark/>
          </w:tcPr>
          <w:p w:rsidR="00C5631B" w:rsidRPr="00234B50" w:rsidRDefault="00C5631B" w:rsidP="00C434E3">
            <w:pPr>
              <w:jc w:val="right"/>
              <w:rPr>
                <w:rFonts w:ascii="宋体" w:hAnsi="宋体"/>
                <w:b/>
                <w:bCs/>
                <w:sz w:val="18"/>
              </w:rPr>
            </w:pPr>
            <w:r w:rsidRPr="00234B50">
              <w:rPr>
                <w:rFonts w:ascii="宋体" w:hAnsi="宋体"/>
                <w:b/>
                <w:bCs/>
                <w:sz w:val="18"/>
              </w:rPr>
              <w:t>18,310.87</w:t>
            </w:r>
          </w:p>
        </w:tc>
        <w:tc>
          <w:tcPr>
            <w:tcW w:w="957" w:type="pct"/>
            <w:shd w:val="clear" w:color="auto" w:fill="auto"/>
            <w:noWrap/>
            <w:vAlign w:val="center"/>
            <w:hideMark/>
          </w:tcPr>
          <w:p w:rsidR="00C5631B" w:rsidRPr="00234B50" w:rsidRDefault="00C5631B" w:rsidP="00C434E3">
            <w:pPr>
              <w:jc w:val="right"/>
              <w:rPr>
                <w:rFonts w:ascii="宋体" w:hAnsi="宋体"/>
                <w:b/>
                <w:bCs/>
                <w:sz w:val="18"/>
              </w:rPr>
            </w:pPr>
            <w:r w:rsidRPr="00234B50">
              <w:rPr>
                <w:rFonts w:ascii="宋体" w:hAnsi="宋体"/>
                <w:b/>
                <w:bCs/>
                <w:sz w:val="18"/>
              </w:rPr>
              <w:t>-</w:t>
            </w:r>
          </w:p>
        </w:tc>
        <w:tc>
          <w:tcPr>
            <w:tcW w:w="830" w:type="pct"/>
            <w:shd w:val="clear" w:color="auto" w:fill="auto"/>
            <w:noWrap/>
            <w:vAlign w:val="center"/>
            <w:hideMark/>
          </w:tcPr>
          <w:p w:rsidR="00C5631B" w:rsidRPr="00234B50" w:rsidRDefault="00C5631B" w:rsidP="00C434E3">
            <w:pPr>
              <w:jc w:val="right"/>
              <w:rPr>
                <w:rFonts w:ascii="宋体" w:hAnsi="宋体"/>
                <w:b/>
                <w:bCs/>
                <w:sz w:val="18"/>
              </w:rPr>
            </w:pPr>
            <w:r w:rsidRPr="00234B50">
              <w:rPr>
                <w:rFonts w:ascii="宋体" w:hAnsi="宋体"/>
                <w:b/>
                <w:bCs/>
                <w:sz w:val="18"/>
              </w:rPr>
              <w:t>0.00%</w:t>
            </w:r>
          </w:p>
        </w:tc>
      </w:tr>
      <w:tr w:rsidR="00C5631B" w:rsidRPr="00234B50" w:rsidTr="00751711">
        <w:trPr>
          <w:trHeight w:val="285"/>
        </w:trPr>
        <w:tc>
          <w:tcPr>
            <w:tcW w:w="211" w:type="pct"/>
            <w:shd w:val="clear" w:color="auto" w:fill="auto"/>
            <w:noWrap/>
            <w:vAlign w:val="center"/>
            <w:hideMark/>
          </w:tcPr>
          <w:p w:rsidR="00C5631B" w:rsidRPr="00234B50" w:rsidRDefault="00C5631B" w:rsidP="00C434E3">
            <w:pPr>
              <w:widowControl/>
              <w:jc w:val="center"/>
              <w:rPr>
                <w:rFonts w:ascii="宋体" w:hAnsi="宋体"/>
                <w:b/>
                <w:bCs/>
                <w:kern w:val="0"/>
                <w:sz w:val="18"/>
                <w:szCs w:val="18"/>
              </w:rPr>
            </w:pPr>
            <w:r w:rsidRPr="00234B50">
              <w:rPr>
                <w:rFonts w:ascii="宋体" w:hAnsi="宋体" w:hint="eastAsia"/>
                <w:b/>
                <w:bCs/>
                <w:kern w:val="0"/>
                <w:sz w:val="18"/>
                <w:szCs w:val="18"/>
              </w:rPr>
              <w:t>8</w:t>
            </w:r>
          </w:p>
        </w:tc>
        <w:tc>
          <w:tcPr>
            <w:tcW w:w="1248" w:type="pct"/>
            <w:shd w:val="clear" w:color="auto" w:fill="auto"/>
            <w:noWrap/>
            <w:vAlign w:val="center"/>
            <w:hideMark/>
          </w:tcPr>
          <w:p w:rsidR="00C5631B" w:rsidRPr="00234B50" w:rsidRDefault="00C5631B" w:rsidP="00C434E3">
            <w:pPr>
              <w:widowControl/>
              <w:rPr>
                <w:rFonts w:ascii="宋体" w:hAnsi="宋体"/>
                <w:b/>
                <w:bCs/>
                <w:kern w:val="0"/>
                <w:sz w:val="18"/>
                <w:szCs w:val="18"/>
              </w:rPr>
            </w:pPr>
            <w:r w:rsidRPr="00234B50">
              <w:rPr>
                <w:rFonts w:ascii="宋体" w:hAnsi="宋体"/>
                <w:b/>
                <w:bCs/>
                <w:kern w:val="0"/>
                <w:sz w:val="18"/>
                <w:szCs w:val="18"/>
              </w:rPr>
              <w:t>净资产（所有者权益）</w:t>
            </w:r>
          </w:p>
        </w:tc>
        <w:tc>
          <w:tcPr>
            <w:tcW w:w="840" w:type="pct"/>
            <w:shd w:val="clear" w:color="auto" w:fill="auto"/>
            <w:noWrap/>
            <w:vAlign w:val="center"/>
            <w:hideMark/>
          </w:tcPr>
          <w:p w:rsidR="00C5631B" w:rsidRPr="00234B50" w:rsidRDefault="00C5631B" w:rsidP="00C434E3">
            <w:pPr>
              <w:jc w:val="right"/>
              <w:rPr>
                <w:rFonts w:ascii="宋体" w:hAnsi="宋体"/>
                <w:b/>
                <w:bCs/>
                <w:sz w:val="18"/>
              </w:rPr>
            </w:pPr>
            <w:r w:rsidRPr="00234B50">
              <w:rPr>
                <w:rFonts w:ascii="宋体" w:hAnsi="宋体"/>
                <w:b/>
                <w:bCs/>
                <w:sz w:val="18"/>
              </w:rPr>
              <w:t>3,845.16</w:t>
            </w:r>
          </w:p>
        </w:tc>
        <w:tc>
          <w:tcPr>
            <w:tcW w:w="913" w:type="pct"/>
            <w:shd w:val="clear" w:color="auto" w:fill="auto"/>
            <w:noWrap/>
            <w:vAlign w:val="center"/>
            <w:hideMark/>
          </w:tcPr>
          <w:p w:rsidR="00C5631B" w:rsidRPr="00234B50" w:rsidRDefault="00C5631B" w:rsidP="00C434E3">
            <w:pPr>
              <w:jc w:val="right"/>
              <w:rPr>
                <w:rFonts w:ascii="宋体" w:hAnsi="宋体"/>
                <w:b/>
                <w:bCs/>
                <w:sz w:val="18"/>
              </w:rPr>
            </w:pPr>
            <w:r w:rsidRPr="00234B50">
              <w:rPr>
                <w:rFonts w:ascii="宋体" w:hAnsi="宋体"/>
                <w:b/>
                <w:bCs/>
                <w:sz w:val="18"/>
              </w:rPr>
              <w:t>4,884.35</w:t>
            </w:r>
          </w:p>
        </w:tc>
        <w:tc>
          <w:tcPr>
            <w:tcW w:w="957" w:type="pct"/>
            <w:shd w:val="clear" w:color="auto" w:fill="auto"/>
            <w:noWrap/>
            <w:vAlign w:val="center"/>
            <w:hideMark/>
          </w:tcPr>
          <w:p w:rsidR="00C5631B" w:rsidRPr="00234B50" w:rsidRDefault="00C5631B" w:rsidP="00C434E3">
            <w:pPr>
              <w:jc w:val="right"/>
              <w:rPr>
                <w:rFonts w:ascii="宋体" w:hAnsi="宋体"/>
                <w:b/>
                <w:bCs/>
                <w:sz w:val="18"/>
              </w:rPr>
            </w:pPr>
            <w:r w:rsidRPr="00234B50">
              <w:rPr>
                <w:rFonts w:ascii="宋体" w:hAnsi="宋体"/>
                <w:b/>
                <w:bCs/>
                <w:sz w:val="18"/>
              </w:rPr>
              <w:t>1,039.19</w:t>
            </w:r>
          </w:p>
        </w:tc>
        <w:tc>
          <w:tcPr>
            <w:tcW w:w="830" w:type="pct"/>
            <w:shd w:val="clear" w:color="auto" w:fill="auto"/>
            <w:noWrap/>
            <w:vAlign w:val="center"/>
            <w:hideMark/>
          </w:tcPr>
          <w:p w:rsidR="00C5631B" w:rsidRPr="00234B50" w:rsidRDefault="00C5631B" w:rsidP="00C434E3">
            <w:pPr>
              <w:jc w:val="right"/>
              <w:rPr>
                <w:rFonts w:ascii="宋体" w:hAnsi="宋体"/>
                <w:b/>
                <w:bCs/>
                <w:sz w:val="18"/>
              </w:rPr>
            </w:pPr>
            <w:r w:rsidRPr="00234B50">
              <w:rPr>
                <w:rFonts w:ascii="宋体" w:hAnsi="宋体"/>
                <w:b/>
                <w:bCs/>
                <w:sz w:val="18"/>
              </w:rPr>
              <w:t>27.03%</w:t>
            </w:r>
          </w:p>
        </w:tc>
      </w:tr>
    </w:tbl>
    <w:p w:rsidR="00C5631B" w:rsidRPr="00234B50" w:rsidRDefault="00C5631B" w:rsidP="00C5631B">
      <w:pPr>
        <w:spacing w:line="360" w:lineRule="auto"/>
        <w:ind w:firstLineChars="200" w:firstLine="480"/>
        <w:rPr>
          <w:rFonts w:ascii="宋体" w:hAnsi="宋体"/>
          <w:sz w:val="24"/>
          <w:szCs w:val="20"/>
        </w:rPr>
      </w:pPr>
      <w:r w:rsidRPr="00234B50">
        <w:rPr>
          <w:rFonts w:ascii="宋体" w:hAnsi="宋体" w:hint="eastAsia"/>
          <w:sz w:val="24"/>
          <w:szCs w:val="20"/>
        </w:rPr>
        <w:t>增值主要原因如下:</w:t>
      </w:r>
    </w:p>
    <w:p w:rsidR="00C5631B" w:rsidRPr="00234B50" w:rsidRDefault="00C5631B" w:rsidP="00C5631B">
      <w:pPr>
        <w:spacing w:line="360" w:lineRule="auto"/>
        <w:ind w:firstLineChars="200" w:firstLine="480"/>
        <w:rPr>
          <w:rFonts w:ascii="宋体" w:hAnsi="宋体"/>
          <w:sz w:val="24"/>
          <w:szCs w:val="20"/>
        </w:rPr>
      </w:pPr>
      <w:r w:rsidRPr="00234B50">
        <w:rPr>
          <w:rFonts w:ascii="宋体" w:hAnsi="宋体"/>
          <w:sz w:val="24"/>
          <w:szCs w:val="20"/>
        </w:rPr>
        <w:t>1</w:t>
      </w:r>
      <w:r w:rsidR="00E075A7" w:rsidRPr="00234B50">
        <w:rPr>
          <w:rFonts w:ascii="宋体" w:hAnsi="宋体" w:hint="eastAsia"/>
          <w:sz w:val="24"/>
          <w:szCs w:val="20"/>
        </w:rPr>
        <w:t>、</w:t>
      </w:r>
      <w:r w:rsidRPr="00234B50">
        <w:rPr>
          <w:rFonts w:ascii="宋体" w:hAnsi="宋体" w:hint="eastAsia"/>
          <w:sz w:val="24"/>
          <w:szCs w:val="20"/>
        </w:rPr>
        <w:t>固定资产增值</w:t>
      </w:r>
      <w:r w:rsidRPr="00234B50">
        <w:rPr>
          <w:rFonts w:ascii="宋体" w:hAnsi="宋体"/>
          <w:sz w:val="24"/>
          <w:szCs w:val="20"/>
        </w:rPr>
        <w:t>487.88</w:t>
      </w:r>
      <w:r w:rsidRPr="00234B50">
        <w:rPr>
          <w:rFonts w:ascii="宋体" w:hAnsi="宋体" w:hint="eastAsia"/>
          <w:sz w:val="24"/>
          <w:szCs w:val="20"/>
        </w:rPr>
        <w:t>万元，增值率为</w:t>
      </w:r>
      <w:r w:rsidRPr="00234B50">
        <w:rPr>
          <w:rFonts w:ascii="宋体" w:hAnsi="宋体"/>
          <w:sz w:val="24"/>
          <w:szCs w:val="20"/>
        </w:rPr>
        <w:t>6</w:t>
      </w:r>
      <w:r w:rsidRPr="00234B50">
        <w:rPr>
          <w:rFonts w:ascii="宋体" w:hAnsi="宋体" w:hint="eastAsia"/>
          <w:sz w:val="24"/>
          <w:szCs w:val="20"/>
        </w:rPr>
        <w:t>9</w:t>
      </w:r>
      <w:r w:rsidRPr="00234B50">
        <w:rPr>
          <w:rFonts w:ascii="宋体" w:hAnsi="宋体"/>
          <w:sz w:val="24"/>
          <w:szCs w:val="20"/>
        </w:rPr>
        <w:t>.</w:t>
      </w:r>
      <w:r w:rsidRPr="00234B50">
        <w:rPr>
          <w:rFonts w:ascii="宋体" w:hAnsi="宋体" w:hint="eastAsia"/>
          <w:sz w:val="24"/>
          <w:szCs w:val="20"/>
        </w:rPr>
        <w:t>00</w:t>
      </w:r>
      <w:r w:rsidRPr="00234B50">
        <w:rPr>
          <w:rFonts w:ascii="宋体" w:hAnsi="宋体"/>
          <w:sz w:val="24"/>
          <w:szCs w:val="20"/>
        </w:rPr>
        <w:t>%</w:t>
      </w:r>
      <w:r w:rsidRPr="00234B50">
        <w:rPr>
          <w:rFonts w:ascii="宋体" w:hAnsi="宋体" w:hint="eastAsia"/>
          <w:sz w:val="24"/>
          <w:szCs w:val="20"/>
        </w:rPr>
        <w:t>，主要原因为房屋建（构）筑物的建筑材料与人工成本上升，及会计折旧年限与评估经济使用年限差异形成。</w:t>
      </w:r>
    </w:p>
    <w:p w:rsidR="00C5631B" w:rsidRPr="00234B50" w:rsidRDefault="00E075A7" w:rsidP="00C5631B">
      <w:pPr>
        <w:spacing w:line="360" w:lineRule="auto"/>
        <w:ind w:firstLineChars="200" w:firstLine="480"/>
        <w:rPr>
          <w:rFonts w:ascii="宋体" w:hAnsi="宋体"/>
          <w:sz w:val="24"/>
          <w:szCs w:val="20"/>
        </w:rPr>
      </w:pPr>
      <w:r w:rsidRPr="00234B50">
        <w:rPr>
          <w:rFonts w:ascii="宋体" w:hAnsi="宋体"/>
          <w:sz w:val="24"/>
          <w:szCs w:val="20"/>
        </w:rPr>
        <w:t>2</w:t>
      </w:r>
      <w:r w:rsidRPr="00234B50">
        <w:rPr>
          <w:rFonts w:ascii="宋体" w:hAnsi="宋体" w:hint="eastAsia"/>
          <w:sz w:val="24"/>
          <w:szCs w:val="20"/>
        </w:rPr>
        <w:t>、</w:t>
      </w:r>
      <w:r w:rsidR="00C5631B" w:rsidRPr="00234B50">
        <w:rPr>
          <w:rFonts w:ascii="宋体" w:hAnsi="宋体" w:hint="eastAsia"/>
          <w:sz w:val="24"/>
          <w:szCs w:val="20"/>
        </w:rPr>
        <w:t>无形资产增值</w:t>
      </w:r>
      <w:r w:rsidR="00C5631B" w:rsidRPr="00234B50">
        <w:rPr>
          <w:rFonts w:ascii="宋体" w:hAnsi="宋体"/>
          <w:sz w:val="24"/>
          <w:szCs w:val="20"/>
        </w:rPr>
        <w:t>551.31</w:t>
      </w:r>
      <w:r w:rsidR="00C5631B" w:rsidRPr="00234B50">
        <w:rPr>
          <w:rFonts w:ascii="宋体" w:hAnsi="宋体" w:hint="eastAsia"/>
          <w:sz w:val="24"/>
          <w:szCs w:val="20"/>
        </w:rPr>
        <w:t>万元，主要原因为土地原始取得成本较低，近几年土地价格上涨较快所致。</w:t>
      </w:r>
    </w:p>
    <w:p w:rsidR="00C5631B" w:rsidRPr="00234B50" w:rsidRDefault="00C5631B" w:rsidP="00C5631B">
      <w:pPr>
        <w:spacing w:line="360" w:lineRule="auto"/>
        <w:ind w:firstLineChars="200" w:firstLine="480"/>
        <w:rPr>
          <w:rFonts w:ascii="宋体" w:hAnsi="宋体"/>
          <w:sz w:val="24"/>
          <w:szCs w:val="20"/>
        </w:rPr>
      </w:pPr>
      <w:r w:rsidRPr="00234B50">
        <w:rPr>
          <w:rFonts w:ascii="宋体" w:hAnsi="宋体" w:hint="eastAsia"/>
          <w:sz w:val="24"/>
          <w:szCs w:val="20"/>
        </w:rPr>
        <w:t>评估报告所揭示评估结论的使用有效期为一年，自评估基准日2016年12月31日起，至2017年12月30日止。</w:t>
      </w:r>
    </w:p>
    <w:p w:rsidR="00AC789A" w:rsidRPr="00234B50" w:rsidRDefault="00AC789A" w:rsidP="00D740BD">
      <w:pPr>
        <w:adjustRightInd w:val="0"/>
        <w:snapToGrid w:val="0"/>
        <w:spacing w:line="360" w:lineRule="auto"/>
        <w:ind w:firstLine="480"/>
        <w:rPr>
          <w:color w:val="000000"/>
          <w:sz w:val="18"/>
          <w:szCs w:val="18"/>
          <w:shd w:val="clear" w:color="auto" w:fill="FFFFFF"/>
        </w:rPr>
      </w:pPr>
    </w:p>
    <w:p w:rsidR="001300F4" w:rsidRPr="00234B50" w:rsidRDefault="001300F4" w:rsidP="001300F4">
      <w:pPr>
        <w:adjustRightInd w:val="0"/>
        <w:snapToGrid w:val="0"/>
        <w:spacing w:line="360" w:lineRule="auto"/>
        <w:ind w:firstLine="480"/>
        <w:rPr>
          <w:rFonts w:asciiTheme="minorEastAsia" w:hAnsiTheme="minorEastAsia" w:cs="Times New Roman"/>
          <w:b/>
          <w:color w:val="000000"/>
          <w:kern w:val="0"/>
          <w:sz w:val="24"/>
          <w:szCs w:val="24"/>
        </w:rPr>
      </w:pPr>
      <w:r w:rsidRPr="00234B50">
        <w:rPr>
          <w:rFonts w:asciiTheme="minorEastAsia" w:hAnsiTheme="minorEastAsia" w:cs="Times New Roman" w:hint="eastAsia"/>
          <w:b/>
          <w:color w:val="000000"/>
          <w:kern w:val="0"/>
          <w:sz w:val="24"/>
          <w:szCs w:val="24"/>
        </w:rPr>
        <w:t>四、关联交易的主要内容和履约安排</w:t>
      </w:r>
    </w:p>
    <w:p w:rsidR="00BE3777" w:rsidRPr="00234B50" w:rsidRDefault="007F51B9" w:rsidP="001300F4">
      <w:pPr>
        <w:adjustRightInd w:val="0"/>
        <w:snapToGrid w:val="0"/>
        <w:spacing w:line="360" w:lineRule="auto"/>
        <w:ind w:firstLine="480"/>
        <w:rPr>
          <w:rFonts w:ascii="宋体" w:hAnsi="宋体"/>
          <w:sz w:val="24"/>
        </w:rPr>
      </w:pPr>
      <w:r w:rsidRPr="00234B50">
        <w:rPr>
          <w:rFonts w:ascii="宋体" w:hAnsi="宋体" w:hint="eastAsia"/>
          <w:sz w:val="24"/>
        </w:rPr>
        <w:t>（一）</w:t>
      </w:r>
      <w:r w:rsidR="00F35159" w:rsidRPr="00234B50">
        <w:rPr>
          <w:rFonts w:ascii="宋体" w:hAnsi="宋体" w:hint="eastAsia"/>
          <w:sz w:val="24"/>
        </w:rPr>
        <w:t>《股权转让协议》</w:t>
      </w:r>
      <w:r w:rsidR="00533F7C" w:rsidRPr="00234B50">
        <w:rPr>
          <w:rFonts w:ascii="宋体" w:hAnsi="宋体" w:hint="eastAsia"/>
          <w:sz w:val="24"/>
        </w:rPr>
        <w:t>主要内容</w:t>
      </w:r>
    </w:p>
    <w:p w:rsidR="00592AA9" w:rsidRPr="00234B50" w:rsidRDefault="00BE3777" w:rsidP="00BE3777">
      <w:pPr>
        <w:spacing w:line="360" w:lineRule="auto"/>
        <w:ind w:firstLineChars="200" w:firstLine="480"/>
        <w:rPr>
          <w:rFonts w:ascii="宋体" w:hAnsi="宋体"/>
          <w:sz w:val="24"/>
          <w:szCs w:val="20"/>
        </w:rPr>
      </w:pPr>
      <w:r w:rsidRPr="00234B50">
        <w:rPr>
          <w:rFonts w:ascii="宋体" w:hAnsi="宋体" w:hint="eastAsia"/>
          <w:sz w:val="24"/>
          <w:szCs w:val="20"/>
        </w:rPr>
        <w:t>一）</w:t>
      </w:r>
      <w:r w:rsidR="007F51B9" w:rsidRPr="00234B50">
        <w:rPr>
          <w:rFonts w:ascii="宋体" w:hAnsi="宋体" w:hint="eastAsia"/>
          <w:sz w:val="24"/>
          <w:szCs w:val="20"/>
        </w:rPr>
        <w:t>交易主体</w:t>
      </w:r>
    </w:p>
    <w:p w:rsidR="007F51B9" w:rsidRPr="00234B50" w:rsidRDefault="007F51B9" w:rsidP="007F51B9">
      <w:pPr>
        <w:spacing w:line="360" w:lineRule="auto"/>
        <w:ind w:firstLineChars="200" w:firstLine="480"/>
        <w:rPr>
          <w:rFonts w:ascii="宋体" w:hAnsi="宋体"/>
          <w:sz w:val="24"/>
          <w:szCs w:val="20"/>
        </w:rPr>
      </w:pPr>
      <w:r w:rsidRPr="00234B50">
        <w:rPr>
          <w:rFonts w:ascii="宋体" w:hAnsi="宋体" w:hint="eastAsia"/>
          <w:sz w:val="24"/>
          <w:szCs w:val="20"/>
        </w:rPr>
        <w:t>甲方（转让方）：江苏吴中实业股份有限公司</w:t>
      </w:r>
    </w:p>
    <w:p w:rsidR="007F51B9" w:rsidRPr="00234B50" w:rsidRDefault="007F51B9" w:rsidP="007F51B9">
      <w:pPr>
        <w:spacing w:line="360" w:lineRule="auto"/>
        <w:ind w:firstLineChars="200" w:firstLine="480"/>
        <w:rPr>
          <w:rFonts w:ascii="宋体" w:hAnsi="宋体"/>
          <w:sz w:val="24"/>
          <w:szCs w:val="20"/>
        </w:rPr>
      </w:pPr>
      <w:r w:rsidRPr="00234B50">
        <w:rPr>
          <w:rFonts w:ascii="宋体" w:hAnsi="宋体" w:hint="eastAsia"/>
          <w:sz w:val="24"/>
          <w:szCs w:val="20"/>
        </w:rPr>
        <w:t>住所：苏州市吴中区东方大道988号</w:t>
      </w:r>
    </w:p>
    <w:p w:rsidR="007F51B9" w:rsidRPr="00234B50" w:rsidRDefault="007F51B9" w:rsidP="007F51B9">
      <w:pPr>
        <w:spacing w:line="360" w:lineRule="auto"/>
        <w:ind w:firstLineChars="200" w:firstLine="480"/>
        <w:rPr>
          <w:rFonts w:ascii="宋体" w:hAnsi="宋体"/>
          <w:sz w:val="24"/>
          <w:szCs w:val="20"/>
        </w:rPr>
      </w:pPr>
      <w:r w:rsidRPr="00234B50">
        <w:rPr>
          <w:rFonts w:ascii="宋体" w:hAnsi="宋体" w:hint="eastAsia"/>
          <w:sz w:val="24"/>
          <w:szCs w:val="20"/>
        </w:rPr>
        <w:t>法定代表人或授权代表：赵唯一</w:t>
      </w:r>
    </w:p>
    <w:p w:rsidR="007F51B9" w:rsidRPr="00234B50" w:rsidRDefault="007F51B9" w:rsidP="007F51B9">
      <w:pPr>
        <w:spacing w:line="360" w:lineRule="auto"/>
        <w:ind w:firstLineChars="200" w:firstLine="480"/>
        <w:rPr>
          <w:rFonts w:ascii="宋体" w:hAnsi="宋体"/>
          <w:sz w:val="24"/>
          <w:szCs w:val="20"/>
        </w:rPr>
      </w:pPr>
      <w:r w:rsidRPr="00234B50">
        <w:rPr>
          <w:rFonts w:ascii="宋体" w:hAnsi="宋体" w:hint="eastAsia"/>
          <w:sz w:val="24"/>
          <w:szCs w:val="20"/>
        </w:rPr>
        <w:t>乙方（受让方）：苏州吴中投资控股有限公司</w:t>
      </w:r>
    </w:p>
    <w:p w:rsidR="007F51B9" w:rsidRPr="00234B50" w:rsidRDefault="007F51B9" w:rsidP="007F51B9">
      <w:pPr>
        <w:spacing w:line="360" w:lineRule="auto"/>
        <w:ind w:firstLineChars="200" w:firstLine="480"/>
        <w:rPr>
          <w:rFonts w:ascii="宋体" w:hAnsi="宋体"/>
          <w:sz w:val="24"/>
          <w:szCs w:val="20"/>
        </w:rPr>
      </w:pPr>
      <w:r w:rsidRPr="00234B50">
        <w:rPr>
          <w:rFonts w:ascii="宋体" w:hAnsi="宋体" w:hint="eastAsia"/>
          <w:sz w:val="24"/>
          <w:szCs w:val="20"/>
        </w:rPr>
        <w:t>住所：苏州吴中经济开发区</w:t>
      </w:r>
      <w:proofErr w:type="gramStart"/>
      <w:r w:rsidRPr="00234B50">
        <w:rPr>
          <w:rFonts w:ascii="宋体" w:hAnsi="宋体" w:hint="eastAsia"/>
          <w:sz w:val="24"/>
          <w:szCs w:val="20"/>
        </w:rPr>
        <w:t>郭</w:t>
      </w:r>
      <w:proofErr w:type="gramEnd"/>
      <w:r w:rsidRPr="00234B50">
        <w:rPr>
          <w:rFonts w:ascii="宋体" w:hAnsi="宋体" w:hint="eastAsia"/>
          <w:sz w:val="24"/>
          <w:szCs w:val="20"/>
        </w:rPr>
        <w:t>巷</w:t>
      </w:r>
      <w:proofErr w:type="gramStart"/>
      <w:r w:rsidRPr="00234B50">
        <w:rPr>
          <w:rFonts w:ascii="宋体" w:hAnsi="宋体" w:hint="eastAsia"/>
          <w:sz w:val="24"/>
          <w:szCs w:val="20"/>
        </w:rPr>
        <w:t>街道东方</w:t>
      </w:r>
      <w:proofErr w:type="gramEnd"/>
      <w:r w:rsidRPr="00234B50">
        <w:rPr>
          <w:rFonts w:ascii="宋体" w:hAnsi="宋体" w:hint="eastAsia"/>
          <w:sz w:val="24"/>
          <w:szCs w:val="20"/>
        </w:rPr>
        <w:t>大道988号1幢</w:t>
      </w:r>
    </w:p>
    <w:p w:rsidR="007F51B9" w:rsidRPr="00234B50" w:rsidRDefault="007F51B9" w:rsidP="007F51B9">
      <w:pPr>
        <w:spacing w:line="360" w:lineRule="auto"/>
        <w:ind w:firstLineChars="200" w:firstLine="480"/>
        <w:rPr>
          <w:rFonts w:ascii="宋体" w:hAnsi="宋体"/>
          <w:sz w:val="24"/>
          <w:szCs w:val="20"/>
        </w:rPr>
      </w:pPr>
      <w:r w:rsidRPr="00234B50">
        <w:rPr>
          <w:rFonts w:ascii="宋体" w:hAnsi="宋体" w:hint="eastAsia"/>
          <w:sz w:val="24"/>
          <w:szCs w:val="20"/>
        </w:rPr>
        <w:t>法定代表人或授权代表：姚建林</w:t>
      </w:r>
    </w:p>
    <w:p w:rsidR="009E0999" w:rsidRPr="00234B50" w:rsidRDefault="00BE3777" w:rsidP="001300F4">
      <w:pPr>
        <w:adjustRightInd w:val="0"/>
        <w:snapToGrid w:val="0"/>
        <w:spacing w:line="360" w:lineRule="auto"/>
        <w:ind w:firstLine="480"/>
        <w:rPr>
          <w:rFonts w:ascii="宋体" w:hAnsi="宋体"/>
          <w:sz w:val="24"/>
        </w:rPr>
      </w:pPr>
      <w:r w:rsidRPr="00234B50">
        <w:rPr>
          <w:rFonts w:ascii="宋体" w:hAnsi="宋体" w:hint="eastAsia"/>
          <w:sz w:val="24"/>
        </w:rPr>
        <w:t>二）主要条款</w:t>
      </w:r>
    </w:p>
    <w:p w:rsidR="00BE3777" w:rsidRPr="00234B50" w:rsidRDefault="00BE3777" w:rsidP="00BE3777">
      <w:pPr>
        <w:spacing w:line="360" w:lineRule="auto"/>
        <w:ind w:firstLineChars="200" w:firstLine="480"/>
        <w:rPr>
          <w:rFonts w:ascii="宋体" w:hAnsi="宋体"/>
          <w:sz w:val="24"/>
          <w:szCs w:val="20"/>
        </w:rPr>
      </w:pPr>
      <w:r w:rsidRPr="00234B50">
        <w:rPr>
          <w:rFonts w:ascii="宋体" w:hAnsi="宋体" w:hint="eastAsia"/>
          <w:sz w:val="24"/>
          <w:szCs w:val="20"/>
        </w:rPr>
        <w:t>1、股权转让</w:t>
      </w:r>
    </w:p>
    <w:p w:rsidR="00BE3777" w:rsidRPr="00234B50" w:rsidRDefault="00BE3777" w:rsidP="00BE3777">
      <w:pPr>
        <w:spacing w:line="360" w:lineRule="auto"/>
        <w:ind w:firstLineChars="200" w:firstLine="480"/>
        <w:rPr>
          <w:rFonts w:ascii="宋体" w:hAnsi="宋体"/>
          <w:sz w:val="24"/>
          <w:szCs w:val="20"/>
        </w:rPr>
      </w:pPr>
      <w:r w:rsidRPr="00234B50">
        <w:rPr>
          <w:rFonts w:ascii="宋体" w:hAnsi="宋体" w:hint="eastAsia"/>
          <w:sz w:val="24"/>
          <w:szCs w:val="20"/>
        </w:rPr>
        <w:t>（1）甲方确认并同意，按照本协议约定的条件和方式将标的股权转让给乙方；乙方确认并同意，按照本协议约定的条件和方式自甲方受让标的股权。</w:t>
      </w:r>
    </w:p>
    <w:p w:rsidR="00BE3777" w:rsidRPr="00234B50" w:rsidRDefault="00BE3777" w:rsidP="00BE3777">
      <w:pPr>
        <w:spacing w:line="360" w:lineRule="auto"/>
        <w:ind w:firstLineChars="200" w:firstLine="480"/>
        <w:rPr>
          <w:rFonts w:ascii="宋体" w:hAnsi="宋体"/>
          <w:sz w:val="24"/>
          <w:szCs w:val="20"/>
        </w:rPr>
      </w:pPr>
      <w:r w:rsidRPr="00234B50">
        <w:rPr>
          <w:rFonts w:ascii="宋体" w:hAnsi="宋体" w:hint="eastAsia"/>
          <w:sz w:val="24"/>
          <w:szCs w:val="20"/>
        </w:rPr>
        <w:t>（2）甲方和乙方确认并同意，自标的股权通过交割合法有效转让给乙方之日起，因持有标的股权所应当享有以及所应当承担的对兴瑞贵金属的权利和义务，均由乙方享有和承担。标的股权项下的权利和义务将根据《中华人民共和国公司法》等法律法规和兴瑞贵金属章程的有关规定确定。</w:t>
      </w:r>
    </w:p>
    <w:p w:rsidR="00BE3777" w:rsidRPr="00234B50" w:rsidRDefault="00BE3777" w:rsidP="00BE3777">
      <w:pPr>
        <w:spacing w:line="360" w:lineRule="auto"/>
        <w:ind w:firstLineChars="200" w:firstLine="480"/>
        <w:rPr>
          <w:rFonts w:ascii="宋体" w:hAnsi="宋体"/>
          <w:sz w:val="24"/>
          <w:szCs w:val="20"/>
        </w:rPr>
      </w:pPr>
      <w:r w:rsidRPr="00234B50">
        <w:rPr>
          <w:rFonts w:ascii="宋体" w:hAnsi="宋体" w:hint="eastAsia"/>
          <w:sz w:val="24"/>
          <w:szCs w:val="20"/>
        </w:rPr>
        <w:t>（3）由于目前兴瑞贵金属尚存在由甲方提供担保的银行贷款，为保证兴瑞贵金属的正常生产经营，甲方确认并同意，自甲方股东大会通过本协议之日起一年内继续维持对兴瑞贵金属人民币18,000万元的银行融资担保额度。为保证甲</w:t>
      </w:r>
      <w:r w:rsidRPr="00234B50">
        <w:rPr>
          <w:rFonts w:ascii="宋体" w:hAnsi="宋体" w:hint="eastAsia"/>
          <w:sz w:val="24"/>
          <w:szCs w:val="20"/>
        </w:rPr>
        <w:lastRenderedPageBreak/>
        <w:t>方利益，乙方确认并同意以反担保保证人的身份为兴瑞贵金属的该部分银行贷款向甲方提供反担保。</w:t>
      </w:r>
    </w:p>
    <w:p w:rsidR="00BE3777" w:rsidRPr="00234B50" w:rsidRDefault="00BE3777" w:rsidP="00BE3777">
      <w:pPr>
        <w:spacing w:line="360" w:lineRule="auto"/>
        <w:ind w:firstLineChars="200" w:firstLine="480"/>
        <w:rPr>
          <w:rFonts w:ascii="宋体" w:hAnsi="宋体"/>
          <w:sz w:val="24"/>
          <w:szCs w:val="20"/>
        </w:rPr>
      </w:pPr>
      <w:r w:rsidRPr="00234B50">
        <w:rPr>
          <w:rFonts w:ascii="宋体" w:hAnsi="宋体" w:hint="eastAsia"/>
          <w:sz w:val="24"/>
          <w:szCs w:val="20"/>
        </w:rPr>
        <w:t>2、转让价格及支付方式</w:t>
      </w:r>
    </w:p>
    <w:p w:rsidR="00BE3777" w:rsidRPr="00234B50" w:rsidRDefault="00BE3777" w:rsidP="00BE3777">
      <w:pPr>
        <w:spacing w:line="360" w:lineRule="auto"/>
        <w:ind w:firstLineChars="200" w:firstLine="480"/>
        <w:rPr>
          <w:rFonts w:ascii="宋体" w:hAnsi="宋体"/>
          <w:sz w:val="24"/>
          <w:szCs w:val="20"/>
        </w:rPr>
      </w:pPr>
      <w:r w:rsidRPr="00234B50">
        <w:rPr>
          <w:rFonts w:ascii="宋体" w:hAnsi="宋体" w:hint="eastAsia"/>
          <w:sz w:val="24"/>
          <w:szCs w:val="20"/>
        </w:rPr>
        <w:t>（1）甲乙双方一致同意本次股权转让的转让价款为人民币2,491.02</w:t>
      </w:r>
      <w:r w:rsidR="000C6FD9" w:rsidRPr="00234B50">
        <w:rPr>
          <w:rFonts w:ascii="宋体" w:hAnsi="宋体" w:hint="eastAsia"/>
          <w:sz w:val="24"/>
          <w:szCs w:val="20"/>
        </w:rPr>
        <w:t>万</w:t>
      </w:r>
      <w:r w:rsidRPr="00234B50">
        <w:rPr>
          <w:rFonts w:ascii="宋体" w:hAnsi="宋体" w:hint="eastAsia"/>
          <w:sz w:val="24"/>
          <w:szCs w:val="20"/>
        </w:rPr>
        <w:t>元（大写：贰仟肆佰玖拾壹万零贰佰元整）。</w:t>
      </w:r>
    </w:p>
    <w:p w:rsidR="00BE3777" w:rsidRPr="00234B50" w:rsidRDefault="00BE3777" w:rsidP="00BE3777">
      <w:pPr>
        <w:spacing w:line="360" w:lineRule="auto"/>
        <w:ind w:firstLineChars="200" w:firstLine="480"/>
        <w:rPr>
          <w:rFonts w:ascii="宋体" w:hAnsi="宋体"/>
          <w:sz w:val="24"/>
          <w:szCs w:val="20"/>
        </w:rPr>
      </w:pPr>
      <w:r w:rsidRPr="00234B50">
        <w:rPr>
          <w:rFonts w:ascii="宋体" w:hAnsi="宋体" w:hint="eastAsia"/>
          <w:sz w:val="24"/>
          <w:szCs w:val="20"/>
        </w:rPr>
        <w:t>定价依据：根据评估机构中通诚资产评估有限公司出具的《评估报告》，截至2016年12月31日，标的公司经评估后</w:t>
      </w:r>
      <w:r w:rsidRPr="00234B50">
        <w:rPr>
          <w:rFonts w:ascii="宋体" w:hAnsi="宋体"/>
          <w:sz w:val="24"/>
          <w:szCs w:val="20"/>
        </w:rPr>
        <w:t>股东全部权益</w:t>
      </w:r>
      <w:r w:rsidRPr="00234B50">
        <w:rPr>
          <w:rFonts w:ascii="宋体" w:hAnsi="宋体" w:hint="eastAsia"/>
          <w:sz w:val="24"/>
          <w:szCs w:val="20"/>
        </w:rPr>
        <w:t>评估价值为4,884.35万元，增值额为1,039.19万元，增值率为27.03</w:t>
      </w:r>
      <w:r w:rsidRPr="00234B50">
        <w:rPr>
          <w:rFonts w:ascii="宋体" w:hAnsi="宋体"/>
          <w:sz w:val="24"/>
          <w:szCs w:val="20"/>
        </w:rPr>
        <w:t>%</w:t>
      </w:r>
      <w:r w:rsidRPr="00234B50">
        <w:rPr>
          <w:rFonts w:ascii="宋体" w:hAnsi="宋体" w:hint="eastAsia"/>
          <w:sz w:val="24"/>
          <w:szCs w:val="20"/>
        </w:rPr>
        <w:t>。</w:t>
      </w:r>
    </w:p>
    <w:p w:rsidR="00BE3777" w:rsidRPr="00234B50" w:rsidRDefault="00BE3777" w:rsidP="00BE3777">
      <w:pPr>
        <w:spacing w:line="360" w:lineRule="auto"/>
        <w:ind w:firstLineChars="200" w:firstLine="480"/>
        <w:rPr>
          <w:rFonts w:ascii="宋体" w:hAnsi="宋体"/>
          <w:sz w:val="24"/>
          <w:szCs w:val="20"/>
        </w:rPr>
      </w:pPr>
      <w:r w:rsidRPr="00234B50">
        <w:rPr>
          <w:rFonts w:ascii="宋体" w:hAnsi="宋体" w:hint="eastAsia"/>
          <w:sz w:val="24"/>
          <w:szCs w:val="20"/>
        </w:rPr>
        <w:t>（2） 付款方式与付款时间安排：乙方应于本协议经双方董事会、股东会（股东大会）审议通过后起5日内支付50%股权转让款，股权过户登记完成后5日内支付剩余50%股权转让款。</w:t>
      </w:r>
    </w:p>
    <w:p w:rsidR="00CB03DE" w:rsidRPr="00234B50" w:rsidRDefault="00CB03DE" w:rsidP="00CB03DE">
      <w:pPr>
        <w:spacing w:line="360" w:lineRule="auto"/>
        <w:ind w:firstLineChars="200" w:firstLine="480"/>
        <w:rPr>
          <w:rFonts w:ascii="宋体" w:hAnsi="宋体"/>
          <w:sz w:val="24"/>
          <w:szCs w:val="20"/>
        </w:rPr>
      </w:pPr>
      <w:r w:rsidRPr="00234B50">
        <w:rPr>
          <w:rFonts w:ascii="宋体" w:hAnsi="宋体" w:hint="eastAsia"/>
          <w:sz w:val="24"/>
          <w:szCs w:val="20"/>
        </w:rPr>
        <w:t>3、交割</w:t>
      </w:r>
    </w:p>
    <w:p w:rsidR="00CB03DE" w:rsidRPr="00234B50" w:rsidRDefault="00CB03DE" w:rsidP="00CB03DE">
      <w:pPr>
        <w:spacing w:line="360" w:lineRule="auto"/>
        <w:ind w:firstLineChars="200" w:firstLine="480"/>
        <w:rPr>
          <w:rFonts w:ascii="宋体" w:hAnsi="宋体"/>
          <w:sz w:val="24"/>
          <w:szCs w:val="20"/>
        </w:rPr>
      </w:pPr>
      <w:r w:rsidRPr="00234B50">
        <w:rPr>
          <w:rFonts w:ascii="宋体" w:hAnsi="宋体" w:hint="eastAsia"/>
          <w:sz w:val="24"/>
          <w:szCs w:val="20"/>
        </w:rPr>
        <w:t>（1）本协议签署并生效之后，兴瑞贵金属应尽快召开股东会修改公司章程，并应尽快办理相关工商登记变更手续。</w:t>
      </w:r>
    </w:p>
    <w:p w:rsidR="00CB03DE" w:rsidRPr="00234B50" w:rsidRDefault="00CB03DE" w:rsidP="00CB03DE">
      <w:pPr>
        <w:spacing w:line="360" w:lineRule="auto"/>
        <w:ind w:firstLineChars="200" w:firstLine="480"/>
        <w:rPr>
          <w:rFonts w:ascii="宋体" w:hAnsi="宋体"/>
          <w:sz w:val="24"/>
          <w:szCs w:val="20"/>
        </w:rPr>
      </w:pPr>
      <w:r w:rsidRPr="00234B50">
        <w:rPr>
          <w:rFonts w:ascii="宋体" w:hAnsi="宋体" w:hint="eastAsia"/>
          <w:sz w:val="24"/>
          <w:szCs w:val="20"/>
        </w:rPr>
        <w:t>（2） 就上述所涉及之股权交割事项，如有必要，甲乙双方应以诚信、勤勉之原则，尽力合作并协助兴瑞贵金属尽快完成该等股权交割事项。</w:t>
      </w:r>
    </w:p>
    <w:p w:rsidR="00BE3777" w:rsidRPr="00234B50" w:rsidRDefault="00CB03DE" w:rsidP="00BE3777">
      <w:pPr>
        <w:spacing w:line="360" w:lineRule="auto"/>
        <w:ind w:firstLineChars="200" w:firstLine="480"/>
        <w:rPr>
          <w:rFonts w:ascii="宋体" w:hAnsi="宋体"/>
          <w:sz w:val="24"/>
          <w:szCs w:val="20"/>
        </w:rPr>
      </w:pPr>
      <w:r w:rsidRPr="00234B50">
        <w:rPr>
          <w:rFonts w:ascii="宋体" w:hAnsi="宋体" w:hint="eastAsia"/>
          <w:sz w:val="24"/>
          <w:szCs w:val="20"/>
        </w:rPr>
        <w:t>4</w:t>
      </w:r>
      <w:r w:rsidR="00BE3777" w:rsidRPr="00234B50">
        <w:rPr>
          <w:rFonts w:ascii="宋体" w:hAnsi="宋体" w:hint="eastAsia"/>
          <w:sz w:val="24"/>
          <w:szCs w:val="20"/>
        </w:rPr>
        <w:t>、协议生效和效力</w:t>
      </w:r>
    </w:p>
    <w:p w:rsidR="00BE3777" w:rsidRPr="00234B50" w:rsidRDefault="00BE3777" w:rsidP="00BE3777">
      <w:pPr>
        <w:spacing w:line="360" w:lineRule="auto"/>
        <w:ind w:firstLineChars="200" w:firstLine="480"/>
        <w:rPr>
          <w:rFonts w:ascii="宋体" w:hAnsi="宋体"/>
          <w:sz w:val="24"/>
          <w:szCs w:val="20"/>
        </w:rPr>
      </w:pPr>
      <w:r w:rsidRPr="00234B50">
        <w:rPr>
          <w:rFonts w:ascii="宋体" w:hAnsi="宋体" w:hint="eastAsia"/>
          <w:sz w:val="24"/>
          <w:szCs w:val="20"/>
        </w:rPr>
        <w:t>（1）本协议需经双方签署并经双方董事会、股东会（股东大会）审议通过。</w:t>
      </w:r>
    </w:p>
    <w:p w:rsidR="00BE3777" w:rsidRPr="00234B50" w:rsidRDefault="00BE3777" w:rsidP="00BE3777">
      <w:pPr>
        <w:spacing w:line="360" w:lineRule="auto"/>
        <w:ind w:firstLineChars="200" w:firstLine="480"/>
        <w:rPr>
          <w:rFonts w:ascii="宋体" w:hAnsi="宋体"/>
          <w:sz w:val="24"/>
          <w:szCs w:val="20"/>
        </w:rPr>
      </w:pPr>
      <w:r w:rsidRPr="00234B50">
        <w:rPr>
          <w:rFonts w:ascii="宋体" w:hAnsi="宋体" w:hint="eastAsia"/>
          <w:sz w:val="24"/>
          <w:szCs w:val="20"/>
        </w:rPr>
        <w:t>（2）甲方和乙方在此确认并同意，在本协议依法生效后任何一方不得采取任何形式的行为阻止、妨碍、限制、不适当影响本协议的正常生效和执行。</w:t>
      </w:r>
    </w:p>
    <w:p w:rsidR="00CB03DE" w:rsidRPr="00234B50" w:rsidRDefault="00CB03DE" w:rsidP="00CB03DE">
      <w:pPr>
        <w:spacing w:line="360" w:lineRule="auto"/>
        <w:ind w:firstLineChars="200" w:firstLine="480"/>
        <w:rPr>
          <w:rFonts w:ascii="宋体" w:hAnsi="宋体"/>
          <w:sz w:val="24"/>
          <w:szCs w:val="20"/>
        </w:rPr>
      </w:pPr>
      <w:r w:rsidRPr="00234B50">
        <w:rPr>
          <w:rFonts w:ascii="宋体" w:hAnsi="宋体" w:hint="eastAsia"/>
          <w:sz w:val="24"/>
          <w:szCs w:val="20"/>
        </w:rPr>
        <w:t>5</w:t>
      </w:r>
      <w:r w:rsidR="00BE3777" w:rsidRPr="00234B50">
        <w:rPr>
          <w:rFonts w:ascii="宋体" w:hAnsi="宋体" w:hint="eastAsia"/>
          <w:sz w:val="24"/>
          <w:szCs w:val="20"/>
        </w:rPr>
        <w:t>、</w:t>
      </w:r>
      <w:r w:rsidRPr="00234B50">
        <w:rPr>
          <w:rFonts w:ascii="宋体" w:hAnsi="宋体" w:hint="eastAsia"/>
          <w:sz w:val="24"/>
          <w:szCs w:val="20"/>
        </w:rPr>
        <w:t>税收和费用</w:t>
      </w:r>
    </w:p>
    <w:p w:rsidR="00CB03DE" w:rsidRPr="00234B50" w:rsidRDefault="00CB03DE" w:rsidP="00CB03DE">
      <w:pPr>
        <w:spacing w:line="360" w:lineRule="auto"/>
        <w:ind w:firstLineChars="200" w:firstLine="480"/>
        <w:rPr>
          <w:rFonts w:ascii="宋体" w:hAnsi="宋体"/>
          <w:sz w:val="24"/>
          <w:szCs w:val="20"/>
        </w:rPr>
      </w:pPr>
      <w:r w:rsidRPr="00234B50">
        <w:rPr>
          <w:rFonts w:ascii="宋体" w:hAnsi="宋体" w:hint="eastAsia"/>
          <w:sz w:val="24"/>
          <w:szCs w:val="20"/>
        </w:rPr>
        <w:t>因股权转让产生的税费根据税法规定由纳税义务人按实缴纳各自承担。</w:t>
      </w:r>
    </w:p>
    <w:p w:rsidR="00CB03DE" w:rsidRPr="00234B50" w:rsidRDefault="00CB03DE" w:rsidP="00CB03DE">
      <w:pPr>
        <w:spacing w:line="360" w:lineRule="auto"/>
        <w:ind w:firstLineChars="200" w:firstLine="480"/>
        <w:rPr>
          <w:rFonts w:ascii="宋体" w:hAnsi="宋体"/>
          <w:sz w:val="24"/>
          <w:szCs w:val="20"/>
        </w:rPr>
      </w:pPr>
      <w:r w:rsidRPr="00234B50">
        <w:rPr>
          <w:rFonts w:ascii="宋体" w:hAnsi="宋体" w:hint="eastAsia"/>
          <w:sz w:val="24"/>
          <w:szCs w:val="20"/>
        </w:rPr>
        <w:t>6、违约责任</w:t>
      </w:r>
    </w:p>
    <w:p w:rsidR="00CB03DE" w:rsidRPr="00234B50" w:rsidRDefault="00CB03DE" w:rsidP="00CB03DE">
      <w:pPr>
        <w:spacing w:line="360" w:lineRule="auto"/>
        <w:ind w:firstLineChars="200" w:firstLine="480"/>
        <w:rPr>
          <w:rFonts w:ascii="宋体" w:hAnsi="宋体"/>
          <w:sz w:val="24"/>
          <w:szCs w:val="20"/>
        </w:rPr>
      </w:pPr>
      <w:r w:rsidRPr="00234B50">
        <w:rPr>
          <w:rFonts w:ascii="宋体" w:hAnsi="宋体" w:hint="eastAsia"/>
          <w:sz w:val="24"/>
          <w:szCs w:val="20"/>
        </w:rPr>
        <w:t>（1）不履行、不完全履行或者履行本协议不符合约定的条件或方式，则构成违约，违约的一方均应当向守约方承担违约责任。双方均违约的，则应当分别承担相应的违约责任。</w:t>
      </w:r>
    </w:p>
    <w:p w:rsidR="00CB03DE" w:rsidRPr="00234B50" w:rsidRDefault="00CB03DE" w:rsidP="00CB03DE">
      <w:pPr>
        <w:spacing w:line="360" w:lineRule="auto"/>
        <w:ind w:firstLineChars="200" w:firstLine="480"/>
        <w:rPr>
          <w:rFonts w:ascii="宋体" w:hAnsi="宋体"/>
          <w:sz w:val="24"/>
          <w:szCs w:val="20"/>
        </w:rPr>
      </w:pPr>
      <w:r w:rsidRPr="00234B50">
        <w:rPr>
          <w:rFonts w:ascii="宋体" w:hAnsi="宋体" w:hint="eastAsia"/>
          <w:sz w:val="24"/>
          <w:szCs w:val="20"/>
        </w:rPr>
        <w:t>（2）任何一方违反或不履行本协议规定的任何义务、声明、保证和承诺即构成违约，违约方应向守约方赔偿损失。</w:t>
      </w:r>
    </w:p>
    <w:p w:rsidR="007B2224" w:rsidRPr="00234B50" w:rsidRDefault="00CB03DE" w:rsidP="007B2224">
      <w:pPr>
        <w:spacing w:line="360" w:lineRule="auto"/>
        <w:ind w:firstLineChars="200" w:firstLine="480"/>
        <w:rPr>
          <w:rFonts w:ascii="宋体" w:eastAsia="宋体" w:hAnsi="宋体" w:cs="宋体"/>
          <w:kern w:val="0"/>
          <w:sz w:val="24"/>
          <w:szCs w:val="24"/>
        </w:rPr>
      </w:pPr>
      <w:r w:rsidRPr="00234B50">
        <w:rPr>
          <w:rFonts w:ascii="宋体" w:hAnsi="宋体" w:hint="eastAsia"/>
          <w:sz w:val="24"/>
          <w:szCs w:val="20"/>
        </w:rPr>
        <w:t>（二）</w:t>
      </w:r>
      <w:r w:rsidR="007B2224" w:rsidRPr="00234B50">
        <w:rPr>
          <w:rFonts w:ascii="宋体" w:hAnsi="宋体"/>
          <w:sz w:val="24"/>
          <w:szCs w:val="20"/>
        </w:rPr>
        <w:t>本次交易对方为公司控股股东，最近三年资产质量和</w:t>
      </w:r>
      <w:r w:rsidR="007B2224" w:rsidRPr="00234B50">
        <w:rPr>
          <w:rFonts w:ascii="宋体" w:hAnsi="宋体" w:hint="eastAsia"/>
          <w:sz w:val="24"/>
          <w:szCs w:val="20"/>
        </w:rPr>
        <w:t>财务状况</w:t>
      </w:r>
      <w:r w:rsidR="007B2224" w:rsidRPr="00234B50">
        <w:rPr>
          <w:rFonts w:ascii="宋体" w:hAnsi="宋体"/>
          <w:sz w:val="24"/>
          <w:szCs w:val="20"/>
        </w:rPr>
        <w:t>良好。</w:t>
      </w:r>
      <w:r w:rsidR="007B2224" w:rsidRPr="00234B50">
        <w:rPr>
          <w:rFonts w:ascii="宋体" w:hAnsi="宋体"/>
          <w:sz w:val="24"/>
          <w:szCs w:val="20"/>
        </w:rPr>
        <w:lastRenderedPageBreak/>
        <w:t>公司董事会就本次交易对方</w:t>
      </w:r>
      <w:r w:rsidR="007B2224" w:rsidRPr="00234B50">
        <w:rPr>
          <w:rFonts w:ascii="宋体" w:hAnsi="宋体" w:hint="eastAsia"/>
          <w:sz w:val="24"/>
          <w:szCs w:val="20"/>
        </w:rPr>
        <w:t>吴中投资</w:t>
      </w:r>
      <w:r w:rsidR="007B2224" w:rsidRPr="00234B50">
        <w:rPr>
          <w:rFonts w:ascii="宋体" w:hAnsi="宋体"/>
          <w:sz w:val="24"/>
          <w:szCs w:val="20"/>
        </w:rPr>
        <w:t>的支付能力进行了分析，认为</w:t>
      </w:r>
      <w:r w:rsidR="007B2224" w:rsidRPr="00234B50">
        <w:rPr>
          <w:rFonts w:ascii="宋体" w:hAnsi="宋体" w:hint="eastAsia"/>
          <w:sz w:val="24"/>
          <w:szCs w:val="20"/>
        </w:rPr>
        <w:t>吴中投资</w:t>
      </w:r>
      <w:r w:rsidR="007B2224" w:rsidRPr="00234B50">
        <w:rPr>
          <w:rFonts w:ascii="宋体" w:hAnsi="宋体"/>
          <w:sz w:val="24"/>
          <w:szCs w:val="20"/>
        </w:rPr>
        <w:t>在约定时间内有能力履行协议。</w:t>
      </w:r>
    </w:p>
    <w:p w:rsidR="00CB03DE" w:rsidRPr="00234B50" w:rsidRDefault="00CB03DE" w:rsidP="001300F4">
      <w:pPr>
        <w:adjustRightInd w:val="0"/>
        <w:snapToGrid w:val="0"/>
        <w:spacing w:line="360" w:lineRule="auto"/>
        <w:ind w:firstLine="480"/>
        <w:rPr>
          <w:rFonts w:ascii="宋体" w:hAnsi="宋体"/>
          <w:sz w:val="24"/>
        </w:rPr>
      </w:pPr>
    </w:p>
    <w:p w:rsidR="001300F4" w:rsidRPr="00234B50" w:rsidRDefault="001300F4" w:rsidP="001300F4">
      <w:pPr>
        <w:adjustRightInd w:val="0"/>
        <w:snapToGrid w:val="0"/>
        <w:spacing w:line="360" w:lineRule="auto"/>
        <w:ind w:firstLine="480"/>
        <w:rPr>
          <w:rFonts w:asciiTheme="minorEastAsia" w:hAnsiTheme="minorEastAsia" w:cs="Times New Roman"/>
          <w:b/>
          <w:color w:val="000000"/>
          <w:kern w:val="0"/>
          <w:sz w:val="24"/>
          <w:szCs w:val="24"/>
        </w:rPr>
      </w:pPr>
      <w:r w:rsidRPr="00234B50">
        <w:rPr>
          <w:rFonts w:asciiTheme="minorEastAsia" w:hAnsiTheme="minorEastAsia" w:cs="Times New Roman" w:hint="eastAsia"/>
          <w:b/>
          <w:color w:val="000000"/>
          <w:kern w:val="0"/>
          <w:sz w:val="24"/>
          <w:szCs w:val="24"/>
        </w:rPr>
        <w:t>五、该关联交易的目的以及对上市公司的影响</w:t>
      </w:r>
    </w:p>
    <w:p w:rsidR="00EC775C" w:rsidRPr="00234B50" w:rsidRDefault="007B2224" w:rsidP="007B2224">
      <w:pPr>
        <w:adjustRightInd w:val="0"/>
        <w:snapToGrid w:val="0"/>
        <w:spacing w:line="360" w:lineRule="auto"/>
        <w:ind w:firstLine="480"/>
        <w:rPr>
          <w:rFonts w:ascii="宋体" w:eastAsia="宋体" w:hAnsi="宋体" w:cs="Times New Roman"/>
          <w:sz w:val="24"/>
          <w:szCs w:val="24"/>
        </w:rPr>
      </w:pPr>
      <w:r w:rsidRPr="00234B50">
        <w:rPr>
          <w:rFonts w:ascii="宋体" w:eastAsia="宋体" w:hAnsi="宋体" w:cs="Times New Roman" w:hint="eastAsia"/>
          <w:sz w:val="24"/>
          <w:szCs w:val="24"/>
        </w:rPr>
        <w:t>本次出售兴瑞贵金属51%的股权将导致公司合并报表范围发生变化，</w:t>
      </w:r>
      <w:r w:rsidR="00FE2DBC" w:rsidRPr="00234B50">
        <w:rPr>
          <w:rFonts w:ascii="宋体" w:eastAsia="宋体" w:hAnsi="宋体" w:cs="Times New Roman" w:hint="eastAsia"/>
          <w:sz w:val="24"/>
          <w:szCs w:val="24"/>
        </w:rPr>
        <w:t>目前兴瑞贵金属</w:t>
      </w:r>
      <w:r w:rsidR="00EC775C" w:rsidRPr="00234B50">
        <w:rPr>
          <w:rFonts w:ascii="宋体" w:eastAsia="宋体" w:hAnsi="宋体" w:cs="Times New Roman" w:hint="eastAsia"/>
          <w:sz w:val="24"/>
          <w:szCs w:val="24"/>
        </w:rPr>
        <w:t>尚存在由本公司提供担保的银行贷款</w:t>
      </w:r>
      <w:r w:rsidR="000633EB" w:rsidRPr="00234B50">
        <w:rPr>
          <w:rFonts w:ascii="宋体" w:eastAsia="宋体" w:hAnsi="宋体" w:cs="Times New Roman" w:hint="eastAsia"/>
          <w:sz w:val="24"/>
          <w:szCs w:val="24"/>
        </w:rPr>
        <w:t>18,000</w:t>
      </w:r>
      <w:r w:rsidRPr="00234B50">
        <w:rPr>
          <w:rFonts w:ascii="宋体" w:eastAsia="宋体" w:hAnsi="宋体" w:cs="Times New Roman" w:hint="eastAsia"/>
          <w:sz w:val="24"/>
          <w:szCs w:val="24"/>
        </w:rPr>
        <w:t>万元</w:t>
      </w:r>
      <w:r w:rsidR="00EC775C" w:rsidRPr="00234B50">
        <w:rPr>
          <w:rFonts w:ascii="宋体" w:eastAsia="宋体" w:hAnsi="宋体" w:cs="Times New Roman" w:hint="eastAsia"/>
          <w:sz w:val="24"/>
          <w:szCs w:val="24"/>
        </w:rPr>
        <w:t>，为保证兴瑞贵金属的正常生产经营，</w:t>
      </w:r>
      <w:r w:rsidRPr="00234B50">
        <w:rPr>
          <w:rFonts w:ascii="宋体" w:eastAsia="宋体" w:hAnsi="宋体" w:cs="Times New Roman" w:hint="eastAsia"/>
          <w:sz w:val="24"/>
          <w:szCs w:val="24"/>
        </w:rPr>
        <w:t>公司</w:t>
      </w:r>
      <w:r w:rsidR="00EC775C" w:rsidRPr="00234B50">
        <w:rPr>
          <w:rFonts w:ascii="宋体" w:eastAsia="宋体" w:hAnsi="宋体" w:cs="Times New Roman" w:hint="eastAsia"/>
          <w:sz w:val="24"/>
          <w:szCs w:val="24"/>
        </w:rPr>
        <w:t>自股东大会</w:t>
      </w:r>
      <w:r w:rsidRPr="00234B50">
        <w:rPr>
          <w:rFonts w:ascii="宋体" w:eastAsia="宋体" w:hAnsi="宋体" w:cs="Times New Roman" w:hint="eastAsia"/>
          <w:sz w:val="24"/>
          <w:szCs w:val="24"/>
        </w:rPr>
        <w:t>审议通过上述事项</w:t>
      </w:r>
      <w:r w:rsidR="00EC775C" w:rsidRPr="00234B50">
        <w:rPr>
          <w:rFonts w:ascii="宋体" w:eastAsia="宋体" w:hAnsi="宋体" w:cs="Times New Roman" w:hint="eastAsia"/>
          <w:sz w:val="24"/>
          <w:szCs w:val="24"/>
        </w:rPr>
        <w:t>之日起一年内</w:t>
      </w:r>
      <w:r w:rsidRPr="00234B50">
        <w:rPr>
          <w:rFonts w:ascii="宋体" w:eastAsia="宋体" w:hAnsi="宋体" w:cs="Times New Roman" w:hint="eastAsia"/>
          <w:sz w:val="24"/>
          <w:szCs w:val="24"/>
        </w:rPr>
        <w:t>将</w:t>
      </w:r>
      <w:r w:rsidR="00EC775C" w:rsidRPr="00234B50">
        <w:rPr>
          <w:rFonts w:ascii="宋体" w:eastAsia="宋体" w:hAnsi="宋体" w:cs="Times New Roman" w:hint="eastAsia"/>
          <w:sz w:val="24"/>
          <w:szCs w:val="24"/>
        </w:rPr>
        <w:t>继续维持对兴瑞贵金属人民币18</w:t>
      </w:r>
      <w:r w:rsidR="00AC789A" w:rsidRPr="00234B50">
        <w:rPr>
          <w:rFonts w:ascii="宋体" w:eastAsia="宋体" w:hAnsi="宋体" w:cs="Times New Roman" w:hint="eastAsia"/>
          <w:sz w:val="24"/>
          <w:szCs w:val="24"/>
        </w:rPr>
        <w:t>,</w:t>
      </w:r>
      <w:r w:rsidR="00EC775C" w:rsidRPr="00234B50">
        <w:rPr>
          <w:rFonts w:ascii="宋体" w:eastAsia="宋体" w:hAnsi="宋体" w:cs="Times New Roman" w:hint="eastAsia"/>
          <w:sz w:val="24"/>
          <w:szCs w:val="24"/>
        </w:rPr>
        <w:t>000万元的银行融资担保额度。</w:t>
      </w:r>
      <w:r w:rsidRPr="00234B50">
        <w:rPr>
          <w:rFonts w:ascii="宋体" w:eastAsia="宋体" w:hAnsi="宋体" w:cs="Times New Roman" w:hint="eastAsia"/>
          <w:sz w:val="24"/>
          <w:szCs w:val="24"/>
        </w:rPr>
        <w:t>此外，</w:t>
      </w:r>
      <w:r w:rsidR="00EC775C" w:rsidRPr="00234B50">
        <w:rPr>
          <w:rFonts w:ascii="宋体" w:eastAsia="宋体" w:hAnsi="宋体" w:cs="Times New Roman" w:hint="eastAsia"/>
          <w:sz w:val="24"/>
          <w:szCs w:val="24"/>
        </w:rPr>
        <w:t>为保证公司利益，吴中投资确认并同意以反担保保证人的身份为兴瑞贵金属的该部分银行贷款向公司提供反担保。</w:t>
      </w:r>
      <w:r w:rsidR="00FE2DBC" w:rsidRPr="00234B50">
        <w:rPr>
          <w:rFonts w:ascii="宋体" w:eastAsia="宋体" w:hAnsi="宋体" w:cs="Times New Roman" w:hint="eastAsia"/>
          <w:sz w:val="24"/>
          <w:szCs w:val="24"/>
        </w:rPr>
        <w:t>除此之外，公司不存在</w:t>
      </w:r>
      <w:r w:rsidR="00CC07B9" w:rsidRPr="00234B50">
        <w:rPr>
          <w:rFonts w:ascii="宋体" w:hAnsi="宋体" w:hint="eastAsia"/>
          <w:sz w:val="24"/>
        </w:rPr>
        <w:t>委托兴瑞贵金属理财，也不存在兴瑞贵金属占用公司资金等方面的情况。</w:t>
      </w:r>
    </w:p>
    <w:p w:rsidR="007B2224" w:rsidRPr="00234B50" w:rsidRDefault="007B2224" w:rsidP="00651844">
      <w:pPr>
        <w:spacing w:line="360" w:lineRule="auto"/>
        <w:ind w:firstLineChars="200" w:firstLine="480"/>
        <w:rPr>
          <w:rFonts w:ascii="宋体" w:eastAsia="宋体" w:hAnsi="宋体" w:cs="Times New Roman"/>
          <w:sz w:val="24"/>
          <w:szCs w:val="24"/>
        </w:rPr>
      </w:pPr>
      <w:r w:rsidRPr="00234B50">
        <w:rPr>
          <w:rFonts w:asciiTheme="minorEastAsia" w:hAnsiTheme="minorEastAsia" w:cs="Times New Roman" w:hint="eastAsia"/>
          <w:color w:val="000000"/>
          <w:kern w:val="0"/>
          <w:sz w:val="24"/>
          <w:szCs w:val="24"/>
        </w:rPr>
        <w:t>本次交易完成后，</w:t>
      </w:r>
      <w:r w:rsidRPr="00234B50">
        <w:rPr>
          <w:rFonts w:ascii="宋体" w:hAnsi="宋体" w:hint="eastAsia"/>
          <w:sz w:val="24"/>
          <w:szCs w:val="20"/>
        </w:rPr>
        <w:t>将进一步明确公司的发展战略和产业布局，有利于公司集中优势资源发展医药、</w:t>
      </w:r>
      <w:proofErr w:type="gramStart"/>
      <w:r w:rsidRPr="00234B50">
        <w:rPr>
          <w:rFonts w:ascii="宋体" w:hAnsi="宋体" w:hint="eastAsia"/>
          <w:sz w:val="24"/>
          <w:szCs w:val="20"/>
        </w:rPr>
        <w:t>化工双</w:t>
      </w:r>
      <w:proofErr w:type="gramEnd"/>
      <w:r w:rsidRPr="00234B50">
        <w:rPr>
          <w:rFonts w:ascii="宋体" w:hAnsi="宋体" w:hint="eastAsia"/>
          <w:sz w:val="24"/>
          <w:szCs w:val="20"/>
        </w:rPr>
        <w:t>主业</w:t>
      </w:r>
      <w:r w:rsidRPr="00234B50">
        <w:rPr>
          <w:rFonts w:asciiTheme="minorEastAsia" w:hAnsiTheme="minorEastAsia" w:cs="Times New Roman" w:hint="eastAsia"/>
          <w:color w:val="000000"/>
          <w:kern w:val="0"/>
          <w:sz w:val="24"/>
          <w:szCs w:val="24"/>
        </w:rPr>
        <w:t>。</w:t>
      </w:r>
    </w:p>
    <w:p w:rsidR="000D052D" w:rsidRPr="00234B50" w:rsidRDefault="000D052D" w:rsidP="00D30004">
      <w:pPr>
        <w:adjustRightInd w:val="0"/>
        <w:snapToGrid w:val="0"/>
        <w:spacing w:line="360" w:lineRule="auto"/>
        <w:ind w:firstLine="480"/>
        <w:rPr>
          <w:rFonts w:asciiTheme="minorEastAsia" w:hAnsiTheme="minorEastAsia" w:cs="Times New Roman"/>
          <w:b/>
          <w:color w:val="000000"/>
          <w:kern w:val="0"/>
          <w:sz w:val="24"/>
          <w:szCs w:val="24"/>
        </w:rPr>
      </w:pPr>
    </w:p>
    <w:p w:rsidR="00F652FE" w:rsidRPr="00234B50" w:rsidRDefault="00F652FE" w:rsidP="00D30004">
      <w:pPr>
        <w:adjustRightInd w:val="0"/>
        <w:snapToGrid w:val="0"/>
        <w:spacing w:line="360" w:lineRule="auto"/>
        <w:ind w:firstLine="480"/>
        <w:rPr>
          <w:rFonts w:asciiTheme="minorEastAsia" w:hAnsiTheme="minorEastAsia" w:cs="Times New Roman"/>
          <w:b/>
          <w:color w:val="000000"/>
          <w:kern w:val="0"/>
          <w:sz w:val="24"/>
          <w:szCs w:val="24"/>
        </w:rPr>
      </w:pPr>
      <w:r w:rsidRPr="00234B50">
        <w:rPr>
          <w:rFonts w:asciiTheme="minorEastAsia" w:hAnsiTheme="minorEastAsia" w:cs="Times New Roman" w:hint="eastAsia"/>
          <w:b/>
          <w:color w:val="000000"/>
          <w:kern w:val="0"/>
          <w:sz w:val="24"/>
          <w:szCs w:val="24"/>
        </w:rPr>
        <w:t>六、该关联交易应当履行的审议程序</w:t>
      </w:r>
    </w:p>
    <w:p w:rsidR="002D5BCC" w:rsidRPr="00234B50" w:rsidRDefault="00651844" w:rsidP="00FE2DBC">
      <w:pPr>
        <w:spacing w:line="360" w:lineRule="auto"/>
        <w:ind w:firstLineChars="200"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1、</w:t>
      </w:r>
      <w:r w:rsidR="00585ECE" w:rsidRPr="00234B50">
        <w:rPr>
          <w:rFonts w:asciiTheme="minorEastAsia" w:hAnsiTheme="minorEastAsia" w:cs="Times New Roman" w:hint="eastAsia"/>
          <w:color w:val="000000"/>
          <w:kern w:val="0"/>
          <w:sz w:val="24"/>
          <w:szCs w:val="24"/>
        </w:rPr>
        <w:t>公司独立董事事前认可意见</w:t>
      </w:r>
      <w:r w:rsidRPr="00234B50">
        <w:rPr>
          <w:rFonts w:asciiTheme="minorEastAsia" w:hAnsiTheme="minorEastAsia" w:cs="Times New Roman" w:hint="eastAsia"/>
          <w:color w:val="000000"/>
          <w:kern w:val="0"/>
          <w:sz w:val="24"/>
          <w:szCs w:val="24"/>
        </w:rPr>
        <w:t>：</w:t>
      </w:r>
      <w:r w:rsidR="002D5BCC" w:rsidRPr="00234B50">
        <w:rPr>
          <w:rFonts w:asciiTheme="minorEastAsia" w:hAnsiTheme="minorEastAsia" w:cs="Times New Roman" w:hint="eastAsia"/>
          <w:color w:val="000000"/>
          <w:kern w:val="0"/>
          <w:sz w:val="24"/>
          <w:szCs w:val="24"/>
        </w:rPr>
        <w:t>公司此次转让苏州兴瑞贵金属材料有限公司全部股权履行了公司在发行股份及支付现金购买资产并募集配套资金项目中</w:t>
      </w:r>
      <w:proofErr w:type="gramStart"/>
      <w:r w:rsidR="002D5BCC" w:rsidRPr="00234B50">
        <w:rPr>
          <w:rFonts w:asciiTheme="minorEastAsia" w:hAnsiTheme="minorEastAsia" w:cs="Times New Roman" w:hint="eastAsia"/>
          <w:color w:val="000000"/>
          <w:kern w:val="0"/>
          <w:sz w:val="24"/>
          <w:szCs w:val="24"/>
        </w:rPr>
        <w:t>作出</w:t>
      </w:r>
      <w:proofErr w:type="gramEnd"/>
      <w:r w:rsidR="002D5BCC" w:rsidRPr="00234B50">
        <w:rPr>
          <w:rFonts w:asciiTheme="minorEastAsia" w:hAnsiTheme="minorEastAsia" w:cs="Times New Roman" w:hint="eastAsia"/>
          <w:color w:val="000000"/>
          <w:kern w:val="0"/>
          <w:sz w:val="24"/>
          <w:szCs w:val="24"/>
        </w:rPr>
        <w:t>的承诺：交易完成后6个月内，公司将通过出售或置换等方式将贵金属业务从本公司剥离。本次交易完成后，将进一步明确公司的发展战略和产业布局，有利于公司集中优势资源发展医药、</w:t>
      </w:r>
      <w:proofErr w:type="gramStart"/>
      <w:r w:rsidR="002D5BCC" w:rsidRPr="00234B50">
        <w:rPr>
          <w:rFonts w:asciiTheme="minorEastAsia" w:hAnsiTheme="minorEastAsia" w:cs="Times New Roman" w:hint="eastAsia"/>
          <w:color w:val="000000"/>
          <w:kern w:val="0"/>
          <w:sz w:val="24"/>
          <w:szCs w:val="24"/>
        </w:rPr>
        <w:t>化工双</w:t>
      </w:r>
      <w:proofErr w:type="gramEnd"/>
      <w:r w:rsidR="002D5BCC" w:rsidRPr="00234B50">
        <w:rPr>
          <w:rFonts w:asciiTheme="minorEastAsia" w:hAnsiTheme="minorEastAsia" w:cs="Times New Roman" w:hint="eastAsia"/>
          <w:color w:val="000000"/>
          <w:kern w:val="0"/>
          <w:sz w:val="24"/>
          <w:szCs w:val="24"/>
        </w:rPr>
        <w:t>主业。本次关联交易遵循了公开、公平、公正原则，交易事项定价公允，不会对公司的持续经营能力、损益及资产状况产生重大影响，未损害公司及其他非关联股东的合法权益，特别是中小股东的利益。</w:t>
      </w:r>
    </w:p>
    <w:p w:rsidR="002D5BCC" w:rsidRPr="00234B50" w:rsidRDefault="002D5BCC" w:rsidP="00FE2DBC">
      <w:pPr>
        <w:spacing w:line="360" w:lineRule="auto"/>
        <w:ind w:firstLineChars="200"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综上，我们一致同意公司将上述关联交易事项</w:t>
      </w:r>
      <w:r w:rsidR="00CC07B9" w:rsidRPr="00234B50">
        <w:rPr>
          <w:rFonts w:asciiTheme="minorEastAsia" w:hAnsiTheme="minorEastAsia" w:cs="Times New Roman" w:hint="eastAsia"/>
          <w:color w:val="000000"/>
          <w:kern w:val="0"/>
          <w:sz w:val="24"/>
          <w:szCs w:val="24"/>
        </w:rPr>
        <w:t>的</w:t>
      </w:r>
      <w:r w:rsidRPr="00234B50">
        <w:rPr>
          <w:rFonts w:asciiTheme="minorEastAsia" w:hAnsiTheme="minorEastAsia" w:cs="Times New Roman" w:hint="eastAsia"/>
          <w:color w:val="000000"/>
          <w:kern w:val="0"/>
          <w:sz w:val="24"/>
          <w:szCs w:val="24"/>
        </w:rPr>
        <w:t>相关议案提交董事会审议。</w:t>
      </w:r>
    </w:p>
    <w:p w:rsidR="00585ECE" w:rsidRPr="00234B50" w:rsidRDefault="00651844" w:rsidP="00FE2DBC">
      <w:pPr>
        <w:spacing w:line="360" w:lineRule="auto"/>
        <w:ind w:firstLineChars="200"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2、</w:t>
      </w:r>
      <w:r w:rsidR="00585ECE" w:rsidRPr="00234B50">
        <w:rPr>
          <w:rFonts w:asciiTheme="minorEastAsia" w:hAnsiTheme="minorEastAsia" w:cs="Times New Roman" w:hint="eastAsia"/>
          <w:color w:val="000000"/>
          <w:kern w:val="0"/>
          <w:sz w:val="24"/>
          <w:szCs w:val="24"/>
        </w:rPr>
        <w:t>公司独立董事独立意见：</w:t>
      </w:r>
      <w:r w:rsidR="00C16EF0" w:rsidRPr="00234B50">
        <w:rPr>
          <w:rFonts w:asciiTheme="minorEastAsia" w:hAnsiTheme="minorEastAsia" w:cs="Times New Roman" w:hint="eastAsia"/>
          <w:color w:val="000000"/>
          <w:kern w:val="0"/>
          <w:sz w:val="24"/>
          <w:szCs w:val="24"/>
        </w:rPr>
        <w:t>本次关联交易是公司严格遵守在发行股份及支付现金购买资产并募集配套资金项目中</w:t>
      </w:r>
      <w:proofErr w:type="gramStart"/>
      <w:r w:rsidR="00C16EF0" w:rsidRPr="00234B50">
        <w:rPr>
          <w:rFonts w:asciiTheme="minorEastAsia" w:hAnsiTheme="minorEastAsia" w:cs="Times New Roman" w:hint="eastAsia"/>
          <w:color w:val="000000"/>
          <w:kern w:val="0"/>
          <w:sz w:val="24"/>
          <w:szCs w:val="24"/>
        </w:rPr>
        <w:t>作出</w:t>
      </w:r>
      <w:proofErr w:type="gramEnd"/>
      <w:r w:rsidR="00C16EF0" w:rsidRPr="00234B50">
        <w:rPr>
          <w:rFonts w:asciiTheme="minorEastAsia" w:hAnsiTheme="minorEastAsia" w:cs="Times New Roman" w:hint="eastAsia"/>
          <w:color w:val="000000"/>
          <w:kern w:val="0"/>
          <w:sz w:val="24"/>
          <w:szCs w:val="24"/>
        </w:rPr>
        <w:t>的承诺</w:t>
      </w:r>
      <w:r w:rsidR="00A339B3" w:rsidRPr="00234B50">
        <w:rPr>
          <w:rFonts w:asciiTheme="minorEastAsia" w:hAnsiTheme="minorEastAsia" w:cs="Times New Roman" w:hint="eastAsia"/>
          <w:color w:val="000000"/>
          <w:kern w:val="0"/>
          <w:sz w:val="24"/>
          <w:szCs w:val="24"/>
        </w:rPr>
        <w:t>，</w:t>
      </w:r>
      <w:r w:rsidR="00C16EF0" w:rsidRPr="00234B50">
        <w:rPr>
          <w:rFonts w:asciiTheme="minorEastAsia" w:hAnsiTheme="minorEastAsia" w:cs="Times New Roman" w:hint="eastAsia"/>
          <w:color w:val="000000"/>
          <w:kern w:val="0"/>
          <w:sz w:val="24"/>
          <w:szCs w:val="24"/>
        </w:rPr>
        <w:t>本次交易完成后，公司将不再持有兴瑞贵金属股权，履行了贵金属业务剥离的承诺。本次交易完成后，将进一步明确公司的发展战略和产业布局，有利于公司</w:t>
      </w:r>
      <w:r w:rsidR="00A339B3" w:rsidRPr="00234B50">
        <w:rPr>
          <w:rFonts w:asciiTheme="minorEastAsia" w:hAnsiTheme="minorEastAsia" w:cs="Times New Roman" w:hint="eastAsia"/>
          <w:color w:val="000000"/>
          <w:kern w:val="0"/>
          <w:sz w:val="24"/>
          <w:szCs w:val="24"/>
        </w:rPr>
        <w:t>聚集优势资源提升整体运营效益。</w:t>
      </w:r>
      <w:r w:rsidR="00262008" w:rsidRPr="00234B50">
        <w:rPr>
          <w:rFonts w:asciiTheme="minorEastAsia" w:hAnsiTheme="minorEastAsia" w:cs="Times New Roman" w:hint="eastAsia"/>
          <w:color w:val="000000"/>
          <w:kern w:val="0"/>
          <w:sz w:val="24"/>
          <w:szCs w:val="24"/>
        </w:rPr>
        <w:t>公司聘请了具有从事证券、期货业务资格的立信会计师事务所（特殊普通合伙）及资产评估机构</w:t>
      </w:r>
      <w:proofErr w:type="gramStart"/>
      <w:r w:rsidR="00262008" w:rsidRPr="00234B50">
        <w:rPr>
          <w:rFonts w:asciiTheme="minorEastAsia" w:hAnsiTheme="minorEastAsia" w:cs="Times New Roman" w:hint="eastAsia"/>
          <w:color w:val="000000"/>
          <w:kern w:val="0"/>
          <w:sz w:val="24"/>
          <w:szCs w:val="24"/>
        </w:rPr>
        <w:t>中通诚资产</w:t>
      </w:r>
      <w:proofErr w:type="gramEnd"/>
      <w:r w:rsidR="00262008" w:rsidRPr="00234B50">
        <w:rPr>
          <w:rFonts w:asciiTheme="minorEastAsia" w:hAnsiTheme="minorEastAsia" w:cs="Times New Roman" w:hint="eastAsia"/>
          <w:color w:val="000000"/>
          <w:kern w:val="0"/>
          <w:sz w:val="24"/>
          <w:szCs w:val="24"/>
        </w:rPr>
        <w:t>评估有限公司对兴瑞贵金属进行了审计和评估，</w:t>
      </w:r>
      <w:r w:rsidR="00A339B3" w:rsidRPr="00234B50">
        <w:rPr>
          <w:rFonts w:asciiTheme="minorEastAsia" w:hAnsiTheme="minorEastAsia" w:cs="Times New Roman" w:hint="eastAsia"/>
          <w:color w:val="000000"/>
          <w:kern w:val="0"/>
          <w:sz w:val="24"/>
          <w:szCs w:val="24"/>
        </w:rPr>
        <w:t>本次关联交易遵循了公开、公平、公正原则，交易事项定价公允；关联交易的审</w:t>
      </w:r>
      <w:r w:rsidR="00A339B3" w:rsidRPr="00234B50">
        <w:rPr>
          <w:rFonts w:asciiTheme="minorEastAsia" w:hAnsiTheme="minorEastAsia" w:cs="Times New Roman" w:hint="eastAsia"/>
          <w:color w:val="000000"/>
          <w:kern w:val="0"/>
          <w:sz w:val="24"/>
          <w:szCs w:val="24"/>
        </w:rPr>
        <w:lastRenderedPageBreak/>
        <w:t>议、表决程序符合法律、法规及规范性文件的规定，表决结果合法、有效，不会对公司的持续经营能力、损益及资产状况产生重大影响，未损害公司及其他非关联股东的合法权益，特别是中小股东的利益。上述事项在董事会表决时，关联董事进行了回避表决，董事会表决程序符合有关规定。因此，我们一致同意公司上述关联交易事项。</w:t>
      </w:r>
    </w:p>
    <w:p w:rsidR="00651844" w:rsidRPr="00234B50" w:rsidRDefault="00651844" w:rsidP="00FE2DBC">
      <w:pPr>
        <w:spacing w:line="360" w:lineRule="auto"/>
        <w:ind w:firstLineChars="200"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3、公司董事会审计委员会审核意见：</w:t>
      </w:r>
      <w:r w:rsidR="00262008" w:rsidRPr="00234B50">
        <w:rPr>
          <w:rFonts w:asciiTheme="minorEastAsia" w:hAnsiTheme="minorEastAsia" w:cs="Times New Roman" w:hint="eastAsia"/>
          <w:color w:val="000000"/>
          <w:kern w:val="0"/>
          <w:sz w:val="24"/>
          <w:szCs w:val="24"/>
        </w:rPr>
        <w:t>本次公司转让兴瑞贵金属股权的关联交易事项符合相关法律法规，公司聘请了具有从事证券、期货业务资格的立信会计师事务所（特殊普通合伙）及资产评估机构</w:t>
      </w:r>
      <w:proofErr w:type="gramStart"/>
      <w:r w:rsidR="00262008" w:rsidRPr="00234B50">
        <w:rPr>
          <w:rFonts w:asciiTheme="minorEastAsia" w:hAnsiTheme="minorEastAsia" w:cs="Times New Roman" w:hint="eastAsia"/>
          <w:color w:val="000000"/>
          <w:kern w:val="0"/>
          <w:sz w:val="24"/>
          <w:szCs w:val="24"/>
        </w:rPr>
        <w:t>中通诚资产</w:t>
      </w:r>
      <w:proofErr w:type="gramEnd"/>
      <w:r w:rsidR="00262008" w:rsidRPr="00234B50">
        <w:rPr>
          <w:rFonts w:asciiTheme="minorEastAsia" w:hAnsiTheme="minorEastAsia" w:cs="Times New Roman" w:hint="eastAsia"/>
          <w:color w:val="000000"/>
          <w:kern w:val="0"/>
          <w:sz w:val="24"/>
          <w:szCs w:val="24"/>
        </w:rPr>
        <w:t>评估有限公司对兴瑞贵金属进行了审计和评估，本次关联交易遵循了公平、公正、公开的原则，有利于公司相关主营业务的发展，交易条件公平合理，没有对上市公司独立性构成影响，没有发现侵害中小股东利益的行为和情况。同意将上述事项提交公司董事会审议。</w:t>
      </w:r>
    </w:p>
    <w:p w:rsidR="00585ECE" w:rsidRPr="00234B50" w:rsidRDefault="00651844" w:rsidP="00FE2DBC">
      <w:pPr>
        <w:spacing w:line="360" w:lineRule="auto"/>
        <w:ind w:firstLineChars="200"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公司于</w:t>
      </w:r>
      <w:r w:rsidRPr="00234B50">
        <w:rPr>
          <w:rFonts w:asciiTheme="minorEastAsia" w:hAnsiTheme="minorEastAsia" w:cs="Times New Roman"/>
          <w:color w:val="000000"/>
          <w:kern w:val="0"/>
          <w:sz w:val="24"/>
          <w:szCs w:val="24"/>
        </w:rPr>
        <w:t>2017</w:t>
      </w:r>
      <w:r w:rsidRPr="00234B50">
        <w:rPr>
          <w:rFonts w:asciiTheme="minorEastAsia" w:hAnsiTheme="minorEastAsia" w:cs="Times New Roman" w:hint="eastAsia"/>
          <w:color w:val="000000"/>
          <w:kern w:val="0"/>
          <w:sz w:val="24"/>
          <w:szCs w:val="24"/>
        </w:rPr>
        <w:t>年</w:t>
      </w:r>
      <w:r w:rsidR="00C62596" w:rsidRPr="00234B50">
        <w:rPr>
          <w:rFonts w:asciiTheme="minorEastAsia" w:hAnsiTheme="minorEastAsia" w:cs="Times New Roman" w:hint="eastAsia"/>
          <w:color w:val="000000"/>
          <w:kern w:val="0"/>
          <w:sz w:val="24"/>
          <w:szCs w:val="24"/>
        </w:rPr>
        <w:t>4</w:t>
      </w:r>
      <w:r w:rsidRPr="00234B50">
        <w:rPr>
          <w:rFonts w:asciiTheme="minorEastAsia" w:hAnsiTheme="minorEastAsia" w:cs="Times New Roman" w:hint="eastAsia"/>
          <w:color w:val="000000"/>
          <w:kern w:val="0"/>
          <w:sz w:val="24"/>
          <w:szCs w:val="24"/>
        </w:rPr>
        <w:t>月</w:t>
      </w:r>
      <w:r w:rsidR="00234B50" w:rsidRPr="00234B50">
        <w:rPr>
          <w:rFonts w:asciiTheme="minorEastAsia" w:hAnsiTheme="minorEastAsia" w:cs="Times New Roman" w:hint="eastAsia"/>
          <w:color w:val="000000"/>
          <w:kern w:val="0"/>
          <w:sz w:val="24"/>
          <w:szCs w:val="24"/>
        </w:rPr>
        <w:t>11</w:t>
      </w:r>
      <w:r w:rsidRPr="00234B50">
        <w:rPr>
          <w:rFonts w:asciiTheme="minorEastAsia" w:hAnsiTheme="minorEastAsia" w:cs="Times New Roman" w:hint="eastAsia"/>
          <w:color w:val="000000"/>
          <w:kern w:val="0"/>
          <w:sz w:val="24"/>
          <w:szCs w:val="24"/>
        </w:rPr>
        <w:t>日召开的第八届董事会2017年第一次临时会议</w:t>
      </w:r>
      <w:r w:rsidR="00F35159" w:rsidRPr="00234B50">
        <w:rPr>
          <w:rFonts w:asciiTheme="minorEastAsia" w:hAnsiTheme="minorEastAsia" w:cs="Times New Roman" w:hint="eastAsia"/>
          <w:color w:val="000000"/>
          <w:kern w:val="0"/>
          <w:sz w:val="24"/>
          <w:szCs w:val="24"/>
        </w:rPr>
        <w:t>（通讯表决）</w:t>
      </w:r>
      <w:r w:rsidRPr="00234B50">
        <w:rPr>
          <w:rFonts w:asciiTheme="minorEastAsia" w:hAnsiTheme="minorEastAsia" w:cs="Times New Roman" w:hint="eastAsia"/>
          <w:color w:val="000000"/>
          <w:kern w:val="0"/>
          <w:sz w:val="24"/>
          <w:szCs w:val="24"/>
        </w:rPr>
        <w:t>审议通过了该项议案，</w:t>
      </w:r>
      <w:r w:rsidR="00F876E2" w:rsidRPr="00234B50">
        <w:rPr>
          <w:rFonts w:asciiTheme="minorEastAsia" w:hAnsiTheme="minorEastAsia" w:cs="Times New Roman" w:hint="eastAsia"/>
          <w:color w:val="000000"/>
          <w:kern w:val="0"/>
          <w:sz w:val="24"/>
          <w:szCs w:val="24"/>
        </w:rPr>
        <w:t>关联董事赵唯一先生、姚建林先生、金力先生进行了回避</w:t>
      </w:r>
      <w:r w:rsidRPr="00234B50">
        <w:rPr>
          <w:rFonts w:asciiTheme="minorEastAsia" w:hAnsiTheme="minorEastAsia" w:cs="Times New Roman" w:hint="eastAsia"/>
          <w:color w:val="000000"/>
          <w:kern w:val="0"/>
          <w:sz w:val="24"/>
          <w:szCs w:val="24"/>
        </w:rPr>
        <w:t>表决。</w:t>
      </w:r>
      <w:r w:rsidR="00585ECE" w:rsidRPr="00234B50">
        <w:rPr>
          <w:rFonts w:asciiTheme="minorEastAsia" w:hAnsiTheme="minorEastAsia" w:cs="Times New Roman" w:hint="eastAsia"/>
          <w:color w:val="000000"/>
          <w:kern w:val="0"/>
          <w:sz w:val="24"/>
          <w:szCs w:val="24"/>
        </w:rPr>
        <w:t>本次关联交易</w:t>
      </w:r>
      <w:r w:rsidR="005E6FDC" w:rsidRPr="00234B50">
        <w:rPr>
          <w:rFonts w:asciiTheme="minorEastAsia" w:hAnsiTheme="minorEastAsia" w:cs="Times New Roman" w:hint="eastAsia"/>
          <w:color w:val="000000"/>
          <w:kern w:val="0"/>
          <w:sz w:val="24"/>
          <w:szCs w:val="24"/>
        </w:rPr>
        <w:t>尚</w:t>
      </w:r>
      <w:r w:rsidR="00585ECE" w:rsidRPr="00234B50">
        <w:rPr>
          <w:rFonts w:asciiTheme="minorEastAsia" w:hAnsiTheme="minorEastAsia" w:cs="Times New Roman" w:hint="eastAsia"/>
          <w:color w:val="000000"/>
          <w:kern w:val="0"/>
          <w:sz w:val="24"/>
          <w:szCs w:val="24"/>
        </w:rPr>
        <w:t>需提交公司股东大会审议</w:t>
      </w:r>
      <w:r w:rsidRPr="00234B50">
        <w:rPr>
          <w:rFonts w:asciiTheme="minorEastAsia" w:hAnsiTheme="minorEastAsia" w:cs="Times New Roman" w:hint="eastAsia"/>
          <w:color w:val="000000"/>
          <w:kern w:val="0"/>
          <w:sz w:val="24"/>
          <w:szCs w:val="24"/>
        </w:rPr>
        <w:t>，具体召开时间另行通知</w:t>
      </w:r>
      <w:r w:rsidR="00585ECE" w:rsidRPr="00234B50">
        <w:rPr>
          <w:rFonts w:asciiTheme="minorEastAsia" w:hAnsiTheme="minorEastAsia" w:cs="Times New Roman" w:hint="eastAsia"/>
          <w:color w:val="000000"/>
          <w:kern w:val="0"/>
          <w:sz w:val="24"/>
          <w:szCs w:val="24"/>
        </w:rPr>
        <w:t>。</w:t>
      </w:r>
    </w:p>
    <w:p w:rsidR="00651844" w:rsidRPr="00234B50" w:rsidRDefault="00651844" w:rsidP="00D30004">
      <w:pPr>
        <w:adjustRightInd w:val="0"/>
        <w:snapToGrid w:val="0"/>
        <w:spacing w:line="360" w:lineRule="auto"/>
        <w:ind w:firstLine="480"/>
        <w:rPr>
          <w:rFonts w:asciiTheme="minorEastAsia" w:hAnsiTheme="minorEastAsia" w:cs="Times New Roman"/>
          <w:b/>
          <w:color w:val="000000"/>
          <w:kern w:val="0"/>
          <w:sz w:val="24"/>
          <w:szCs w:val="24"/>
        </w:rPr>
      </w:pPr>
    </w:p>
    <w:p w:rsidR="00046056" w:rsidRPr="00234B50" w:rsidRDefault="00585ECE" w:rsidP="00D30004">
      <w:pPr>
        <w:adjustRightInd w:val="0"/>
        <w:snapToGrid w:val="0"/>
        <w:spacing w:line="360" w:lineRule="auto"/>
        <w:ind w:firstLine="480"/>
        <w:rPr>
          <w:rFonts w:asciiTheme="minorEastAsia" w:hAnsiTheme="minorEastAsia" w:cs="Times New Roman"/>
          <w:b/>
          <w:color w:val="000000"/>
          <w:kern w:val="0"/>
          <w:sz w:val="24"/>
          <w:szCs w:val="24"/>
        </w:rPr>
      </w:pPr>
      <w:r w:rsidRPr="00234B50">
        <w:rPr>
          <w:rFonts w:asciiTheme="minorEastAsia" w:hAnsiTheme="minorEastAsia" w:cs="Times New Roman" w:hint="eastAsia"/>
          <w:b/>
          <w:color w:val="000000"/>
          <w:kern w:val="0"/>
          <w:sz w:val="24"/>
          <w:szCs w:val="24"/>
        </w:rPr>
        <w:t>七、上网公告附件</w:t>
      </w:r>
    </w:p>
    <w:p w:rsidR="000D052D" w:rsidRPr="00234B50" w:rsidRDefault="000D052D" w:rsidP="000D052D">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（一）</w:t>
      </w:r>
      <w:r w:rsidR="005E1203" w:rsidRPr="00234B50">
        <w:rPr>
          <w:rFonts w:asciiTheme="minorEastAsia" w:hAnsiTheme="minorEastAsia" w:cs="Times New Roman" w:hint="eastAsia"/>
          <w:color w:val="000000"/>
          <w:kern w:val="0"/>
          <w:sz w:val="24"/>
          <w:szCs w:val="24"/>
        </w:rPr>
        <w:t>江苏吴中实业股份有限公司独立董事关于公司转让苏州兴瑞贵金属材料有限公司全部股权暨关联交易的事前认可意见</w:t>
      </w:r>
      <w:r w:rsidRPr="00234B50">
        <w:rPr>
          <w:rFonts w:asciiTheme="minorEastAsia" w:hAnsiTheme="minorEastAsia" w:cs="Times New Roman" w:hint="eastAsia"/>
          <w:color w:val="000000"/>
          <w:kern w:val="0"/>
          <w:sz w:val="24"/>
          <w:szCs w:val="24"/>
        </w:rPr>
        <w:t>；</w:t>
      </w:r>
    </w:p>
    <w:p w:rsidR="000D052D" w:rsidRPr="00234B50" w:rsidRDefault="000D052D" w:rsidP="000D052D">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（二）</w:t>
      </w:r>
      <w:r w:rsidR="005E1203" w:rsidRPr="00234B50">
        <w:rPr>
          <w:rFonts w:asciiTheme="minorEastAsia" w:hAnsiTheme="minorEastAsia" w:cs="Times New Roman" w:hint="eastAsia"/>
          <w:color w:val="000000"/>
          <w:kern w:val="0"/>
          <w:sz w:val="24"/>
          <w:szCs w:val="24"/>
        </w:rPr>
        <w:t>江苏吴中实业股份有限公司独立董事关于公司转让苏州兴瑞贵金属材料有限公司全部股权暨关联交易的独立意见（2017）年第01号；</w:t>
      </w:r>
    </w:p>
    <w:p w:rsidR="00585ECE" w:rsidRPr="00234B50"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（三）</w:t>
      </w:r>
      <w:r w:rsidR="00751711" w:rsidRPr="00234B50">
        <w:rPr>
          <w:rFonts w:ascii="宋体" w:hAnsi="宋体" w:hint="eastAsia"/>
          <w:sz w:val="24"/>
          <w:szCs w:val="20"/>
        </w:rPr>
        <w:t>苏州兴瑞贵金属材料有限公司审计报告及财务报表2016年度（信会师报字[2017]第ZA11533号）</w:t>
      </w:r>
      <w:r w:rsidR="00F35159" w:rsidRPr="00234B50">
        <w:rPr>
          <w:rFonts w:asciiTheme="minorEastAsia" w:hAnsiTheme="minorEastAsia" w:cs="Times New Roman" w:hint="eastAsia"/>
          <w:color w:val="000000"/>
          <w:kern w:val="0"/>
          <w:sz w:val="24"/>
          <w:szCs w:val="24"/>
        </w:rPr>
        <w:t>；</w:t>
      </w:r>
    </w:p>
    <w:p w:rsidR="00F35159" w:rsidRPr="00234B50" w:rsidRDefault="00F35159" w:rsidP="00585ECE">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（四）</w:t>
      </w:r>
      <w:r w:rsidRPr="00234B50">
        <w:rPr>
          <w:rFonts w:ascii="宋体" w:hAnsi="宋体" w:hint="eastAsia"/>
          <w:sz w:val="24"/>
        </w:rPr>
        <w:t>苏州兴瑞贵金属材料有限公司</w:t>
      </w:r>
      <w:r w:rsidRPr="00234B50">
        <w:rPr>
          <w:rFonts w:ascii="宋体" w:hAnsi="宋体"/>
          <w:sz w:val="24"/>
        </w:rPr>
        <w:t>拟</w:t>
      </w:r>
      <w:r w:rsidRPr="00234B50">
        <w:rPr>
          <w:rFonts w:ascii="宋体" w:hAnsi="宋体" w:hint="eastAsia"/>
          <w:sz w:val="24"/>
        </w:rPr>
        <w:t>股权转让</w:t>
      </w:r>
      <w:r w:rsidRPr="00234B50">
        <w:rPr>
          <w:rFonts w:ascii="宋体" w:hAnsi="宋体"/>
          <w:sz w:val="24"/>
        </w:rPr>
        <w:t>事宜所涉及</w:t>
      </w:r>
      <w:r w:rsidRPr="00234B50">
        <w:rPr>
          <w:rFonts w:ascii="宋体" w:hAnsi="宋体" w:hint="eastAsia"/>
          <w:sz w:val="24"/>
        </w:rPr>
        <w:t>其</w:t>
      </w:r>
      <w:r w:rsidRPr="00234B50">
        <w:rPr>
          <w:rFonts w:ascii="宋体" w:hAnsi="宋体"/>
          <w:sz w:val="24"/>
        </w:rPr>
        <w:t>股东全部权益价值资产评估报告</w:t>
      </w:r>
      <w:r w:rsidRPr="00234B50">
        <w:rPr>
          <w:rFonts w:ascii="宋体" w:hAnsi="宋体" w:hint="eastAsia"/>
          <w:sz w:val="24"/>
        </w:rPr>
        <w:t>（</w:t>
      </w:r>
      <w:proofErr w:type="gramStart"/>
      <w:r w:rsidRPr="00234B50">
        <w:rPr>
          <w:rFonts w:ascii="宋体" w:hAnsi="宋体" w:hint="eastAsia"/>
          <w:sz w:val="24"/>
        </w:rPr>
        <w:t>中通苏评报</w:t>
      </w:r>
      <w:proofErr w:type="gramEnd"/>
      <w:r w:rsidRPr="00234B50">
        <w:rPr>
          <w:rFonts w:ascii="宋体" w:hAnsi="宋体" w:hint="eastAsia"/>
          <w:sz w:val="24"/>
        </w:rPr>
        <w:t>字</w:t>
      </w:r>
      <w:r w:rsidR="00AC21F1" w:rsidRPr="00234B50">
        <w:rPr>
          <w:rFonts w:ascii="宋体" w:hAnsi="宋体" w:hint="eastAsia"/>
          <w:sz w:val="24"/>
        </w:rPr>
        <w:t>〔2017</w:t>
      </w:r>
      <w:r w:rsidR="00906940" w:rsidRPr="00234B50">
        <w:rPr>
          <w:rFonts w:ascii="宋体" w:hAnsi="宋体" w:hint="eastAsia"/>
          <w:sz w:val="24"/>
        </w:rPr>
        <w:t>〕</w:t>
      </w:r>
      <w:r w:rsidR="00AC21F1" w:rsidRPr="00234B50">
        <w:rPr>
          <w:rFonts w:ascii="宋体" w:hAnsi="宋体" w:hint="eastAsia"/>
          <w:sz w:val="24"/>
        </w:rPr>
        <w:t>28号</w:t>
      </w:r>
      <w:r w:rsidRPr="00234B50">
        <w:rPr>
          <w:rFonts w:ascii="宋体" w:hAnsi="宋体" w:hint="eastAsia"/>
          <w:sz w:val="24"/>
        </w:rPr>
        <w:t>）</w:t>
      </w:r>
      <w:r w:rsidR="00751711" w:rsidRPr="00234B50">
        <w:rPr>
          <w:rFonts w:ascii="宋体" w:hAnsi="宋体" w:hint="eastAsia"/>
          <w:sz w:val="24"/>
        </w:rPr>
        <w:t>。</w:t>
      </w:r>
    </w:p>
    <w:p w:rsidR="00585ECE" w:rsidRPr="00234B50"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特此公告。</w:t>
      </w:r>
    </w:p>
    <w:p w:rsidR="00C5631B" w:rsidRPr="00234B50" w:rsidRDefault="00C5631B" w:rsidP="009F1EE3">
      <w:pPr>
        <w:spacing w:beforeLines="30" w:before="93" w:afterLines="30" w:after="93" w:line="276" w:lineRule="auto"/>
        <w:ind w:firstLineChars="200" w:firstLine="480"/>
        <w:jc w:val="right"/>
        <w:rPr>
          <w:rFonts w:asciiTheme="minorEastAsia" w:hAnsiTheme="minorEastAsia" w:cs="宋体"/>
          <w:color w:val="000000"/>
          <w:kern w:val="0"/>
          <w:sz w:val="24"/>
          <w:szCs w:val="24"/>
        </w:rPr>
      </w:pPr>
    </w:p>
    <w:p w:rsidR="009F1EE3" w:rsidRPr="00234B50" w:rsidRDefault="009F1EE3" w:rsidP="009F1EE3">
      <w:pPr>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234B50">
        <w:rPr>
          <w:rFonts w:asciiTheme="minorEastAsia" w:hAnsiTheme="minorEastAsia" w:cs="宋体" w:hint="eastAsia"/>
          <w:color w:val="000000"/>
          <w:kern w:val="0"/>
          <w:sz w:val="24"/>
          <w:szCs w:val="24"/>
        </w:rPr>
        <w:t>江苏吴中实业股份有限公司</w:t>
      </w:r>
    </w:p>
    <w:p w:rsidR="009F1EE3" w:rsidRPr="00234B50" w:rsidRDefault="009F1EE3" w:rsidP="009F1EE3">
      <w:pPr>
        <w:wordWrap w:val="0"/>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234B50">
        <w:rPr>
          <w:rFonts w:asciiTheme="minorEastAsia" w:hAnsiTheme="minorEastAsia" w:cs="宋体" w:hint="eastAsia"/>
          <w:color w:val="000000"/>
          <w:kern w:val="0"/>
          <w:sz w:val="24"/>
          <w:szCs w:val="24"/>
        </w:rPr>
        <w:t xml:space="preserve">董事会      </w:t>
      </w:r>
    </w:p>
    <w:p w:rsidR="009F1EE3" w:rsidRPr="00F37270" w:rsidRDefault="009F1EE3" w:rsidP="00AE4396">
      <w:pPr>
        <w:wordWrap w:val="0"/>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234B50">
        <w:rPr>
          <w:rFonts w:asciiTheme="minorEastAsia" w:hAnsiTheme="minorEastAsia" w:cs="宋体" w:hint="eastAsia"/>
          <w:color w:val="000000"/>
          <w:kern w:val="0"/>
          <w:sz w:val="24"/>
          <w:szCs w:val="24"/>
        </w:rPr>
        <w:t>201</w:t>
      </w:r>
      <w:r w:rsidR="00C16EF0" w:rsidRPr="00234B50">
        <w:rPr>
          <w:rFonts w:asciiTheme="minorEastAsia" w:hAnsiTheme="minorEastAsia" w:cs="宋体" w:hint="eastAsia"/>
          <w:color w:val="000000"/>
          <w:kern w:val="0"/>
          <w:sz w:val="24"/>
          <w:szCs w:val="24"/>
        </w:rPr>
        <w:t>7</w:t>
      </w:r>
      <w:r w:rsidRPr="00234B50">
        <w:rPr>
          <w:rFonts w:asciiTheme="minorEastAsia" w:hAnsiTheme="minorEastAsia" w:cs="宋体" w:hint="eastAsia"/>
          <w:color w:val="000000"/>
          <w:kern w:val="0"/>
          <w:sz w:val="24"/>
          <w:szCs w:val="24"/>
        </w:rPr>
        <w:t>年</w:t>
      </w:r>
      <w:r w:rsidR="00C62596" w:rsidRPr="00234B50">
        <w:rPr>
          <w:rFonts w:asciiTheme="minorEastAsia" w:hAnsiTheme="minorEastAsia" w:cs="宋体" w:hint="eastAsia"/>
          <w:color w:val="000000"/>
          <w:kern w:val="0"/>
          <w:sz w:val="24"/>
          <w:szCs w:val="24"/>
        </w:rPr>
        <w:t>4</w:t>
      </w:r>
      <w:r w:rsidRPr="00234B50">
        <w:rPr>
          <w:rFonts w:asciiTheme="minorEastAsia" w:hAnsiTheme="minorEastAsia" w:cs="宋体" w:hint="eastAsia"/>
          <w:color w:val="000000"/>
          <w:kern w:val="0"/>
          <w:sz w:val="24"/>
          <w:szCs w:val="24"/>
        </w:rPr>
        <w:t>月</w:t>
      </w:r>
      <w:r w:rsidR="00234B50" w:rsidRPr="00234B50">
        <w:rPr>
          <w:rFonts w:asciiTheme="minorEastAsia" w:hAnsiTheme="minorEastAsia" w:cs="宋体" w:hint="eastAsia"/>
          <w:color w:val="000000"/>
          <w:kern w:val="0"/>
          <w:sz w:val="24"/>
          <w:szCs w:val="24"/>
        </w:rPr>
        <w:t>12</w:t>
      </w:r>
      <w:r w:rsidRPr="00234B50">
        <w:rPr>
          <w:rFonts w:asciiTheme="minorEastAsia" w:hAnsiTheme="minorEastAsia" w:cs="宋体" w:hint="eastAsia"/>
          <w:color w:val="000000"/>
          <w:kern w:val="0"/>
          <w:sz w:val="24"/>
          <w:szCs w:val="24"/>
        </w:rPr>
        <w:t>日</w:t>
      </w:r>
    </w:p>
    <w:sectPr w:rsidR="009F1EE3" w:rsidRPr="00F3727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389" w:rsidRDefault="00FA4389" w:rsidP="00B6189A">
      <w:r>
        <w:separator/>
      </w:r>
    </w:p>
  </w:endnote>
  <w:endnote w:type="continuationSeparator" w:id="0">
    <w:p w:rsidR="00FA4389" w:rsidRDefault="00FA4389" w:rsidP="00B6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347804"/>
      <w:docPartObj>
        <w:docPartGallery w:val="Page Numbers (Bottom of Page)"/>
        <w:docPartUnique/>
      </w:docPartObj>
    </w:sdtPr>
    <w:sdtEndPr/>
    <w:sdtContent>
      <w:p w:rsidR="001B4ABE" w:rsidRDefault="001B4ABE">
        <w:pPr>
          <w:pStyle w:val="a9"/>
          <w:jc w:val="center"/>
        </w:pPr>
        <w:r>
          <w:fldChar w:fldCharType="begin"/>
        </w:r>
        <w:r>
          <w:instrText>PAGE   \* MERGEFORMAT</w:instrText>
        </w:r>
        <w:r>
          <w:fldChar w:fldCharType="separate"/>
        </w:r>
        <w:r w:rsidR="00CA1514" w:rsidRPr="00CA1514">
          <w:rPr>
            <w:noProof/>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389" w:rsidRDefault="00FA4389" w:rsidP="00B6189A">
      <w:r>
        <w:separator/>
      </w:r>
    </w:p>
  </w:footnote>
  <w:footnote w:type="continuationSeparator" w:id="0">
    <w:p w:rsidR="00FA4389" w:rsidRDefault="00FA4389" w:rsidP="00B61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C52"/>
    <w:multiLevelType w:val="hybridMultilevel"/>
    <w:tmpl w:val="66DEF400"/>
    <w:lvl w:ilvl="0" w:tplc="E07C9472">
      <w:start w:val="1"/>
      <w:numFmt w:val="japaneseCounting"/>
      <w:lvlText w:val="第%1章"/>
      <w:lvlJc w:val="left"/>
      <w:pPr>
        <w:tabs>
          <w:tab w:val="num" w:pos="1395"/>
        </w:tabs>
        <w:ind w:left="1395" w:hanging="139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A6F4A20"/>
    <w:multiLevelType w:val="hybridMultilevel"/>
    <w:tmpl w:val="083EB14C"/>
    <w:lvl w:ilvl="0" w:tplc="04090001">
      <w:start w:val="1"/>
      <w:numFmt w:val="bullet"/>
      <w:lvlText w:val=""/>
      <w:lvlJc w:val="left"/>
      <w:pPr>
        <w:tabs>
          <w:tab w:val="num" w:pos="846"/>
        </w:tabs>
        <w:ind w:left="846"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203"/>
    <w:rsid w:val="00016934"/>
    <w:rsid w:val="00017643"/>
    <w:rsid w:val="00044876"/>
    <w:rsid w:val="000457F4"/>
    <w:rsid w:val="00046056"/>
    <w:rsid w:val="0005324B"/>
    <w:rsid w:val="00056117"/>
    <w:rsid w:val="000633EB"/>
    <w:rsid w:val="00090F53"/>
    <w:rsid w:val="0009459B"/>
    <w:rsid w:val="000B15B8"/>
    <w:rsid w:val="000B7F10"/>
    <w:rsid w:val="000C47D2"/>
    <w:rsid w:val="000C6FD9"/>
    <w:rsid w:val="000D052D"/>
    <w:rsid w:val="000D763F"/>
    <w:rsid w:val="000E574F"/>
    <w:rsid w:val="00115896"/>
    <w:rsid w:val="001300F4"/>
    <w:rsid w:val="00134B5C"/>
    <w:rsid w:val="00136494"/>
    <w:rsid w:val="00183A35"/>
    <w:rsid w:val="001865B0"/>
    <w:rsid w:val="00192152"/>
    <w:rsid w:val="001A4EC3"/>
    <w:rsid w:val="001B4ABE"/>
    <w:rsid w:val="001D2E02"/>
    <w:rsid w:val="001E2E7F"/>
    <w:rsid w:val="001F2CC7"/>
    <w:rsid w:val="001F3704"/>
    <w:rsid w:val="001F7BDC"/>
    <w:rsid w:val="00206F26"/>
    <w:rsid w:val="00207EF6"/>
    <w:rsid w:val="002138DA"/>
    <w:rsid w:val="00234B50"/>
    <w:rsid w:val="002618CB"/>
    <w:rsid w:val="00262008"/>
    <w:rsid w:val="0026208A"/>
    <w:rsid w:val="002729F2"/>
    <w:rsid w:val="00272BEB"/>
    <w:rsid w:val="002832DE"/>
    <w:rsid w:val="002D54CE"/>
    <w:rsid w:val="002D5BCC"/>
    <w:rsid w:val="002E001F"/>
    <w:rsid w:val="002E1018"/>
    <w:rsid w:val="002E304D"/>
    <w:rsid w:val="00305ABF"/>
    <w:rsid w:val="00317F70"/>
    <w:rsid w:val="00322C0B"/>
    <w:rsid w:val="00333B45"/>
    <w:rsid w:val="00337A3C"/>
    <w:rsid w:val="00343543"/>
    <w:rsid w:val="003447C5"/>
    <w:rsid w:val="00347EF7"/>
    <w:rsid w:val="0037300F"/>
    <w:rsid w:val="00377CA8"/>
    <w:rsid w:val="00382BC0"/>
    <w:rsid w:val="003875C0"/>
    <w:rsid w:val="0039220E"/>
    <w:rsid w:val="00392917"/>
    <w:rsid w:val="00397432"/>
    <w:rsid w:val="003A4806"/>
    <w:rsid w:val="003B1AED"/>
    <w:rsid w:val="003B3AB0"/>
    <w:rsid w:val="003B6467"/>
    <w:rsid w:val="003D1137"/>
    <w:rsid w:val="003E5A58"/>
    <w:rsid w:val="003E6189"/>
    <w:rsid w:val="003F1FE8"/>
    <w:rsid w:val="003F4472"/>
    <w:rsid w:val="00402842"/>
    <w:rsid w:val="0040284D"/>
    <w:rsid w:val="0040368C"/>
    <w:rsid w:val="004218DF"/>
    <w:rsid w:val="004261E9"/>
    <w:rsid w:val="00426A09"/>
    <w:rsid w:val="00430B30"/>
    <w:rsid w:val="00451852"/>
    <w:rsid w:val="00494222"/>
    <w:rsid w:val="004A6980"/>
    <w:rsid w:val="004C5377"/>
    <w:rsid w:val="004C59F2"/>
    <w:rsid w:val="004E7F90"/>
    <w:rsid w:val="004F3234"/>
    <w:rsid w:val="00503198"/>
    <w:rsid w:val="00533F7C"/>
    <w:rsid w:val="00554022"/>
    <w:rsid w:val="0057538E"/>
    <w:rsid w:val="00575A61"/>
    <w:rsid w:val="00576772"/>
    <w:rsid w:val="005804DA"/>
    <w:rsid w:val="005844DC"/>
    <w:rsid w:val="00585ECE"/>
    <w:rsid w:val="00592AA9"/>
    <w:rsid w:val="005960DD"/>
    <w:rsid w:val="005A273A"/>
    <w:rsid w:val="005A61D0"/>
    <w:rsid w:val="005B63CC"/>
    <w:rsid w:val="005C135C"/>
    <w:rsid w:val="005D2125"/>
    <w:rsid w:val="005E1203"/>
    <w:rsid w:val="005E6FDC"/>
    <w:rsid w:val="00607628"/>
    <w:rsid w:val="00610F16"/>
    <w:rsid w:val="00615172"/>
    <w:rsid w:val="00617819"/>
    <w:rsid w:val="00630395"/>
    <w:rsid w:val="0063039A"/>
    <w:rsid w:val="00635BE3"/>
    <w:rsid w:val="00651844"/>
    <w:rsid w:val="00683074"/>
    <w:rsid w:val="006837E1"/>
    <w:rsid w:val="00685950"/>
    <w:rsid w:val="006A0F0B"/>
    <w:rsid w:val="006C3A01"/>
    <w:rsid w:val="006E064A"/>
    <w:rsid w:val="006E6FD6"/>
    <w:rsid w:val="007027DF"/>
    <w:rsid w:val="00724F21"/>
    <w:rsid w:val="00734636"/>
    <w:rsid w:val="00745CD8"/>
    <w:rsid w:val="00747CDC"/>
    <w:rsid w:val="00751711"/>
    <w:rsid w:val="00753203"/>
    <w:rsid w:val="007641A6"/>
    <w:rsid w:val="00797BC9"/>
    <w:rsid w:val="007B2224"/>
    <w:rsid w:val="007C1DAD"/>
    <w:rsid w:val="007C46A6"/>
    <w:rsid w:val="007C5E14"/>
    <w:rsid w:val="007D32B4"/>
    <w:rsid w:val="007E0ED9"/>
    <w:rsid w:val="007F0881"/>
    <w:rsid w:val="007F26C7"/>
    <w:rsid w:val="007F51B9"/>
    <w:rsid w:val="00805EBA"/>
    <w:rsid w:val="008140C7"/>
    <w:rsid w:val="0081696E"/>
    <w:rsid w:val="0082593F"/>
    <w:rsid w:val="00827654"/>
    <w:rsid w:val="00844AA8"/>
    <w:rsid w:val="00847582"/>
    <w:rsid w:val="008543E4"/>
    <w:rsid w:val="008757CF"/>
    <w:rsid w:val="00882462"/>
    <w:rsid w:val="0089015B"/>
    <w:rsid w:val="008A71D6"/>
    <w:rsid w:val="008B0E87"/>
    <w:rsid w:val="008C051E"/>
    <w:rsid w:val="008D066A"/>
    <w:rsid w:val="008D5901"/>
    <w:rsid w:val="008F0984"/>
    <w:rsid w:val="008F2E52"/>
    <w:rsid w:val="008F791D"/>
    <w:rsid w:val="00906940"/>
    <w:rsid w:val="00911FF3"/>
    <w:rsid w:val="00920113"/>
    <w:rsid w:val="00940C84"/>
    <w:rsid w:val="0094164A"/>
    <w:rsid w:val="009651EE"/>
    <w:rsid w:val="00966DE3"/>
    <w:rsid w:val="00972E55"/>
    <w:rsid w:val="00973A5C"/>
    <w:rsid w:val="00981997"/>
    <w:rsid w:val="00987971"/>
    <w:rsid w:val="00990B9C"/>
    <w:rsid w:val="00993FFD"/>
    <w:rsid w:val="009A2542"/>
    <w:rsid w:val="009A3761"/>
    <w:rsid w:val="009B167A"/>
    <w:rsid w:val="009B3A1B"/>
    <w:rsid w:val="009B6DDE"/>
    <w:rsid w:val="009C73AC"/>
    <w:rsid w:val="009E0999"/>
    <w:rsid w:val="009F1EE3"/>
    <w:rsid w:val="00A016C9"/>
    <w:rsid w:val="00A162A9"/>
    <w:rsid w:val="00A23115"/>
    <w:rsid w:val="00A339B3"/>
    <w:rsid w:val="00A366BB"/>
    <w:rsid w:val="00A421C0"/>
    <w:rsid w:val="00A42396"/>
    <w:rsid w:val="00A46D4E"/>
    <w:rsid w:val="00A55573"/>
    <w:rsid w:val="00A57B6D"/>
    <w:rsid w:val="00A60C2A"/>
    <w:rsid w:val="00A6329D"/>
    <w:rsid w:val="00A71835"/>
    <w:rsid w:val="00A7431F"/>
    <w:rsid w:val="00A75B6F"/>
    <w:rsid w:val="00A91395"/>
    <w:rsid w:val="00A94B42"/>
    <w:rsid w:val="00A958EE"/>
    <w:rsid w:val="00A967F4"/>
    <w:rsid w:val="00A97629"/>
    <w:rsid w:val="00AA04B0"/>
    <w:rsid w:val="00AA05FC"/>
    <w:rsid w:val="00AB1A42"/>
    <w:rsid w:val="00AB26C2"/>
    <w:rsid w:val="00AC06E9"/>
    <w:rsid w:val="00AC0827"/>
    <w:rsid w:val="00AC21F1"/>
    <w:rsid w:val="00AC789A"/>
    <w:rsid w:val="00AD779A"/>
    <w:rsid w:val="00AE0F4B"/>
    <w:rsid w:val="00AE4396"/>
    <w:rsid w:val="00AE4A37"/>
    <w:rsid w:val="00AE586D"/>
    <w:rsid w:val="00B046F6"/>
    <w:rsid w:val="00B36C20"/>
    <w:rsid w:val="00B6189A"/>
    <w:rsid w:val="00B66A1C"/>
    <w:rsid w:val="00B71FFD"/>
    <w:rsid w:val="00B73AF1"/>
    <w:rsid w:val="00B9077E"/>
    <w:rsid w:val="00B94C92"/>
    <w:rsid w:val="00B95572"/>
    <w:rsid w:val="00BA37F0"/>
    <w:rsid w:val="00BB0FDE"/>
    <w:rsid w:val="00BD2614"/>
    <w:rsid w:val="00BD32EB"/>
    <w:rsid w:val="00BD51E7"/>
    <w:rsid w:val="00BE0B03"/>
    <w:rsid w:val="00BE3777"/>
    <w:rsid w:val="00C14580"/>
    <w:rsid w:val="00C16EF0"/>
    <w:rsid w:val="00C25B76"/>
    <w:rsid w:val="00C53B6B"/>
    <w:rsid w:val="00C54967"/>
    <w:rsid w:val="00C5631B"/>
    <w:rsid w:val="00C60E98"/>
    <w:rsid w:val="00C62596"/>
    <w:rsid w:val="00C62C25"/>
    <w:rsid w:val="00C63CD0"/>
    <w:rsid w:val="00C665EE"/>
    <w:rsid w:val="00C67714"/>
    <w:rsid w:val="00C81B27"/>
    <w:rsid w:val="00C8549C"/>
    <w:rsid w:val="00CA09DE"/>
    <w:rsid w:val="00CA1514"/>
    <w:rsid w:val="00CA4353"/>
    <w:rsid w:val="00CB03DE"/>
    <w:rsid w:val="00CB5A4E"/>
    <w:rsid w:val="00CC07B9"/>
    <w:rsid w:val="00CC2195"/>
    <w:rsid w:val="00CC50E0"/>
    <w:rsid w:val="00CD4B92"/>
    <w:rsid w:val="00CE3621"/>
    <w:rsid w:val="00CE3A77"/>
    <w:rsid w:val="00CE7277"/>
    <w:rsid w:val="00D05C97"/>
    <w:rsid w:val="00D07961"/>
    <w:rsid w:val="00D223D8"/>
    <w:rsid w:val="00D30004"/>
    <w:rsid w:val="00D30279"/>
    <w:rsid w:val="00D42146"/>
    <w:rsid w:val="00D50F76"/>
    <w:rsid w:val="00D518F1"/>
    <w:rsid w:val="00D54E5F"/>
    <w:rsid w:val="00D56314"/>
    <w:rsid w:val="00D62647"/>
    <w:rsid w:val="00D65244"/>
    <w:rsid w:val="00D7117E"/>
    <w:rsid w:val="00D740BD"/>
    <w:rsid w:val="00D8059B"/>
    <w:rsid w:val="00D871BC"/>
    <w:rsid w:val="00DA01F1"/>
    <w:rsid w:val="00DA125E"/>
    <w:rsid w:val="00DB001D"/>
    <w:rsid w:val="00DB0CDF"/>
    <w:rsid w:val="00DB5B83"/>
    <w:rsid w:val="00DD718F"/>
    <w:rsid w:val="00E05D09"/>
    <w:rsid w:val="00E075A7"/>
    <w:rsid w:val="00E52E75"/>
    <w:rsid w:val="00E609BB"/>
    <w:rsid w:val="00E65816"/>
    <w:rsid w:val="00E72CB0"/>
    <w:rsid w:val="00E7567F"/>
    <w:rsid w:val="00E91144"/>
    <w:rsid w:val="00EB2119"/>
    <w:rsid w:val="00EC775C"/>
    <w:rsid w:val="00ED19ED"/>
    <w:rsid w:val="00EF549E"/>
    <w:rsid w:val="00EF5517"/>
    <w:rsid w:val="00F0134C"/>
    <w:rsid w:val="00F34D02"/>
    <w:rsid w:val="00F35159"/>
    <w:rsid w:val="00F37270"/>
    <w:rsid w:val="00F3763D"/>
    <w:rsid w:val="00F57748"/>
    <w:rsid w:val="00F652FE"/>
    <w:rsid w:val="00F7657C"/>
    <w:rsid w:val="00F82D14"/>
    <w:rsid w:val="00F8457F"/>
    <w:rsid w:val="00F876E2"/>
    <w:rsid w:val="00F904CB"/>
    <w:rsid w:val="00F91704"/>
    <w:rsid w:val="00FA4389"/>
    <w:rsid w:val="00FA4A26"/>
    <w:rsid w:val="00FC6604"/>
    <w:rsid w:val="00FE19DE"/>
    <w:rsid w:val="00FE2D2E"/>
    <w:rsid w:val="00FE2DBC"/>
    <w:rsid w:val="00FE34E8"/>
    <w:rsid w:val="00FF54CB"/>
    <w:rsid w:val="00FF5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3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3203"/>
    <w:pPr>
      <w:widowControl w:val="0"/>
      <w:autoSpaceDE w:val="0"/>
      <w:autoSpaceDN w:val="0"/>
      <w:adjustRightInd w:val="0"/>
    </w:pPr>
    <w:rPr>
      <w:rFonts w:ascii="宋体" w:eastAsia="宋体" w:cs="宋体"/>
      <w:color w:val="000000"/>
      <w:kern w:val="0"/>
      <w:sz w:val="24"/>
      <w:szCs w:val="24"/>
    </w:rPr>
  </w:style>
  <w:style w:type="paragraph" w:customStyle="1" w:styleId="2">
    <w:name w:val="样式 首行缩进:  2 字符"/>
    <w:basedOn w:val="a"/>
    <w:rsid w:val="00753203"/>
    <w:pPr>
      <w:widowControl/>
      <w:snapToGrid w:val="0"/>
      <w:spacing w:before="60" w:after="60" w:line="360" w:lineRule="auto"/>
      <w:ind w:firstLine="480"/>
    </w:pPr>
    <w:rPr>
      <w:rFonts w:ascii="Times New Roman" w:eastAsia="宋体" w:hAnsi="Times New Roman" w:cs="Times New Roman"/>
      <w:kern w:val="0"/>
      <w:sz w:val="24"/>
      <w:szCs w:val="24"/>
    </w:rPr>
  </w:style>
  <w:style w:type="character" w:styleId="a4">
    <w:name w:val="annotation reference"/>
    <w:basedOn w:val="a0"/>
    <w:uiPriority w:val="99"/>
    <w:semiHidden/>
    <w:unhideWhenUsed/>
    <w:rsid w:val="00753203"/>
    <w:rPr>
      <w:sz w:val="21"/>
      <w:szCs w:val="21"/>
    </w:rPr>
  </w:style>
  <w:style w:type="paragraph" w:styleId="a5">
    <w:name w:val="annotation text"/>
    <w:basedOn w:val="a"/>
    <w:link w:val="Char"/>
    <w:uiPriority w:val="99"/>
    <w:semiHidden/>
    <w:unhideWhenUsed/>
    <w:rsid w:val="00753203"/>
    <w:pPr>
      <w:jc w:val="left"/>
    </w:pPr>
  </w:style>
  <w:style w:type="character" w:customStyle="1" w:styleId="Char">
    <w:name w:val="批注文字 Char"/>
    <w:basedOn w:val="a0"/>
    <w:link w:val="a5"/>
    <w:uiPriority w:val="99"/>
    <w:semiHidden/>
    <w:rsid w:val="00753203"/>
  </w:style>
  <w:style w:type="paragraph" w:styleId="a6">
    <w:name w:val="annotation subject"/>
    <w:basedOn w:val="a5"/>
    <w:next w:val="a5"/>
    <w:link w:val="Char0"/>
    <w:uiPriority w:val="99"/>
    <w:semiHidden/>
    <w:unhideWhenUsed/>
    <w:rsid w:val="00753203"/>
    <w:rPr>
      <w:b/>
      <w:bCs/>
    </w:rPr>
  </w:style>
  <w:style w:type="character" w:customStyle="1" w:styleId="Char0">
    <w:name w:val="批注主题 Char"/>
    <w:basedOn w:val="Char"/>
    <w:link w:val="a6"/>
    <w:uiPriority w:val="99"/>
    <w:semiHidden/>
    <w:rsid w:val="00753203"/>
    <w:rPr>
      <w:b/>
      <w:bCs/>
    </w:rPr>
  </w:style>
  <w:style w:type="paragraph" w:styleId="a7">
    <w:name w:val="Balloon Text"/>
    <w:basedOn w:val="a"/>
    <w:link w:val="Char1"/>
    <w:uiPriority w:val="99"/>
    <w:semiHidden/>
    <w:unhideWhenUsed/>
    <w:rsid w:val="00753203"/>
    <w:rPr>
      <w:sz w:val="18"/>
      <w:szCs w:val="18"/>
    </w:rPr>
  </w:style>
  <w:style w:type="character" w:customStyle="1" w:styleId="Char1">
    <w:name w:val="批注框文本 Char"/>
    <w:basedOn w:val="a0"/>
    <w:link w:val="a7"/>
    <w:uiPriority w:val="99"/>
    <w:semiHidden/>
    <w:rsid w:val="00753203"/>
    <w:rPr>
      <w:sz w:val="18"/>
      <w:szCs w:val="18"/>
    </w:rPr>
  </w:style>
  <w:style w:type="paragraph" w:styleId="a8">
    <w:name w:val="header"/>
    <w:basedOn w:val="a"/>
    <w:link w:val="Char2"/>
    <w:uiPriority w:val="99"/>
    <w:unhideWhenUsed/>
    <w:rsid w:val="00B618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189A"/>
    <w:rPr>
      <w:sz w:val="18"/>
      <w:szCs w:val="18"/>
    </w:rPr>
  </w:style>
  <w:style w:type="paragraph" w:styleId="a9">
    <w:name w:val="footer"/>
    <w:basedOn w:val="a"/>
    <w:link w:val="Char3"/>
    <w:uiPriority w:val="99"/>
    <w:unhideWhenUsed/>
    <w:rsid w:val="00B6189A"/>
    <w:pPr>
      <w:tabs>
        <w:tab w:val="center" w:pos="4153"/>
        <w:tab w:val="right" w:pos="8306"/>
      </w:tabs>
      <w:snapToGrid w:val="0"/>
      <w:jc w:val="left"/>
    </w:pPr>
    <w:rPr>
      <w:sz w:val="18"/>
      <w:szCs w:val="18"/>
    </w:rPr>
  </w:style>
  <w:style w:type="character" w:customStyle="1" w:styleId="Char3">
    <w:name w:val="页脚 Char"/>
    <w:basedOn w:val="a0"/>
    <w:link w:val="a9"/>
    <w:uiPriority w:val="99"/>
    <w:rsid w:val="00B6189A"/>
    <w:rPr>
      <w:sz w:val="18"/>
      <w:szCs w:val="18"/>
    </w:rPr>
  </w:style>
  <w:style w:type="paragraph" w:styleId="aa">
    <w:name w:val="List Paragraph"/>
    <w:basedOn w:val="a"/>
    <w:uiPriority w:val="34"/>
    <w:qFormat/>
    <w:rsid w:val="00FE2D2E"/>
    <w:pPr>
      <w:ind w:firstLineChars="200" w:firstLine="420"/>
    </w:pPr>
  </w:style>
  <w:style w:type="character" w:customStyle="1" w:styleId="apple-converted-space">
    <w:name w:val="apple-converted-space"/>
    <w:basedOn w:val="a0"/>
    <w:rsid w:val="00D30279"/>
  </w:style>
  <w:style w:type="character" w:customStyle="1" w:styleId="612205Char">
    <w:name w:val="样式 样式 宋体 段后: 6 磅 行距: 多倍行距 1.2 字行 + 首行缩进:  2 字符 段后: 0.5 行 Char"/>
    <w:link w:val="612205"/>
    <w:rsid w:val="00C5631B"/>
    <w:rPr>
      <w:rFonts w:eastAsia="宋体" w:cs="宋体"/>
    </w:rPr>
  </w:style>
  <w:style w:type="paragraph" w:customStyle="1" w:styleId="612205">
    <w:name w:val="样式 样式 宋体 段后: 6 磅 行距: 多倍行距 1.2 字行 + 首行缩进:  2 字符 段后: 0.5 行"/>
    <w:basedOn w:val="a"/>
    <w:link w:val="612205Char"/>
    <w:rsid w:val="00C5631B"/>
    <w:pPr>
      <w:adjustRightInd w:val="0"/>
      <w:snapToGrid w:val="0"/>
      <w:spacing w:afterLines="50" w:after="120" w:line="288" w:lineRule="auto"/>
      <w:ind w:firstLineChars="200" w:firstLine="420"/>
    </w:pPr>
    <w:rPr>
      <w:rFonts w:eastAsia="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3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3203"/>
    <w:pPr>
      <w:widowControl w:val="0"/>
      <w:autoSpaceDE w:val="0"/>
      <w:autoSpaceDN w:val="0"/>
      <w:adjustRightInd w:val="0"/>
    </w:pPr>
    <w:rPr>
      <w:rFonts w:ascii="宋体" w:eastAsia="宋体" w:cs="宋体"/>
      <w:color w:val="000000"/>
      <w:kern w:val="0"/>
      <w:sz w:val="24"/>
      <w:szCs w:val="24"/>
    </w:rPr>
  </w:style>
  <w:style w:type="paragraph" w:customStyle="1" w:styleId="2">
    <w:name w:val="样式 首行缩进:  2 字符"/>
    <w:basedOn w:val="a"/>
    <w:rsid w:val="00753203"/>
    <w:pPr>
      <w:widowControl/>
      <w:snapToGrid w:val="0"/>
      <w:spacing w:before="60" w:after="60" w:line="360" w:lineRule="auto"/>
      <w:ind w:firstLine="480"/>
    </w:pPr>
    <w:rPr>
      <w:rFonts w:ascii="Times New Roman" w:eastAsia="宋体" w:hAnsi="Times New Roman" w:cs="Times New Roman"/>
      <w:kern w:val="0"/>
      <w:sz w:val="24"/>
      <w:szCs w:val="24"/>
    </w:rPr>
  </w:style>
  <w:style w:type="character" w:styleId="a4">
    <w:name w:val="annotation reference"/>
    <w:basedOn w:val="a0"/>
    <w:uiPriority w:val="99"/>
    <w:semiHidden/>
    <w:unhideWhenUsed/>
    <w:rsid w:val="00753203"/>
    <w:rPr>
      <w:sz w:val="21"/>
      <w:szCs w:val="21"/>
    </w:rPr>
  </w:style>
  <w:style w:type="paragraph" w:styleId="a5">
    <w:name w:val="annotation text"/>
    <w:basedOn w:val="a"/>
    <w:link w:val="Char"/>
    <w:uiPriority w:val="99"/>
    <w:semiHidden/>
    <w:unhideWhenUsed/>
    <w:rsid w:val="00753203"/>
    <w:pPr>
      <w:jc w:val="left"/>
    </w:pPr>
  </w:style>
  <w:style w:type="character" w:customStyle="1" w:styleId="Char">
    <w:name w:val="批注文字 Char"/>
    <w:basedOn w:val="a0"/>
    <w:link w:val="a5"/>
    <w:uiPriority w:val="99"/>
    <w:semiHidden/>
    <w:rsid w:val="00753203"/>
  </w:style>
  <w:style w:type="paragraph" w:styleId="a6">
    <w:name w:val="annotation subject"/>
    <w:basedOn w:val="a5"/>
    <w:next w:val="a5"/>
    <w:link w:val="Char0"/>
    <w:uiPriority w:val="99"/>
    <w:semiHidden/>
    <w:unhideWhenUsed/>
    <w:rsid w:val="00753203"/>
    <w:rPr>
      <w:b/>
      <w:bCs/>
    </w:rPr>
  </w:style>
  <w:style w:type="character" w:customStyle="1" w:styleId="Char0">
    <w:name w:val="批注主题 Char"/>
    <w:basedOn w:val="Char"/>
    <w:link w:val="a6"/>
    <w:uiPriority w:val="99"/>
    <w:semiHidden/>
    <w:rsid w:val="00753203"/>
    <w:rPr>
      <w:b/>
      <w:bCs/>
    </w:rPr>
  </w:style>
  <w:style w:type="paragraph" w:styleId="a7">
    <w:name w:val="Balloon Text"/>
    <w:basedOn w:val="a"/>
    <w:link w:val="Char1"/>
    <w:uiPriority w:val="99"/>
    <w:semiHidden/>
    <w:unhideWhenUsed/>
    <w:rsid w:val="00753203"/>
    <w:rPr>
      <w:sz w:val="18"/>
      <w:szCs w:val="18"/>
    </w:rPr>
  </w:style>
  <w:style w:type="character" w:customStyle="1" w:styleId="Char1">
    <w:name w:val="批注框文本 Char"/>
    <w:basedOn w:val="a0"/>
    <w:link w:val="a7"/>
    <w:uiPriority w:val="99"/>
    <w:semiHidden/>
    <w:rsid w:val="00753203"/>
    <w:rPr>
      <w:sz w:val="18"/>
      <w:szCs w:val="18"/>
    </w:rPr>
  </w:style>
  <w:style w:type="paragraph" w:styleId="a8">
    <w:name w:val="header"/>
    <w:basedOn w:val="a"/>
    <w:link w:val="Char2"/>
    <w:uiPriority w:val="99"/>
    <w:unhideWhenUsed/>
    <w:rsid w:val="00B618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189A"/>
    <w:rPr>
      <w:sz w:val="18"/>
      <w:szCs w:val="18"/>
    </w:rPr>
  </w:style>
  <w:style w:type="paragraph" w:styleId="a9">
    <w:name w:val="footer"/>
    <w:basedOn w:val="a"/>
    <w:link w:val="Char3"/>
    <w:uiPriority w:val="99"/>
    <w:unhideWhenUsed/>
    <w:rsid w:val="00B6189A"/>
    <w:pPr>
      <w:tabs>
        <w:tab w:val="center" w:pos="4153"/>
        <w:tab w:val="right" w:pos="8306"/>
      </w:tabs>
      <w:snapToGrid w:val="0"/>
      <w:jc w:val="left"/>
    </w:pPr>
    <w:rPr>
      <w:sz w:val="18"/>
      <w:szCs w:val="18"/>
    </w:rPr>
  </w:style>
  <w:style w:type="character" w:customStyle="1" w:styleId="Char3">
    <w:name w:val="页脚 Char"/>
    <w:basedOn w:val="a0"/>
    <w:link w:val="a9"/>
    <w:uiPriority w:val="99"/>
    <w:rsid w:val="00B6189A"/>
    <w:rPr>
      <w:sz w:val="18"/>
      <w:szCs w:val="18"/>
    </w:rPr>
  </w:style>
  <w:style w:type="paragraph" w:styleId="aa">
    <w:name w:val="List Paragraph"/>
    <w:basedOn w:val="a"/>
    <w:uiPriority w:val="34"/>
    <w:qFormat/>
    <w:rsid w:val="00FE2D2E"/>
    <w:pPr>
      <w:ind w:firstLineChars="200" w:firstLine="420"/>
    </w:pPr>
  </w:style>
  <w:style w:type="character" w:customStyle="1" w:styleId="apple-converted-space">
    <w:name w:val="apple-converted-space"/>
    <w:basedOn w:val="a0"/>
    <w:rsid w:val="00D30279"/>
  </w:style>
  <w:style w:type="character" w:customStyle="1" w:styleId="612205Char">
    <w:name w:val="样式 样式 宋体 段后: 6 磅 行距: 多倍行距 1.2 字行 + 首行缩进:  2 字符 段后: 0.5 行 Char"/>
    <w:link w:val="612205"/>
    <w:rsid w:val="00C5631B"/>
    <w:rPr>
      <w:rFonts w:eastAsia="宋体" w:cs="宋体"/>
    </w:rPr>
  </w:style>
  <w:style w:type="paragraph" w:customStyle="1" w:styleId="612205">
    <w:name w:val="样式 样式 宋体 段后: 6 磅 行距: 多倍行距 1.2 字行 + 首行缩进:  2 字符 段后: 0.5 行"/>
    <w:basedOn w:val="a"/>
    <w:link w:val="612205Char"/>
    <w:rsid w:val="00C5631B"/>
    <w:pPr>
      <w:adjustRightInd w:val="0"/>
      <w:snapToGrid w:val="0"/>
      <w:spacing w:afterLines="50" w:after="120" w:line="288" w:lineRule="auto"/>
      <w:ind w:firstLineChars="200" w:firstLine="420"/>
    </w:pPr>
    <w:rPr>
      <w:rFonts w:eastAsia="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12616">
      <w:bodyDiv w:val="1"/>
      <w:marLeft w:val="0"/>
      <w:marRight w:val="0"/>
      <w:marTop w:val="0"/>
      <w:marBottom w:val="0"/>
      <w:divBdr>
        <w:top w:val="none" w:sz="0" w:space="0" w:color="auto"/>
        <w:left w:val="none" w:sz="0" w:space="0" w:color="auto"/>
        <w:bottom w:val="none" w:sz="0" w:space="0" w:color="auto"/>
        <w:right w:val="none" w:sz="0" w:space="0" w:color="auto"/>
      </w:divBdr>
    </w:div>
    <w:div w:id="1238320689">
      <w:bodyDiv w:val="1"/>
      <w:marLeft w:val="0"/>
      <w:marRight w:val="0"/>
      <w:marTop w:val="0"/>
      <w:marBottom w:val="0"/>
      <w:divBdr>
        <w:top w:val="none" w:sz="0" w:space="0" w:color="auto"/>
        <w:left w:val="none" w:sz="0" w:space="0" w:color="auto"/>
        <w:bottom w:val="none" w:sz="0" w:space="0" w:color="auto"/>
        <w:right w:val="none" w:sz="0" w:space="0" w:color="auto"/>
      </w:divBdr>
    </w:div>
    <w:div w:id="2035183886">
      <w:bodyDiv w:val="1"/>
      <w:marLeft w:val="0"/>
      <w:marRight w:val="0"/>
      <w:marTop w:val="0"/>
      <w:marBottom w:val="0"/>
      <w:divBdr>
        <w:top w:val="none" w:sz="0" w:space="0" w:color="auto"/>
        <w:left w:val="none" w:sz="0" w:space="0" w:color="auto"/>
        <w:bottom w:val="none" w:sz="0" w:space="0" w:color="auto"/>
        <w:right w:val="none" w:sz="0" w:space="0" w:color="auto"/>
      </w:divBdr>
      <w:divsChild>
        <w:div w:id="1207915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3C361-1EA2-4948-BCE9-18D186C43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8</Pages>
  <Words>923</Words>
  <Characters>5265</Characters>
  <Application>Microsoft Office Word</Application>
  <DocSecurity>0</DocSecurity>
  <Lines>43</Lines>
  <Paragraphs>12</Paragraphs>
  <ScaleCrop>false</ScaleCrop>
  <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wangshu(王姝)</dc:creator>
  <cp:lastModifiedBy>Chenjh</cp:lastModifiedBy>
  <cp:revision>139</cp:revision>
  <cp:lastPrinted>2017-04-05T06:59:00Z</cp:lastPrinted>
  <dcterms:created xsi:type="dcterms:W3CDTF">2016-05-12T04:31:00Z</dcterms:created>
  <dcterms:modified xsi:type="dcterms:W3CDTF">2017-04-11T09:11:00Z</dcterms:modified>
</cp:coreProperties>
</file>