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DD" w:rsidRPr="001015DE" w:rsidRDefault="001C68DD" w:rsidP="001C68DD">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083F09">
        <w:rPr>
          <w:rFonts w:ascii="宋体" w:hAnsi="宋体" w:cs="Arial" w:hint="eastAsia"/>
          <w:color w:val="000000"/>
          <w:kern w:val="0"/>
          <w:sz w:val="24"/>
        </w:rPr>
        <w:t>公告编号</w:t>
      </w:r>
      <w:r w:rsidRPr="0086231C">
        <w:rPr>
          <w:rFonts w:ascii="宋体" w:hAnsi="宋体" w:cs="Arial" w:hint="eastAsia"/>
          <w:color w:val="000000"/>
          <w:kern w:val="0"/>
          <w:sz w:val="24"/>
        </w:rPr>
        <w:t>：临20</w:t>
      </w:r>
      <w:r w:rsidR="00FE1E2F" w:rsidRPr="0086231C">
        <w:rPr>
          <w:rFonts w:ascii="宋体" w:hAnsi="宋体" w:cs="Arial" w:hint="eastAsia"/>
          <w:color w:val="000000"/>
          <w:kern w:val="0"/>
          <w:sz w:val="24"/>
        </w:rPr>
        <w:t>20</w:t>
      </w:r>
      <w:r w:rsidRPr="0086231C">
        <w:rPr>
          <w:rFonts w:ascii="宋体" w:hAnsi="宋体" w:cs="Arial" w:hint="eastAsia"/>
          <w:color w:val="000000"/>
          <w:kern w:val="0"/>
          <w:sz w:val="24"/>
        </w:rPr>
        <w:t>-</w:t>
      </w:r>
      <w:r w:rsidR="0086231C" w:rsidRPr="0086231C">
        <w:rPr>
          <w:rFonts w:ascii="宋体" w:hAnsi="宋体" w:cs="Arial" w:hint="eastAsia"/>
          <w:color w:val="000000"/>
          <w:kern w:val="0"/>
          <w:sz w:val="24"/>
        </w:rPr>
        <w:t>029</w:t>
      </w:r>
    </w:p>
    <w:p w:rsidR="001C68DD" w:rsidRDefault="001C68DD" w:rsidP="001C68DD">
      <w:pPr>
        <w:ind w:rightChars="-73" w:right="-153"/>
        <w:jc w:val="center"/>
        <w:rPr>
          <w:rFonts w:ascii="黑体" w:eastAsia="黑体" w:hAnsi="宋体"/>
          <w:b/>
          <w:bCs/>
          <w:color w:val="FF0000"/>
          <w:sz w:val="32"/>
        </w:rPr>
      </w:pPr>
    </w:p>
    <w:p w:rsidR="001C68DD" w:rsidRDefault="001C68DD" w:rsidP="001C68DD">
      <w:pPr>
        <w:ind w:rightChars="-73" w:right="-153"/>
        <w:jc w:val="center"/>
        <w:rPr>
          <w:rFonts w:ascii="黑体" w:eastAsia="黑体" w:hAnsi="宋体"/>
          <w:b/>
          <w:bCs/>
          <w:color w:val="FF0000"/>
          <w:sz w:val="32"/>
        </w:rPr>
      </w:pPr>
      <w:r w:rsidRPr="004219D9">
        <w:rPr>
          <w:rFonts w:ascii="黑体" w:eastAsia="黑体" w:hAnsi="宋体" w:hint="eastAsia"/>
          <w:b/>
          <w:bCs/>
          <w:color w:val="FF0000"/>
          <w:sz w:val="32"/>
        </w:rPr>
        <w:t>江苏吴中实业股份有限公司</w:t>
      </w:r>
    </w:p>
    <w:p w:rsidR="001C68DD" w:rsidRDefault="001C68DD" w:rsidP="001C68DD">
      <w:pPr>
        <w:ind w:rightChars="-73" w:right="-153"/>
        <w:jc w:val="center"/>
        <w:rPr>
          <w:rFonts w:ascii="黑体" w:eastAsia="黑体" w:hAnsi="宋体"/>
          <w:b/>
          <w:bCs/>
          <w:color w:val="FF0000"/>
          <w:sz w:val="32"/>
        </w:rPr>
      </w:pPr>
      <w:r w:rsidRPr="004219D9">
        <w:rPr>
          <w:rFonts w:ascii="黑体" w:eastAsia="黑体" w:hAnsi="宋体" w:hint="eastAsia"/>
          <w:b/>
          <w:bCs/>
          <w:color w:val="FF0000"/>
          <w:sz w:val="32"/>
        </w:rPr>
        <w:t>发行股份及支付现金购买资产并募集配套资金之</w:t>
      </w:r>
    </w:p>
    <w:p w:rsidR="001C68DD" w:rsidRPr="00B71D98" w:rsidRDefault="001C68DD" w:rsidP="001C68DD">
      <w:pPr>
        <w:ind w:rightChars="-73" w:right="-153"/>
        <w:jc w:val="center"/>
        <w:rPr>
          <w:rFonts w:ascii="黑体" w:eastAsia="黑体" w:hAnsi="宋体"/>
          <w:b/>
          <w:bCs/>
          <w:color w:val="FF0000"/>
          <w:sz w:val="32"/>
        </w:rPr>
      </w:pPr>
      <w:r>
        <w:rPr>
          <w:rFonts w:ascii="黑体" w:eastAsia="黑体" w:hAnsi="宋体" w:hint="eastAsia"/>
          <w:b/>
          <w:bCs/>
          <w:color w:val="FF0000"/>
          <w:sz w:val="32"/>
        </w:rPr>
        <w:t>部分</w:t>
      </w:r>
      <w:r w:rsidRPr="004219D9">
        <w:rPr>
          <w:rFonts w:ascii="黑体" w:eastAsia="黑体" w:hAnsi="宋体" w:hint="eastAsia"/>
          <w:b/>
          <w:bCs/>
          <w:color w:val="FF0000"/>
          <w:sz w:val="32"/>
        </w:rPr>
        <w:t>限售股上市流通公告</w:t>
      </w:r>
    </w:p>
    <w:p w:rsidR="001C68DD" w:rsidRDefault="001C68DD" w:rsidP="001C68DD">
      <w:pPr>
        <w:autoSpaceDE w:val="0"/>
        <w:autoSpaceDN w:val="0"/>
        <w:adjustRightInd w:val="0"/>
        <w:spacing w:line="360" w:lineRule="auto"/>
        <w:ind w:firstLineChars="200" w:firstLine="482"/>
        <w:rPr>
          <w:rFonts w:ascii="宋体" w:hAnsi="宋体" w:cs="宋体"/>
          <w:b/>
          <w:color w:val="000000"/>
          <w:kern w:val="0"/>
          <w:sz w:val="24"/>
        </w:rPr>
      </w:pPr>
    </w:p>
    <w:p w:rsidR="001C68DD" w:rsidRPr="00C64350" w:rsidRDefault="001C68DD" w:rsidP="001C68DD">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1C68DD" w:rsidRDefault="001C68DD" w:rsidP="001C68DD">
      <w:pPr>
        <w:spacing w:line="360" w:lineRule="auto"/>
        <w:ind w:rightChars="15" w:right="31" w:firstLineChars="200" w:firstLine="480"/>
        <w:rPr>
          <w:rFonts w:ascii="宋体" w:hAnsi="宋体"/>
          <w:sz w:val="24"/>
        </w:rPr>
      </w:pPr>
    </w:p>
    <w:p w:rsidR="001C68DD" w:rsidRPr="00F363B9" w:rsidRDefault="001C68DD" w:rsidP="001C68DD">
      <w:pPr>
        <w:spacing w:line="360" w:lineRule="auto"/>
        <w:ind w:firstLine="480"/>
        <w:jc w:val="left"/>
        <w:rPr>
          <w:rFonts w:ascii="宋体" w:hAnsi="宋体"/>
          <w:bCs/>
          <w:sz w:val="24"/>
        </w:rPr>
      </w:pPr>
      <w:r w:rsidRPr="00D42146">
        <w:rPr>
          <w:rFonts w:ascii="宋体" w:hAnsi="宋体" w:hint="eastAsia"/>
          <w:b/>
          <w:sz w:val="24"/>
        </w:rPr>
        <w:t>重要内容提示：</w:t>
      </w:r>
    </w:p>
    <w:p w:rsidR="00000881" w:rsidRPr="007421C2" w:rsidRDefault="00000881" w:rsidP="00000881">
      <w:pPr>
        <w:numPr>
          <w:ilvl w:val="0"/>
          <w:numId w:val="2"/>
        </w:numPr>
        <w:adjustRightInd w:val="0"/>
        <w:snapToGrid w:val="0"/>
        <w:spacing w:line="360" w:lineRule="auto"/>
        <w:ind w:left="0" w:firstLineChars="200" w:firstLine="480"/>
        <w:rPr>
          <w:rFonts w:ascii="宋体" w:hAnsi="宋体"/>
          <w:sz w:val="24"/>
        </w:rPr>
      </w:pPr>
      <w:r w:rsidRPr="000A1E28">
        <w:rPr>
          <w:rFonts w:ascii="宋体" w:hAnsi="宋体" w:hint="eastAsia"/>
          <w:sz w:val="24"/>
        </w:rPr>
        <w:t>本次限售股上市流通数</w:t>
      </w:r>
      <w:r w:rsidRPr="007421C2">
        <w:rPr>
          <w:rFonts w:ascii="宋体" w:hAnsi="宋体" w:hint="eastAsia"/>
          <w:sz w:val="24"/>
        </w:rPr>
        <w:t>量为</w:t>
      </w:r>
      <w:r w:rsidR="00983A72" w:rsidRPr="007421C2">
        <w:rPr>
          <w:rFonts w:ascii="宋体" w:hAnsi="宋体" w:hint="eastAsia"/>
          <w:sz w:val="24"/>
        </w:rPr>
        <w:t>1,623,966</w:t>
      </w:r>
      <w:r w:rsidRPr="007421C2">
        <w:rPr>
          <w:rFonts w:ascii="宋体" w:hAnsi="宋体" w:hint="eastAsia"/>
          <w:sz w:val="24"/>
        </w:rPr>
        <w:t>股</w:t>
      </w:r>
    </w:p>
    <w:p w:rsidR="00000881" w:rsidRPr="007421C2" w:rsidRDefault="00000881" w:rsidP="00000881">
      <w:pPr>
        <w:numPr>
          <w:ilvl w:val="0"/>
          <w:numId w:val="2"/>
        </w:numPr>
        <w:adjustRightInd w:val="0"/>
        <w:snapToGrid w:val="0"/>
        <w:spacing w:line="360" w:lineRule="auto"/>
        <w:ind w:left="0" w:firstLineChars="200" w:firstLine="480"/>
        <w:rPr>
          <w:rFonts w:ascii="宋体" w:hAnsi="宋体"/>
          <w:sz w:val="24"/>
        </w:rPr>
      </w:pPr>
      <w:r w:rsidRPr="007421C2">
        <w:rPr>
          <w:rFonts w:ascii="宋体" w:hAnsi="宋体" w:hint="eastAsia"/>
          <w:sz w:val="24"/>
        </w:rPr>
        <w:t>本次限售股上市流通日期为</w:t>
      </w:r>
      <w:r w:rsidR="004E7264" w:rsidRPr="007421C2">
        <w:rPr>
          <w:rFonts w:ascii="宋体" w:hAnsi="宋体" w:hint="eastAsia"/>
          <w:sz w:val="24"/>
        </w:rPr>
        <w:t>20</w:t>
      </w:r>
      <w:r w:rsidR="00983A72" w:rsidRPr="007421C2">
        <w:rPr>
          <w:rFonts w:ascii="宋体" w:hAnsi="宋体" w:hint="eastAsia"/>
          <w:sz w:val="24"/>
        </w:rPr>
        <w:t>20</w:t>
      </w:r>
      <w:r w:rsidRPr="007421C2">
        <w:rPr>
          <w:rFonts w:ascii="宋体" w:hAnsi="宋体" w:hint="eastAsia"/>
          <w:sz w:val="24"/>
        </w:rPr>
        <w:t>年</w:t>
      </w:r>
      <w:r w:rsidR="00983A72" w:rsidRPr="007421C2">
        <w:rPr>
          <w:rFonts w:ascii="宋体" w:hAnsi="宋体" w:hint="eastAsia"/>
          <w:sz w:val="24"/>
        </w:rPr>
        <w:t>4</w:t>
      </w:r>
      <w:r w:rsidRPr="007421C2">
        <w:rPr>
          <w:rFonts w:ascii="宋体" w:hAnsi="宋体" w:hint="eastAsia"/>
          <w:sz w:val="24"/>
        </w:rPr>
        <w:t>月</w:t>
      </w:r>
      <w:r w:rsidR="0086231C" w:rsidRPr="007421C2">
        <w:rPr>
          <w:rFonts w:ascii="宋体" w:hAnsi="宋体" w:hint="eastAsia"/>
          <w:sz w:val="24"/>
        </w:rPr>
        <w:t>2</w:t>
      </w:r>
      <w:r w:rsidR="005035C2" w:rsidRPr="007421C2">
        <w:rPr>
          <w:rFonts w:ascii="宋体" w:hAnsi="宋体" w:hint="eastAsia"/>
          <w:sz w:val="24"/>
        </w:rPr>
        <w:t>2</w:t>
      </w:r>
      <w:r w:rsidRPr="007421C2">
        <w:rPr>
          <w:rFonts w:ascii="宋体" w:hAnsi="宋体" w:hint="eastAsia"/>
          <w:sz w:val="24"/>
        </w:rPr>
        <w:t>日</w:t>
      </w:r>
    </w:p>
    <w:p w:rsidR="001C68DD" w:rsidRPr="0086231C" w:rsidRDefault="001C68DD" w:rsidP="001C68DD">
      <w:pPr>
        <w:adjustRightInd w:val="0"/>
        <w:snapToGrid w:val="0"/>
        <w:spacing w:line="360" w:lineRule="auto"/>
        <w:rPr>
          <w:rFonts w:ascii="宋体" w:hAnsi="宋体"/>
          <w:color w:val="000000"/>
          <w:sz w:val="24"/>
        </w:rPr>
      </w:pPr>
    </w:p>
    <w:p w:rsidR="001C68DD" w:rsidRDefault="001C68DD" w:rsidP="001C68DD">
      <w:pPr>
        <w:adjustRightInd w:val="0"/>
        <w:snapToGrid w:val="0"/>
        <w:spacing w:line="360" w:lineRule="auto"/>
        <w:rPr>
          <w:rFonts w:ascii="宋体" w:hAnsi="宋体"/>
          <w:b/>
          <w:color w:val="000000"/>
          <w:sz w:val="24"/>
        </w:rPr>
      </w:pPr>
      <w:r w:rsidRPr="00F363B9">
        <w:rPr>
          <w:rFonts w:ascii="宋体" w:hAnsi="宋体" w:hint="eastAsia"/>
          <w:color w:val="000000"/>
          <w:sz w:val="24"/>
        </w:rPr>
        <w:t xml:space="preserve">    </w:t>
      </w:r>
      <w:r w:rsidRPr="00F363B9">
        <w:rPr>
          <w:rFonts w:ascii="宋体" w:hAnsi="宋体" w:hint="eastAsia"/>
          <w:b/>
          <w:color w:val="000000"/>
          <w:sz w:val="24"/>
        </w:rPr>
        <w:t>一、</w:t>
      </w:r>
      <w:r>
        <w:rPr>
          <w:rFonts w:ascii="宋体" w:hAnsi="宋体" w:hint="eastAsia"/>
          <w:b/>
          <w:color w:val="000000"/>
          <w:sz w:val="24"/>
        </w:rPr>
        <w:t>本次限售股上市类型</w:t>
      </w:r>
    </w:p>
    <w:p w:rsidR="001C68DD" w:rsidRPr="00A94F76" w:rsidRDefault="001C68DD" w:rsidP="001C68DD">
      <w:pPr>
        <w:adjustRightInd w:val="0"/>
        <w:snapToGrid w:val="0"/>
        <w:spacing w:line="360" w:lineRule="auto"/>
        <w:ind w:firstLine="495"/>
        <w:rPr>
          <w:rFonts w:ascii="宋体" w:hAnsi="宋体"/>
          <w:color w:val="000000"/>
          <w:sz w:val="24"/>
        </w:rPr>
      </w:pPr>
      <w:r w:rsidRPr="00A94F76">
        <w:rPr>
          <w:rFonts w:ascii="宋体" w:hAnsi="宋体" w:hint="eastAsia"/>
          <w:color w:val="000000"/>
          <w:sz w:val="24"/>
        </w:rPr>
        <w:t>1、本次限售股上市类型：</w:t>
      </w:r>
      <w:r w:rsidRPr="004219D9">
        <w:rPr>
          <w:rFonts w:ascii="宋体" w:hAnsi="宋体" w:hint="eastAsia"/>
          <w:color w:val="000000"/>
          <w:sz w:val="24"/>
        </w:rPr>
        <w:t>发行股份及支付现金购买资产并募集配套资金之</w:t>
      </w:r>
      <w:r w:rsidR="005C4ABF" w:rsidRPr="005C4ABF">
        <w:rPr>
          <w:rFonts w:ascii="宋体" w:hAnsi="宋体" w:hint="eastAsia"/>
          <w:color w:val="000000"/>
          <w:sz w:val="24"/>
        </w:rPr>
        <w:t>部分限售股上市流通</w:t>
      </w:r>
      <w:r w:rsidR="005C4ABF">
        <w:rPr>
          <w:rFonts w:ascii="宋体" w:hAnsi="宋体" w:hint="eastAsia"/>
          <w:color w:val="000000"/>
          <w:sz w:val="24"/>
        </w:rPr>
        <w:t>。</w:t>
      </w:r>
    </w:p>
    <w:p w:rsidR="001C68DD" w:rsidRPr="00A94F76" w:rsidRDefault="001C68DD" w:rsidP="001C68DD">
      <w:pPr>
        <w:adjustRightInd w:val="0"/>
        <w:snapToGrid w:val="0"/>
        <w:spacing w:line="360" w:lineRule="auto"/>
        <w:ind w:firstLine="495"/>
        <w:rPr>
          <w:rFonts w:ascii="宋体" w:hAnsi="宋体"/>
          <w:color w:val="000000"/>
          <w:sz w:val="24"/>
        </w:rPr>
      </w:pPr>
      <w:r w:rsidRPr="00A94F76">
        <w:rPr>
          <w:rFonts w:ascii="宋体" w:hAnsi="宋体" w:hint="eastAsia"/>
          <w:color w:val="000000"/>
          <w:sz w:val="24"/>
        </w:rPr>
        <w:t>2、</w:t>
      </w:r>
      <w:r>
        <w:rPr>
          <w:rFonts w:ascii="宋体" w:hAnsi="宋体" w:hint="eastAsia"/>
          <w:color w:val="000000"/>
          <w:sz w:val="24"/>
        </w:rPr>
        <w:t>本次</w:t>
      </w:r>
      <w:r w:rsidRPr="00A94F76">
        <w:rPr>
          <w:rFonts w:ascii="宋体" w:hAnsi="宋体" w:hint="eastAsia"/>
          <w:color w:val="000000"/>
          <w:sz w:val="24"/>
        </w:rPr>
        <w:t>限售股的核准情况</w:t>
      </w:r>
    </w:p>
    <w:p w:rsidR="001C68DD" w:rsidRDefault="001C68DD" w:rsidP="001C68DD">
      <w:pPr>
        <w:adjustRightInd w:val="0"/>
        <w:snapToGrid w:val="0"/>
        <w:spacing w:line="360" w:lineRule="auto"/>
        <w:ind w:firstLine="495"/>
        <w:rPr>
          <w:rFonts w:ascii="宋体" w:hAnsi="宋体"/>
          <w:sz w:val="24"/>
        </w:rPr>
      </w:pPr>
      <w:r>
        <w:rPr>
          <w:rFonts w:ascii="宋体" w:hAnsi="宋体" w:hint="eastAsia"/>
          <w:sz w:val="24"/>
        </w:rPr>
        <w:t>江苏吴中实业股份有限公司（以下简称“公司”或“江苏吴中”</w:t>
      </w:r>
      <w:r w:rsidR="00CF4C09">
        <w:rPr>
          <w:rFonts w:ascii="宋体" w:hAnsi="宋体" w:hint="eastAsia"/>
          <w:sz w:val="24"/>
        </w:rPr>
        <w:t>或“上市公司”</w:t>
      </w:r>
      <w:r>
        <w:rPr>
          <w:rFonts w:ascii="宋体" w:hAnsi="宋体" w:hint="eastAsia"/>
          <w:sz w:val="24"/>
        </w:rPr>
        <w:t>）</w:t>
      </w:r>
      <w:r w:rsidRPr="00A94F76">
        <w:rPr>
          <w:rFonts w:ascii="宋体" w:hAnsi="宋体" w:hint="eastAsia"/>
          <w:sz w:val="24"/>
        </w:rPr>
        <w:t>于</w:t>
      </w:r>
      <w:r w:rsidRPr="00B95094">
        <w:rPr>
          <w:rFonts w:ascii="宋体" w:hAnsi="宋体" w:hint="eastAsia"/>
          <w:sz w:val="24"/>
        </w:rPr>
        <w:t>2016年2月25日</w:t>
      </w:r>
      <w:r>
        <w:rPr>
          <w:rFonts w:ascii="宋体" w:hAnsi="宋体" w:hint="eastAsia"/>
          <w:sz w:val="24"/>
        </w:rPr>
        <w:t>召开</w:t>
      </w:r>
      <w:r w:rsidRPr="00B95094">
        <w:rPr>
          <w:rFonts w:ascii="宋体" w:hAnsi="宋体" w:hint="eastAsia"/>
          <w:sz w:val="24"/>
        </w:rPr>
        <w:t>第八届董事会第五次会议</w:t>
      </w:r>
      <w:r>
        <w:rPr>
          <w:rFonts w:ascii="宋体" w:hAnsi="宋体" w:hint="eastAsia"/>
          <w:sz w:val="24"/>
        </w:rPr>
        <w:t>，</w:t>
      </w:r>
      <w:r w:rsidRPr="00B95094">
        <w:rPr>
          <w:rFonts w:ascii="宋体" w:hAnsi="宋体" w:hint="eastAsia"/>
          <w:sz w:val="24"/>
        </w:rPr>
        <w:t>审议通过</w:t>
      </w:r>
      <w:r>
        <w:rPr>
          <w:rFonts w:ascii="宋体" w:hAnsi="宋体" w:hint="eastAsia"/>
          <w:sz w:val="24"/>
        </w:rPr>
        <w:t>了</w:t>
      </w:r>
      <w:r w:rsidRPr="00B95094">
        <w:rPr>
          <w:rFonts w:ascii="宋体" w:hAnsi="宋体" w:hint="eastAsia"/>
          <w:sz w:val="24"/>
        </w:rPr>
        <w:t>本次发行股份及支付现金购买资产并募集配套资金</w:t>
      </w:r>
      <w:r w:rsidR="008A725A">
        <w:rPr>
          <w:rFonts w:ascii="宋体" w:hAnsi="宋体" w:hint="eastAsia"/>
          <w:sz w:val="24"/>
        </w:rPr>
        <w:t>（以下简称“本次交易”）</w:t>
      </w:r>
      <w:r w:rsidRPr="00B95094">
        <w:rPr>
          <w:rFonts w:ascii="宋体" w:hAnsi="宋体" w:hint="eastAsia"/>
          <w:sz w:val="24"/>
        </w:rPr>
        <w:t>方案、本次交易预案、本次交易相关协议、本次交易相关审计报告、资产评估报告等相关议案。2016年3月18日，公司第八届董事会第七次会议审议通过本次交易报告书（草案）、本次交易相关备考财务报告及其审阅报告等相关议案。2016年4月5日，公司召开2015年度股东大会，批准了本次交易相关事项。2016年5月11日，公司召开第八届董事会2016年第三次临时会议，审议通过了江苏吴中实业股份有限公司关于调整本次交易募集配套资金股份发行价格的议案。2016年5月27日，公司召开2016年第一次临时股东大会，批准了《关于调整本次交易募集配套资金股份发行价格的议案》。2016年6月3日</w:t>
      </w:r>
      <w:r>
        <w:rPr>
          <w:rFonts w:ascii="宋体" w:hAnsi="宋体" w:hint="eastAsia"/>
          <w:sz w:val="24"/>
        </w:rPr>
        <w:t>，</w:t>
      </w:r>
      <w:r w:rsidRPr="00B95094">
        <w:rPr>
          <w:rFonts w:ascii="宋体" w:hAnsi="宋体" w:hint="eastAsia"/>
          <w:sz w:val="24"/>
        </w:rPr>
        <w:t>中国证券监督管理委员会（以下简称“中国证监会”）并购重组委召开第40次会议</w:t>
      </w:r>
      <w:r>
        <w:rPr>
          <w:rFonts w:ascii="宋体" w:hAnsi="宋体" w:hint="eastAsia"/>
          <w:sz w:val="24"/>
        </w:rPr>
        <w:t>审议通过了</w:t>
      </w:r>
      <w:r w:rsidRPr="00B95094">
        <w:rPr>
          <w:rFonts w:ascii="宋体" w:hAnsi="宋体" w:hint="eastAsia"/>
          <w:sz w:val="24"/>
        </w:rPr>
        <w:t>本次交易。</w:t>
      </w:r>
      <w:r w:rsidRPr="00B95094">
        <w:rPr>
          <w:rFonts w:ascii="宋体" w:hAnsi="宋体" w:hint="eastAsia"/>
          <w:sz w:val="24"/>
        </w:rPr>
        <w:lastRenderedPageBreak/>
        <w:t>2016年7月1日</w:t>
      </w:r>
      <w:r>
        <w:rPr>
          <w:rFonts w:ascii="宋体" w:hAnsi="宋体" w:hint="eastAsia"/>
          <w:sz w:val="24"/>
        </w:rPr>
        <w:t>，公司</w:t>
      </w:r>
      <w:r w:rsidRPr="00B95094">
        <w:rPr>
          <w:rFonts w:ascii="宋体" w:hAnsi="宋体" w:hint="eastAsia"/>
          <w:sz w:val="24"/>
        </w:rPr>
        <w:t>收到中国证监会《关于核准江苏吴中实业股份有限公司向毕红芬等发行股份购买资产并募集配套资金的批复》（证监许可 [2016]1448号）</w:t>
      </w:r>
      <w:r>
        <w:rPr>
          <w:rFonts w:ascii="宋体" w:hAnsi="宋体" w:hint="eastAsia"/>
          <w:sz w:val="24"/>
        </w:rPr>
        <w:t>，核准了本次交易。</w:t>
      </w:r>
    </w:p>
    <w:p w:rsidR="001C68DD" w:rsidRPr="00A94F76" w:rsidRDefault="001C68DD" w:rsidP="001C68DD">
      <w:pPr>
        <w:adjustRightInd w:val="0"/>
        <w:snapToGrid w:val="0"/>
        <w:spacing w:line="360" w:lineRule="auto"/>
        <w:ind w:firstLine="495"/>
        <w:rPr>
          <w:rFonts w:ascii="宋体" w:hAnsi="宋体"/>
          <w:color w:val="000000"/>
          <w:sz w:val="24"/>
        </w:rPr>
      </w:pPr>
      <w:r w:rsidRPr="00A94F76">
        <w:rPr>
          <w:rFonts w:ascii="宋体" w:hAnsi="宋体" w:hint="eastAsia"/>
          <w:color w:val="000000"/>
          <w:sz w:val="24"/>
        </w:rPr>
        <w:t>3、</w:t>
      </w:r>
      <w:r>
        <w:rPr>
          <w:rFonts w:ascii="宋体" w:hAnsi="宋体" w:hint="eastAsia"/>
          <w:color w:val="000000"/>
          <w:sz w:val="24"/>
        </w:rPr>
        <w:t>本次</w:t>
      </w:r>
      <w:r w:rsidRPr="00A94F76">
        <w:rPr>
          <w:rFonts w:ascii="宋体" w:hAnsi="宋体" w:hint="eastAsia"/>
          <w:color w:val="000000"/>
          <w:sz w:val="24"/>
        </w:rPr>
        <w:t>限售股的登记情况</w:t>
      </w:r>
    </w:p>
    <w:p w:rsidR="001C68DD" w:rsidRDefault="001C68DD" w:rsidP="001C68DD">
      <w:pPr>
        <w:adjustRightInd w:val="0"/>
        <w:snapToGrid w:val="0"/>
        <w:spacing w:line="360" w:lineRule="auto"/>
        <w:ind w:firstLine="495"/>
        <w:rPr>
          <w:rFonts w:ascii="宋体" w:hAnsi="宋体"/>
          <w:sz w:val="24"/>
        </w:rPr>
      </w:pPr>
      <w:r w:rsidRPr="008D4753">
        <w:rPr>
          <w:rFonts w:ascii="宋体" w:hAnsi="宋体" w:hint="eastAsia"/>
          <w:sz w:val="24"/>
        </w:rPr>
        <w:t>2016年7月</w:t>
      </w:r>
      <w:r>
        <w:rPr>
          <w:rFonts w:ascii="宋体" w:hAnsi="宋体" w:hint="eastAsia"/>
          <w:sz w:val="24"/>
        </w:rPr>
        <w:t>11</w:t>
      </w:r>
      <w:r w:rsidRPr="008D4753">
        <w:rPr>
          <w:rFonts w:ascii="宋体" w:hAnsi="宋体" w:hint="eastAsia"/>
          <w:sz w:val="24"/>
        </w:rPr>
        <w:t>日，公司向毕红芬、毕永星和潘培华非公开发行的18,140,588</w:t>
      </w:r>
      <w:r>
        <w:rPr>
          <w:rFonts w:ascii="宋体" w:hAnsi="宋体" w:hint="eastAsia"/>
          <w:sz w:val="24"/>
        </w:rPr>
        <w:t>股普通股股票</w:t>
      </w:r>
      <w:r w:rsidRPr="00A94F76">
        <w:rPr>
          <w:rFonts w:ascii="宋体" w:hAnsi="宋体" w:hint="eastAsia"/>
          <w:sz w:val="24"/>
        </w:rPr>
        <w:t>在中国证券登记结算有限责任公司上海分公司</w:t>
      </w:r>
      <w:r w:rsidRPr="008D4753">
        <w:rPr>
          <w:rFonts w:ascii="宋体" w:hAnsi="宋体" w:hint="eastAsia"/>
          <w:sz w:val="24"/>
        </w:rPr>
        <w:t>办理完毕新增股份登记手续。</w:t>
      </w:r>
    </w:p>
    <w:p w:rsidR="001C68DD" w:rsidRDefault="001C68DD" w:rsidP="001C68DD">
      <w:pPr>
        <w:adjustRightInd w:val="0"/>
        <w:snapToGrid w:val="0"/>
        <w:spacing w:line="360" w:lineRule="auto"/>
        <w:ind w:firstLine="495"/>
        <w:rPr>
          <w:rFonts w:ascii="宋体" w:hAnsi="宋体"/>
          <w:color w:val="000000"/>
          <w:sz w:val="24"/>
        </w:rPr>
      </w:pPr>
      <w:r w:rsidRPr="00DE3514">
        <w:rPr>
          <w:rFonts w:ascii="宋体" w:hAnsi="宋体" w:hint="eastAsia"/>
          <w:color w:val="000000"/>
          <w:sz w:val="24"/>
        </w:rPr>
        <w:t>4、本次限售股锁定期安排</w:t>
      </w:r>
    </w:p>
    <w:p w:rsidR="001C68DD" w:rsidRDefault="002A42B0" w:rsidP="002A42B0">
      <w:pPr>
        <w:adjustRightInd w:val="0"/>
        <w:snapToGrid w:val="0"/>
        <w:spacing w:line="360" w:lineRule="auto"/>
        <w:ind w:firstLine="495"/>
        <w:rPr>
          <w:rFonts w:ascii="宋体" w:hAnsi="宋体"/>
          <w:color w:val="000000"/>
          <w:sz w:val="24"/>
        </w:rPr>
      </w:pPr>
      <w:r>
        <w:rPr>
          <w:rFonts w:ascii="宋体" w:hAnsi="宋体" w:hint="eastAsia"/>
          <w:color w:val="000000"/>
          <w:sz w:val="24"/>
        </w:rPr>
        <w:t>根据公司与毕红芬签署的《</w:t>
      </w:r>
      <w:r w:rsidRPr="002A42B0">
        <w:rPr>
          <w:rFonts w:ascii="宋体" w:hAnsi="宋体" w:hint="eastAsia"/>
          <w:color w:val="000000"/>
          <w:sz w:val="24"/>
        </w:rPr>
        <w:t>关于响水恒利达科技化工有限公司年产28200吨中高档有机颜料、50000吨中高档分散染料项目之二期项目业绩承诺协议</w:t>
      </w:r>
      <w:r>
        <w:rPr>
          <w:rFonts w:ascii="宋体" w:hAnsi="宋体" w:hint="eastAsia"/>
          <w:color w:val="000000"/>
          <w:sz w:val="24"/>
        </w:rPr>
        <w:t>》，毕红芬</w:t>
      </w:r>
      <w:r w:rsidRPr="002A42B0">
        <w:rPr>
          <w:rFonts w:ascii="宋体" w:hAnsi="宋体" w:hint="eastAsia"/>
          <w:color w:val="000000"/>
          <w:sz w:val="24"/>
        </w:rPr>
        <w:t>同意将因本次交易所取得的</w:t>
      </w:r>
      <w:r>
        <w:rPr>
          <w:rFonts w:ascii="宋体" w:hAnsi="宋体" w:hint="eastAsia"/>
          <w:color w:val="000000"/>
          <w:sz w:val="24"/>
        </w:rPr>
        <w:t>公司</w:t>
      </w:r>
      <w:r w:rsidRPr="002A42B0">
        <w:rPr>
          <w:rFonts w:ascii="宋体" w:hAnsi="宋体" w:hint="eastAsia"/>
          <w:color w:val="000000"/>
          <w:sz w:val="24"/>
        </w:rPr>
        <w:t>股份中的250万股进行自愿锁定，并按二期项目的业绩完成情况进行解锁或由上市公司回购注销。</w:t>
      </w:r>
    </w:p>
    <w:p w:rsidR="0071181E" w:rsidRDefault="0071181E" w:rsidP="001C68DD">
      <w:pPr>
        <w:adjustRightInd w:val="0"/>
        <w:snapToGrid w:val="0"/>
        <w:spacing w:line="360" w:lineRule="auto"/>
        <w:ind w:firstLine="495"/>
        <w:rPr>
          <w:rFonts w:ascii="宋体" w:hAnsi="宋体"/>
          <w:b/>
          <w:color w:val="000000"/>
          <w:sz w:val="24"/>
        </w:rPr>
      </w:pPr>
    </w:p>
    <w:p w:rsidR="001C68DD" w:rsidRDefault="001C68DD" w:rsidP="001C68DD">
      <w:pPr>
        <w:adjustRightInd w:val="0"/>
        <w:snapToGrid w:val="0"/>
        <w:spacing w:line="360" w:lineRule="auto"/>
        <w:ind w:firstLine="495"/>
        <w:rPr>
          <w:rFonts w:ascii="宋体" w:hAnsi="宋体"/>
          <w:b/>
          <w:color w:val="000000"/>
          <w:sz w:val="24"/>
        </w:rPr>
      </w:pPr>
      <w:r>
        <w:rPr>
          <w:rFonts w:ascii="宋体" w:hAnsi="宋体" w:hint="eastAsia"/>
          <w:b/>
          <w:color w:val="000000"/>
          <w:sz w:val="24"/>
        </w:rPr>
        <w:t>二、本次限售股形成后至今公司股本数量变化情况</w:t>
      </w:r>
    </w:p>
    <w:p w:rsidR="001C68DD" w:rsidRDefault="001C68DD" w:rsidP="001C68DD">
      <w:pPr>
        <w:adjustRightInd w:val="0"/>
        <w:snapToGrid w:val="0"/>
        <w:spacing w:line="360" w:lineRule="auto"/>
        <w:ind w:firstLine="495"/>
        <w:rPr>
          <w:rFonts w:ascii="宋体" w:hAnsi="宋体"/>
          <w:color w:val="000000"/>
          <w:sz w:val="24"/>
        </w:rPr>
      </w:pPr>
      <w:r w:rsidRPr="00CD64EB">
        <w:rPr>
          <w:rFonts w:ascii="宋体" w:hAnsi="宋体" w:hint="eastAsia"/>
          <w:color w:val="000000"/>
          <w:sz w:val="24"/>
        </w:rPr>
        <w:t>2016年10月13日</w:t>
      </w:r>
      <w:r>
        <w:rPr>
          <w:rFonts w:ascii="宋体" w:hAnsi="宋体" w:hint="eastAsia"/>
          <w:color w:val="000000"/>
          <w:sz w:val="24"/>
        </w:rPr>
        <w:t>，</w:t>
      </w:r>
      <w:r w:rsidRPr="0089024C">
        <w:rPr>
          <w:rFonts w:ascii="宋体" w:hAnsi="宋体" w:hint="eastAsia"/>
          <w:color w:val="000000"/>
          <w:sz w:val="24"/>
        </w:rPr>
        <w:t>公司本次募集配套资金新增发行的34,305,300股人民币普通股（A股）</w:t>
      </w:r>
      <w:r>
        <w:rPr>
          <w:rFonts w:ascii="宋体" w:hAnsi="宋体" w:hint="eastAsia"/>
          <w:color w:val="000000"/>
          <w:sz w:val="24"/>
        </w:rPr>
        <w:t>在中国证券登记结算有限责任公司上海分公司办理完毕股份登记手续，</w:t>
      </w:r>
      <w:r w:rsidRPr="0089024C">
        <w:rPr>
          <w:rFonts w:ascii="宋体" w:hAnsi="宋体" w:hint="eastAsia"/>
          <w:color w:val="000000"/>
          <w:sz w:val="24"/>
        </w:rPr>
        <w:t>公司总股本由687,586,658股变更为</w:t>
      </w:r>
      <w:r w:rsidRPr="0089024C">
        <w:rPr>
          <w:rFonts w:ascii="宋体" w:hAnsi="宋体"/>
          <w:color w:val="000000"/>
          <w:sz w:val="24"/>
        </w:rPr>
        <w:t>721,891,958</w:t>
      </w:r>
      <w:r w:rsidRPr="0089024C">
        <w:rPr>
          <w:rFonts w:ascii="宋体" w:hAnsi="宋体" w:hint="eastAsia"/>
          <w:color w:val="000000"/>
          <w:sz w:val="24"/>
        </w:rPr>
        <w:t>股（具体见公司于2016年</w:t>
      </w:r>
      <w:r>
        <w:rPr>
          <w:rFonts w:ascii="宋体" w:hAnsi="宋体" w:hint="eastAsia"/>
          <w:color w:val="000000"/>
          <w:sz w:val="24"/>
        </w:rPr>
        <w:t>10</w:t>
      </w:r>
      <w:r w:rsidRPr="0089024C">
        <w:rPr>
          <w:rFonts w:ascii="宋体" w:hAnsi="宋体" w:hint="eastAsia"/>
          <w:color w:val="000000"/>
          <w:sz w:val="24"/>
        </w:rPr>
        <w:t>月1</w:t>
      </w:r>
      <w:r>
        <w:rPr>
          <w:rFonts w:ascii="宋体" w:hAnsi="宋体" w:hint="eastAsia"/>
          <w:color w:val="000000"/>
          <w:sz w:val="24"/>
        </w:rPr>
        <w:t>5</w:t>
      </w:r>
      <w:r w:rsidRPr="0089024C">
        <w:rPr>
          <w:rFonts w:ascii="宋体" w:hAnsi="宋体" w:hint="eastAsia"/>
          <w:color w:val="000000"/>
          <w:sz w:val="24"/>
        </w:rPr>
        <w:t>日在《中国证券报》、《上海证券报》及上海证券交易所网站上披露的相关公告）。</w:t>
      </w:r>
    </w:p>
    <w:p w:rsidR="00CF4C09" w:rsidRDefault="008A725A" w:rsidP="00CF4C09">
      <w:pPr>
        <w:adjustRightInd w:val="0"/>
        <w:snapToGrid w:val="0"/>
        <w:spacing w:line="360" w:lineRule="auto"/>
        <w:ind w:firstLine="495"/>
        <w:rPr>
          <w:rFonts w:ascii="宋体" w:hAnsi="宋体"/>
          <w:color w:val="000000"/>
          <w:sz w:val="24"/>
        </w:rPr>
      </w:pPr>
      <w:r w:rsidRPr="008A725A">
        <w:rPr>
          <w:rFonts w:ascii="宋体" w:hAnsi="宋体" w:hint="eastAsia"/>
          <w:color w:val="000000"/>
          <w:sz w:val="24"/>
        </w:rPr>
        <w:t>由于响水</w:t>
      </w:r>
      <w:proofErr w:type="gramStart"/>
      <w:r w:rsidRPr="008A725A">
        <w:rPr>
          <w:rFonts w:ascii="宋体" w:hAnsi="宋体" w:hint="eastAsia"/>
          <w:color w:val="000000"/>
          <w:sz w:val="24"/>
        </w:rPr>
        <w:t>恒</w:t>
      </w:r>
      <w:proofErr w:type="gramEnd"/>
      <w:r w:rsidRPr="008A725A">
        <w:rPr>
          <w:rFonts w:ascii="宋体" w:hAnsi="宋体" w:hint="eastAsia"/>
          <w:color w:val="000000"/>
          <w:sz w:val="24"/>
        </w:rPr>
        <w:t>利达科技化工有限公司2018年度未实现业绩承诺，公司于2019年5月15日召开第九届董事会2019年第二次临时会议（通讯表决）和第九届监事会2019年第一次临时会议（通讯表决），审议通过了《江苏吴中实业股份有限公司关于拟回购并注销响水恒利达科技化工有限公司未实现业绩承诺所应补偿股份的议案》，该议案经公司2019</w:t>
      </w:r>
      <w:r>
        <w:rPr>
          <w:rFonts w:ascii="宋体" w:hAnsi="宋体" w:hint="eastAsia"/>
          <w:color w:val="000000"/>
          <w:sz w:val="24"/>
        </w:rPr>
        <w:t>年第二次临时股东大会审议通过。</w:t>
      </w:r>
      <w:r w:rsidR="00CF4C09" w:rsidRPr="00CF4C09">
        <w:rPr>
          <w:rFonts w:ascii="宋体" w:hAnsi="宋体" w:hint="eastAsia"/>
          <w:color w:val="000000"/>
          <w:sz w:val="24"/>
        </w:rPr>
        <w:t>2019年7月31日</w:t>
      </w:r>
      <w:r w:rsidR="00CF4C09">
        <w:rPr>
          <w:rFonts w:ascii="宋体" w:hAnsi="宋体" w:hint="eastAsia"/>
          <w:color w:val="000000"/>
          <w:sz w:val="24"/>
        </w:rPr>
        <w:t>，公司</w:t>
      </w:r>
      <w:r w:rsidR="00CF4C09" w:rsidRPr="00CF4C09">
        <w:rPr>
          <w:rFonts w:ascii="宋体" w:hAnsi="宋体" w:hint="eastAsia"/>
          <w:color w:val="000000"/>
          <w:sz w:val="24"/>
        </w:rPr>
        <w:t>在中国证券登记结算有限责任公司上海分公司注销</w:t>
      </w:r>
      <w:r w:rsidR="00CF4C09">
        <w:rPr>
          <w:rFonts w:ascii="宋体" w:hAnsi="宋体" w:hint="eastAsia"/>
          <w:color w:val="000000"/>
          <w:sz w:val="24"/>
        </w:rPr>
        <w:t>了</w:t>
      </w:r>
      <w:r w:rsidR="00CF4C09" w:rsidRPr="00CF4C09">
        <w:rPr>
          <w:rFonts w:ascii="宋体" w:hAnsi="宋体" w:hint="eastAsia"/>
          <w:color w:val="000000"/>
          <w:sz w:val="24"/>
        </w:rPr>
        <w:t>回购的业绩承诺补偿股份9,503,126股</w:t>
      </w:r>
      <w:r w:rsidR="008205CD" w:rsidRPr="008205CD">
        <w:rPr>
          <w:rFonts w:ascii="宋体" w:hAnsi="宋体" w:hint="eastAsia"/>
          <w:color w:val="000000"/>
          <w:sz w:val="24"/>
        </w:rPr>
        <w:t>（其中包含因响水</w:t>
      </w:r>
      <w:proofErr w:type="gramStart"/>
      <w:r w:rsidR="008205CD" w:rsidRPr="008205CD">
        <w:rPr>
          <w:rFonts w:ascii="宋体" w:hAnsi="宋体" w:hint="eastAsia"/>
          <w:color w:val="000000"/>
          <w:sz w:val="24"/>
        </w:rPr>
        <w:t>恒</w:t>
      </w:r>
      <w:proofErr w:type="gramEnd"/>
      <w:r w:rsidR="008205CD" w:rsidRPr="008205CD">
        <w:rPr>
          <w:rFonts w:ascii="宋体" w:hAnsi="宋体" w:hint="eastAsia"/>
          <w:color w:val="000000"/>
          <w:sz w:val="24"/>
        </w:rPr>
        <w:t>利达二期项目2018年未实现业绩承诺而回购注销的毕红芬持有的876,034股）</w:t>
      </w:r>
      <w:r w:rsidR="00CF4C09">
        <w:rPr>
          <w:rFonts w:ascii="宋体" w:hAnsi="宋体" w:hint="eastAsia"/>
          <w:color w:val="000000"/>
          <w:sz w:val="24"/>
        </w:rPr>
        <w:t>，</w:t>
      </w:r>
      <w:r w:rsidR="00CF4C09" w:rsidRPr="0089024C">
        <w:rPr>
          <w:rFonts w:ascii="宋体" w:hAnsi="宋体" w:hint="eastAsia"/>
          <w:color w:val="000000"/>
          <w:sz w:val="24"/>
        </w:rPr>
        <w:t>公司总股本由</w:t>
      </w:r>
      <w:r w:rsidR="00CF4C09" w:rsidRPr="00CF4C09">
        <w:rPr>
          <w:rFonts w:ascii="宋体" w:hAnsi="宋体"/>
          <w:color w:val="000000"/>
          <w:sz w:val="24"/>
        </w:rPr>
        <w:t>721,891,958</w:t>
      </w:r>
      <w:r w:rsidR="00CF4C09" w:rsidRPr="0089024C">
        <w:rPr>
          <w:rFonts w:ascii="宋体" w:hAnsi="宋体" w:hint="eastAsia"/>
          <w:color w:val="000000"/>
          <w:sz w:val="24"/>
        </w:rPr>
        <w:t>股变更为</w:t>
      </w:r>
      <w:r w:rsidR="00CF4C09" w:rsidRPr="00CF4C09">
        <w:rPr>
          <w:rFonts w:ascii="宋体" w:hAnsi="宋体"/>
          <w:color w:val="000000"/>
          <w:sz w:val="24"/>
        </w:rPr>
        <w:t>712,388,832</w:t>
      </w:r>
      <w:r w:rsidR="00CF4C09" w:rsidRPr="0089024C">
        <w:rPr>
          <w:rFonts w:ascii="宋体" w:hAnsi="宋体" w:hint="eastAsia"/>
          <w:color w:val="000000"/>
          <w:sz w:val="24"/>
        </w:rPr>
        <w:t>股（具体见公司于20</w:t>
      </w:r>
      <w:r w:rsidR="00CF4C09">
        <w:rPr>
          <w:rFonts w:ascii="宋体" w:hAnsi="宋体" w:hint="eastAsia"/>
          <w:color w:val="000000"/>
          <w:sz w:val="24"/>
        </w:rPr>
        <w:t>19</w:t>
      </w:r>
      <w:r w:rsidR="00CF4C09" w:rsidRPr="0089024C">
        <w:rPr>
          <w:rFonts w:ascii="宋体" w:hAnsi="宋体" w:hint="eastAsia"/>
          <w:color w:val="000000"/>
          <w:sz w:val="24"/>
        </w:rPr>
        <w:t>年</w:t>
      </w:r>
      <w:r w:rsidRPr="008A725A">
        <w:rPr>
          <w:rFonts w:ascii="宋体" w:hAnsi="宋体" w:hint="eastAsia"/>
          <w:color w:val="000000"/>
          <w:sz w:val="24"/>
        </w:rPr>
        <w:t>5月16日、</w:t>
      </w:r>
      <w:r>
        <w:rPr>
          <w:rFonts w:ascii="宋体" w:hAnsi="宋体" w:hint="eastAsia"/>
          <w:color w:val="000000"/>
          <w:sz w:val="24"/>
        </w:rPr>
        <w:t>6月1日、</w:t>
      </w:r>
      <w:r w:rsidR="00CF4C09">
        <w:rPr>
          <w:rFonts w:ascii="宋体" w:hAnsi="宋体" w:hint="eastAsia"/>
          <w:color w:val="000000"/>
          <w:sz w:val="24"/>
        </w:rPr>
        <w:t>7</w:t>
      </w:r>
      <w:r w:rsidR="00CF4C09" w:rsidRPr="0089024C">
        <w:rPr>
          <w:rFonts w:ascii="宋体" w:hAnsi="宋体" w:hint="eastAsia"/>
          <w:color w:val="000000"/>
          <w:sz w:val="24"/>
        </w:rPr>
        <w:t>月</w:t>
      </w:r>
      <w:r w:rsidR="00CF4C09">
        <w:rPr>
          <w:rFonts w:ascii="宋体" w:hAnsi="宋体" w:hint="eastAsia"/>
          <w:color w:val="000000"/>
          <w:sz w:val="24"/>
        </w:rPr>
        <w:t>31</w:t>
      </w:r>
      <w:r w:rsidR="00CF4C09" w:rsidRPr="0089024C">
        <w:rPr>
          <w:rFonts w:ascii="宋体" w:hAnsi="宋体" w:hint="eastAsia"/>
          <w:color w:val="000000"/>
          <w:sz w:val="24"/>
        </w:rPr>
        <w:t>日在《中国证券报》、《上海证券报》及上海证券交易所网站上披露的相关公告）。</w:t>
      </w:r>
    </w:p>
    <w:p w:rsidR="001C68DD" w:rsidRDefault="001C68DD" w:rsidP="001C68DD">
      <w:pPr>
        <w:adjustRightInd w:val="0"/>
        <w:snapToGrid w:val="0"/>
        <w:spacing w:line="360" w:lineRule="auto"/>
        <w:ind w:firstLine="495"/>
        <w:rPr>
          <w:rFonts w:ascii="宋体" w:hAnsi="宋体"/>
          <w:color w:val="000000"/>
          <w:sz w:val="24"/>
        </w:rPr>
      </w:pPr>
      <w:r>
        <w:rPr>
          <w:rFonts w:ascii="宋体" w:hAnsi="宋体" w:hint="eastAsia"/>
          <w:color w:val="000000"/>
          <w:sz w:val="24"/>
        </w:rPr>
        <w:t>前述</w:t>
      </w:r>
      <w:r w:rsidR="00CF4C09">
        <w:rPr>
          <w:rFonts w:ascii="宋体" w:hAnsi="宋体" w:hint="eastAsia"/>
          <w:color w:val="000000"/>
          <w:sz w:val="24"/>
        </w:rPr>
        <w:t>业绩承诺补偿股份回购注销</w:t>
      </w:r>
      <w:r>
        <w:rPr>
          <w:rFonts w:ascii="宋体" w:hAnsi="宋体" w:hint="eastAsia"/>
          <w:color w:val="000000"/>
          <w:sz w:val="24"/>
        </w:rPr>
        <w:t>完毕后至今，公司股份数量未发生变化，亦未发生分配股票股利、资本公积转增股本等事项。截至目前，公司股份总数为</w:t>
      </w:r>
      <w:r w:rsidR="00CF4C09" w:rsidRPr="00CF4C09">
        <w:rPr>
          <w:rFonts w:ascii="宋体" w:hAnsi="宋体"/>
          <w:color w:val="000000"/>
          <w:sz w:val="24"/>
        </w:rPr>
        <w:lastRenderedPageBreak/>
        <w:t>712,388,832</w:t>
      </w:r>
      <w:r>
        <w:rPr>
          <w:rFonts w:ascii="宋体" w:hAnsi="宋体" w:hint="eastAsia"/>
          <w:color w:val="000000"/>
          <w:sz w:val="24"/>
        </w:rPr>
        <w:t>股 。</w:t>
      </w:r>
    </w:p>
    <w:p w:rsidR="0071181E" w:rsidRDefault="0071181E" w:rsidP="001C68DD">
      <w:pPr>
        <w:adjustRightInd w:val="0"/>
        <w:snapToGrid w:val="0"/>
        <w:spacing w:line="360" w:lineRule="auto"/>
        <w:ind w:firstLineChars="200" w:firstLine="482"/>
        <w:rPr>
          <w:rFonts w:ascii="宋体" w:hAnsi="宋体"/>
          <w:b/>
          <w:color w:val="000000"/>
          <w:sz w:val="24"/>
        </w:rPr>
      </w:pPr>
    </w:p>
    <w:p w:rsidR="001C68DD" w:rsidRPr="00364728" w:rsidRDefault="001C68DD" w:rsidP="001C68DD">
      <w:pPr>
        <w:adjustRightInd w:val="0"/>
        <w:snapToGrid w:val="0"/>
        <w:spacing w:line="360" w:lineRule="auto"/>
        <w:ind w:firstLineChars="200" w:firstLine="482"/>
        <w:rPr>
          <w:rFonts w:ascii="宋体" w:hAnsi="宋体"/>
          <w:b/>
          <w:sz w:val="24"/>
        </w:rPr>
      </w:pPr>
      <w:r w:rsidRPr="00DE3514">
        <w:rPr>
          <w:rFonts w:ascii="宋体" w:hAnsi="宋体" w:hint="eastAsia"/>
          <w:b/>
          <w:color w:val="000000"/>
          <w:sz w:val="24"/>
        </w:rPr>
        <w:t>三、</w:t>
      </w:r>
      <w:r w:rsidRPr="00DE3514">
        <w:rPr>
          <w:rFonts w:ascii="宋体" w:hAnsi="宋体" w:hint="eastAsia"/>
          <w:b/>
          <w:sz w:val="24"/>
        </w:rPr>
        <w:t>本次限售股上市流通的有关承诺</w:t>
      </w:r>
    </w:p>
    <w:p w:rsidR="001C68DD" w:rsidRPr="00ED4492" w:rsidRDefault="001C68DD" w:rsidP="001C68DD">
      <w:pPr>
        <w:pStyle w:val="2"/>
        <w:rPr>
          <w:rFonts w:cs="Times New Roman"/>
          <w:kern w:val="0"/>
        </w:rPr>
      </w:pPr>
      <w:r w:rsidRPr="00ED4492">
        <w:rPr>
          <w:rFonts w:cs="Times New Roman" w:hint="eastAsia"/>
          <w:kern w:val="0"/>
        </w:rPr>
        <w:t>（</w:t>
      </w:r>
      <w:r w:rsidR="00A04FD8">
        <w:rPr>
          <w:rFonts w:cs="Times New Roman" w:hint="eastAsia"/>
          <w:kern w:val="0"/>
        </w:rPr>
        <w:t>一</w:t>
      </w:r>
      <w:r w:rsidRPr="00ED4492">
        <w:rPr>
          <w:rFonts w:cs="Times New Roman" w:hint="eastAsia"/>
          <w:kern w:val="0"/>
        </w:rPr>
        <w:t>）</w:t>
      </w:r>
      <w:r w:rsidR="00A04FD8" w:rsidRPr="00A04FD8">
        <w:rPr>
          <w:rFonts w:cs="Times New Roman" w:hint="eastAsia"/>
          <w:kern w:val="0"/>
        </w:rPr>
        <w:t>响水</w:t>
      </w:r>
      <w:proofErr w:type="gramStart"/>
      <w:r w:rsidR="00A04FD8" w:rsidRPr="00A04FD8">
        <w:rPr>
          <w:rFonts w:cs="Times New Roman" w:hint="eastAsia"/>
          <w:kern w:val="0"/>
        </w:rPr>
        <w:t>恒</w:t>
      </w:r>
      <w:proofErr w:type="gramEnd"/>
      <w:r w:rsidR="00A04FD8" w:rsidRPr="00A04FD8">
        <w:rPr>
          <w:rFonts w:cs="Times New Roman" w:hint="eastAsia"/>
          <w:kern w:val="0"/>
        </w:rPr>
        <w:t>利达二期项目业绩承诺情况</w:t>
      </w:r>
    </w:p>
    <w:p w:rsidR="00A04FD8" w:rsidRPr="0036099C" w:rsidRDefault="00A04FD8" w:rsidP="00A04FD8">
      <w:pPr>
        <w:spacing w:line="396" w:lineRule="auto"/>
        <w:ind w:firstLineChars="200" w:firstLine="480"/>
        <w:rPr>
          <w:rFonts w:asciiTheme="minorEastAsia" w:eastAsiaTheme="minorEastAsia" w:hAnsiTheme="minorEastAsia"/>
          <w:color w:val="000000" w:themeColor="text1"/>
          <w:sz w:val="24"/>
        </w:rPr>
      </w:pPr>
      <w:r w:rsidRPr="00871372">
        <w:rPr>
          <w:rFonts w:asciiTheme="minorEastAsia" w:eastAsiaTheme="minorEastAsia" w:hAnsiTheme="minorEastAsia" w:hint="eastAsia"/>
          <w:sz w:val="24"/>
        </w:rPr>
        <w:t>根据公司与毕红芬签订的</w:t>
      </w:r>
      <w:r w:rsidRPr="00540F5C">
        <w:rPr>
          <w:rFonts w:asciiTheme="minorEastAsia" w:eastAsiaTheme="minorEastAsia" w:hAnsiTheme="minorEastAsia" w:hint="eastAsia"/>
          <w:color w:val="000000" w:themeColor="text1"/>
          <w:sz w:val="24"/>
        </w:rPr>
        <w:t>《</w:t>
      </w:r>
      <w:r w:rsidRPr="00FE1555">
        <w:rPr>
          <w:rFonts w:asciiTheme="minorEastAsia" w:eastAsiaTheme="minorEastAsia" w:hAnsiTheme="minorEastAsia" w:hint="eastAsia"/>
          <w:color w:val="000000" w:themeColor="text1"/>
          <w:sz w:val="24"/>
        </w:rPr>
        <w:t>关于响水恒利达科技化工有限公司年产28200吨中高档有机颜料、50000吨中高档分散染料项目之二期项目业绩承诺协议</w:t>
      </w:r>
      <w:r w:rsidRPr="00540F5C">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，毕</w:t>
      </w:r>
      <w:r w:rsidRPr="0036099C">
        <w:rPr>
          <w:rFonts w:asciiTheme="minorEastAsia" w:eastAsiaTheme="minorEastAsia" w:hAnsiTheme="minorEastAsia" w:hint="eastAsia"/>
          <w:color w:val="000000" w:themeColor="text1"/>
          <w:sz w:val="24"/>
        </w:rPr>
        <w:t>红芬同意将因本次交易所取得的公司股份中的250万股进行自愿锁定，并按二期项目的业绩完成情况进行解锁或由公司回购注销。二期项目 2018 年度、2019 年度、2020 年度、2021 年度、2022 年度(以下简称“二期项目承诺期”)实现的扣除非经常性损益后的净利润(该协议中的净利润均为扣除非经常性损益口径)分别不低于 2,024 万元、4,030 万元、 5,005 万元、5,504 万元、6,070 万元。如二期项目在二期项目承诺期内任何一个会计年度实现的净</w:t>
      </w:r>
      <w:proofErr w:type="gramStart"/>
      <w:r w:rsidRPr="0036099C">
        <w:rPr>
          <w:rFonts w:asciiTheme="minorEastAsia" w:eastAsiaTheme="minorEastAsia" w:hAnsiTheme="minorEastAsia" w:hint="eastAsia"/>
          <w:color w:val="000000" w:themeColor="text1"/>
          <w:sz w:val="24"/>
        </w:rPr>
        <w:t>利润数未达到</w:t>
      </w:r>
      <w:proofErr w:type="gramEnd"/>
      <w:r w:rsidRPr="0036099C">
        <w:rPr>
          <w:rFonts w:asciiTheme="minorEastAsia" w:eastAsiaTheme="minorEastAsia" w:hAnsiTheme="minorEastAsia" w:hint="eastAsia"/>
          <w:color w:val="000000" w:themeColor="text1"/>
          <w:sz w:val="24"/>
        </w:rPr>
        <w:t>当年承诺的数额，则按差额部分占当年承诺净利润数的比例由公司以1.00元的价格进行回购并注销，剩余部分予以解锁，具体计算公式如下：</w:t>
      </w:r>
    </w:p>
    <w:p w:rsidR="00A04FD8" w:rsidRPr="0036099C" w:rsidRDefault="00A04FD8" w:rsidP="00A04FD8">
      <w:pPr>
        <w:spacing w:line="396" w:lineRule="auto"/>
        <w:ind w:firstLineChars="200" w:firstLine="480"/>
        <w:rPr>
          <w:rFonts w:asciiTheme="minorEastAsia" w:eastAsiaTheme="minorEastAsia" w:hAnsiTheme="minorEastAsia"/>
          <w:color w:val="000000" w:themeColor="text1"/>
          <w:sz w:val="24"/>
        </w:rPr>
      </w:pPr>
      <w:r w:rsidRPr="0036099C">
        <w:rPr>
          <w:rFonts w:asciiTheme="minorEastAsia" w:eastAsiaTheme="minorEastAsia" w:hAnsiTheme="minorEastAsia" w:hint="eastAsia"/>
          <w:color w:val="000000" w:themeColor="text1"/>
          <w:sz w:val="24"/>
        </w:rPr>
        <w:t>当期由公司回购并注销的股份数量=（当期承诺净利润数－当期实现净利润数）÷当期承诺净利润数×500,000</w:t>
      </w:r>
    </w:p>
    <w:p w:rsidR="00A04FD8" w:rsidRPr="0036099C" w:rsidRDefault="00A04FD8" w:rsidP="00A04FD8">
      <w:pPr>
        <w:spacing w:line="396" w:lineRule="auto"/>
        <w:ind w:firstLineChars="200" w:firstLine="480"/>
        <w:rPr>
          <w:rFonts w:asciiTheme="minorEastAsia" w:eastAsiaTheme="minorEastAsia" w:hAnsiTheme="minorEastAsia"/>
          <w:color w:val="000000" w:themeColor="text1"/>
          <w:sz w:val="24"/>
        </w:rPr>
      </w:pPr>
      <w:r w:rsidRPr="0036099C">
        <w:rPr>
          <w:rFonts w:asciiTheme="minorEastAsia" w:eastAsiaTheme="minorEastAsia" w:hAnsiTheme="minorEastAsia" w:hint="eastAsia"/>
          <w:color w:val="000000" w:themeColor="text1"/>
          <w:sz w:val="24"/>
        </w:rPr>
        <w:t>当期解锁的股份数量=500,000-当期由公司回购并注销的股份数量</w:t>
      </w:r>
    </w:p>
    <w:p w:rsidR="00A04FD8" w:rsidRPr="0036099C" w:rsidRDefault="00A04FD8" w:rsidP="00A04FD8">
      <w:pPr>
        <w:spacing w:line="396" w:lineRule="auto"/>
        <w:ind w:firstLineChars="200" w:firstLine="480"/>
        <w:rPr>
          <w:rFonts w:asciiTheme="minorEastAsia" w:eastAsiaTheme="minorEastAsia" w:hAnsiTheme="minorEastAsia"/>
          <w:color w:val="000000" w:themeColor="text1"/>
          <w:sz w:val="24"/>
        </w:rPr>
      </w:pPr>
      <w:r w:rsidRPr="0036099C">
        <w:rPr>
          <w:rFonts w:asciiTheme="minorEastAsia" w:eastAsiaTheme="minorEastAsia" w:hAnsiTheme="minorEastAsia" w:hint="eastAsia"/>
          <w:color w:val="000000" w:themeColor="text1"/>
          <w:sz w:val="24"/>
        </w:rPr>
        <w:t>自应注销股份数量确定之日起至该等股份注销前，</w:t>
      </w:r>
      <w:r w:rsidRPr="0036099C">
        <w:rPr>
          <w:rFonts w:asciiTheme="minorEastAsia" w:eastAsiaTheme="minorEastAsia" w:hAnsiTheme="minorEastAsia" w:hint="eastAsia"/>
          <w:sz w:val="24"/>
        </w:rPr>
        <w:t>毕红芬</w:t>
      </w:r>
      <w:r w:rsidRPr="0036099C">
        <w:rPr>
          <w:rFonts w:asciiTheme="minorEastAsia" w:eastAsiaTheme="minorEastAsia" w:hAnsiTheme="minorEastAsia" w:hint="eastAsia"/>
          <w:color w:val="000000" w:themeColor="text1"/>
          <w:sz w:val="24"/>
        </w:rPr>
        <w:t>承诺放弃该等股份所对应的表决权及获得股利分配的权利。</w:t>
      </w:r>
    </w:p>
    <w:p w:rsidR="001C68DD" w:rsidRPr="0036099C" w:rsidRDefault="001C68DD" w:rsidP="001C68DD">
      <w:pPr>
        <w:pStyle w:val="2"/>
        <w:rPr>
          <w:rFonts w:asciiTheme="minorEastAsia" w:eastAsiaTheme="minorEastAsia" w:hAnsiTheme="minorEastAsia" w:cs="Times New Roman"/>
          <w:kern w:val="0"/>
        </w:rPr>
      </w:pPr>
      <w:r w:rsidRPr="00DE3514">
        <w:rPr>
          <w:rFonts w:asciiTheme="minorEastAsia" w:eastAsiaTheme="minorEastAsia" w:hAnsiTheme="minorEastAsia" w:cs="Times New Roman" w:hint="eastAsia"/>
          <w:kern w:val="0"/>
        </w:rPr>
        <w:t>（</w:t>
      </w:r>
      <w:r w:rsidR="00A04FD8" w:rsidRPr="00DE3514">
        <w:rPr>
          <w:rFonts w:asciiTheme="minorEastAsia" w:eastAsiaTheme="minorEastAsia" w:hAnsiTheme="minorEastAsia" w:cs="Times New Roman" w:hint="eastAsia"/>
          <w:kern w:val="0"/>
        </w:rPr>
        <w:t>二</w:t>
      </w:r>
      <w:r w:rsidRPr="00DE3514">
        <w:rPr>
          <w:rFonts w:asciiTheme="minorEastAsia" w:eastAsiaTheme="minorEastAsia" w:hAnsiTheme="minorEastAsia" w:cs="Times New Roman" w:hint="eastAsia"/>
          <w:kern w:val="0"/>
        </w:rPr>
        <w:t>）</w:t>
      </w:r>
      <w:r w:rsidR="00A04FD8" w:rsidRPr="00DE3514">
        <w:rPr>
          <w:rFonts w:asciiTheme="minorEastAsia" w:eastAsiaTheme="minorEastAsia" w:hAnsiTheme="minorEastAsia" w:cs="Times New Roman" w:hint="eastAsia"/>
          <w:kern w:val="0"/>
        </w:rPr>
        <w:t>响水</w:t>
      </w:r>
      <w:proofErr w:type="gramStart"/>
      <w:r w:rsidR="00A04FD8" w:rsidRPr="0036099C">
        <w:rPr>
          <w:rFonts w:asciiTheme="minorEastAsia" w:eastAsiaTheme="minorEastAsia" w:hAnsiTheme="minorEastAsia" w:cs="Times New Roman" w:hint="eastAsia"/>
          <w:kern w:val="0"/>
        </w:rPr>
        <w:t>恒</w:t>
      </w:r>
      <w:proofErr w:type="gramEnd"/>
      <w:r w:rsidR="00A04FD8" w:rsidRPr="0036099C">
        <w:rPr>
          <w:rFonts w:asciiTheme="minorEastAsia" w:eastAsiaTheme="minorEastAsia" w:hAnsiTheme="minorEastAsia" w:cs="Times New Roman" w:hint="eastAsia"/>
          <w:kern w:val="0"/>
        </w:rPr>
        <w:t>利达二期项目业绩承诺实现情况</w:t>
      </w:r>
      <w:r w:rsidR="009855E4" w:rsidRPr="009855E4">
        <w:rPr>
          <w:rFonts w:asciiTheme="minorEastAsia" w:eastAsiaTheme="minorEastAsia" w:hAnsiTheme="minorEastAsia" w:cs="Times New Roman" w:hint="eastAsia"/>
          <w:kern w:val="0"/>
        </w:rPr>
        <w:t>及处理方案</w:t>
      </w:r>
    </w:p>
    <w:p w:rsidR="00A04FD8" w:rsidRPr="0036099C" w:rsidRDefault="00A04FD8" w:rsidP="00A04FD8">
      <w:pPr>
        <w:pStyle w:val="HTML"/>
        <w:spacing w:line="360" w:lineRule="auto"/>
        <w:ind w:firstLineChars="200" w:firstLine="480"/>
        <w:jc w:val="both"/>
        <w:rPr>
          <w:rFonts w:asciiTheme="minorEastAsia" w:eastAsiaTheme="minorEastAsia" w:hAnsiTheme="minorEastAsia" w:cs="Arial"/>
          <w:sz w:val="24"/>
        </w:rPr>
      </w:pPr>
      <w:r w:rsidRPr="0036099C">
        <w:rPr>
          <w:rFonts w:asciiTheme="minorEastAsia" w:eastAsiaTheme="minorEastAsia" w:hAnsiTheme="minorEastAsia" w:cs="Arial" w:hint="eastAsia"/>
          <w:sz w:val="24"/>
        </w:rPr>
        <w:t>根据中汇会计师事务所（特殊普通合伙）出具的《关于响水</w:t>
      </w:r>
      <w:proofErr w:type="gramStart"/>
      <w:r w:rsidRPr="0036099C">
        <w:rPr>
          <w:rFonts w:asciiTheme="minorEastAsia" w:eastAsiaTheme="minorEastAsia" w:hAnsiTheme="minorEastAsia" w:cs="Arial" w:hint="eastAsia"/>
          <w:sz w:val="24"/>
        </w:rPr>
        <w:t>恒</w:t>
      </w:r>
      <w:proofErr w:type="gramEnd"/>
      <w:r w:rsidRPr="0036099C">
        <w:rPr>
          <w:rFonts w:asciiTheme="minorEastAsia" w:eastAsiaTheme="minorEastAsia" w:hAnsiTheme="minorEastAsia" w:cs="Arial" w:hint="eastAsia"/>
          <w:sz w:val="24"/>
        </w:rPr>
        <w:t>利达科技化工有限公司二期项目2019年度业绩承诺完成情况的</w:t>
      </w:r>
      <w:proofErr w:type="gramStart"/>
      <w:r w:rsidRPr="0036099C">
        <w:rPr>
          <w:rFonts w:asciiTheme="minorEastAsia" w:eastAsiaTheme="minorEastAsia" w:hAnsiTheme="minorEastAsia" w:cs="Arial" w:hint="eastAsia"/>
          <w:sz w:val="24"/>
        </w:rPr>
        <w:t>鉴证</w:t>
      </w:r>
      <w:proofErr w:type="gramEnd"/>
      <w:r w:rsidRPr="0036099C">
        <w:rPr>
          <w:rFonts w:asciiTheme="minorEastAsia" w:eastAsiaTheme="minorEastAsia" w:hAnsiTheme="minorEastAsia" w:cs="Arial" w:hint="eastAsia"/>
          <w:sz w:val="24"/>
        </w:rPr>
        <w:t>报告》（中</w:t>
      </w:r>
      <w:proofErr w:type="gramStart"/>
      <w:r w:rsidRPr="0036099C">
        <w:rPr>
          <w:rFonts w:asciiTheme="minorEastAsia" w:eastAsiaTheme="minorEastAsia" w:hAnsiTheme="minorEastAsia" w:cs="Arial" w:hint="eastAsia"/>
          <w:sz w:val="24"/>
        </w:rPr>
        <w:t>汇会鉴</w:t>
      </w:r>
      <w:proofErr w:type="gramEnd"/>
      <w:r w:rsidRPr="0036099C">
        <w:rPr>
          <w:rFonts w:asciiTheme="minorEastAsia" w:eastAsiaTheme="minorEastAsia" w:hAnsiTheme="minorEastAsia" w:cs="Arial" w:hint="eastAsia"/>
          <w:sz w:val="24"/>
        </w:rPr>
        <w:t>[2020]0323号），响水</w:t>
      </w:r>
      <w:proofErr w:type="gramStart"/>
      <w:r w:rsidRPr="0036099C">
        <w:rPr>
          <w:rFonts w:asciiTheme="minorEastAsia" w:eastAsiaTheme="minorEastAsia" w:hAnsiTheme="minorEastAsia" w:cs="Arial" w:hint="eastAsia"/>
          <w:sz w:val="24"/>
        </w:rPr>
        <w:t>恒</w:t>
      </w:r>
      <w:proofErr w:type="gramEnd"/>
      <w:r w:rsidRPr="0036099C">
        <w:rPr>
          <w:rFonts w:asciiTheme="minorEastAsia" w:eastAsiaTheme="minorEastAsia" w:hAnsiTheme="minorEastAsia" w:cs="Arial" w:hint="eastAsia"/>
          <w:sz w:val="24"/>
        </w:rPr>
        <w:t>利达二期项目业绩承诺实现情况如下：</w:t>
      </w:r>
    </w:p>
    <w:p w:rsidR="00A04FD8" w:rsidRPr="0036099C" w:rsidRDefault="00A04FD8" w:rsidP="00A04FD8">
      <w:pPr>
        <w:pStyle w:val="HTML"/>
        <w:spacing w:line="360" w:lineRule="auto"/>
        <w:ind w:firstLineChars="200" w:firstLine="480"/>
        <w:jc w:val="both"/>
        <w:rPr>
          <w:rFonts w:asciiTheme="minorEastAsia" w:eastAsiaTheme="minorEastAsia" w:hAnsiTheme="minorEastAsia" w:cs="Arial"/>
          <w:sz w:val="24"/>
        </w:rPr>
      </w:pPr>
      <w:r w:rsidRPr="0036099C">
        <w:rPr>
          <w:rFonts w:asciiTheme="minorEastAsia" w:eastAsiaTheme="minorEastAsia" w:hAnsiTheme="minorEastAsia" w:cs="Arial" w:hint="eastAsia"/>
          <w:sz w:val="24"/>
        </w:rPr>
        <w:t>毕红芬承诺2019年响水</w:t>
      </w:r>
      <w:proofErr w:type="gramStart"/>
      <w:r w:rsidRPr="0036099C">
        <w:rPr>
          <w:rFonts w:asciiTheme="minorEastAsia" w:eastAsiaTheme="minorEastAsia" w:hAnsiTheme="minorEastAsia" w:cs="Arial" w:hint="eastAsia"/>
          <w:sz w:val="24"/>
        </w:rPr>
        <w:t>恒</w:t>
      </w:r>
      <w:proofErr w:type="gramEnd"/>
      <w:r w:rsidRPr="0036099C">
        <w:rPr>
          <w:rFonts w:asciiTheme="minorEastAsia" w:eastAsiaTheme="minorEastAsia" w:hAnsiTheme="minorEastAsia" w:cs="Arial" w:hint="eastAsia"/>
          <w:sz w:val="24"/>
        </w:rPr>
        <w:t>利达二期项目实现的扣除非经常性损益后归属母公司所有者的净利润不低于40,300,000.00元，实际归属母公司所有者的净利润（扣除非经常性损益后）为-13,136,228.43元，实际完成净利润小于承诺净利润53,436,228.43元，未完成2019年的业绩承诺。</w:t>
      </w:r>
    </w:p>
    <w:p w:rsidR="001C68DD" w:rsidRPr="0036099C" w:rsidRDefault="00A04FD8" w:rsidP="00A04FD8">
      <w:pPr>
        <w:pStyle w:val="2"/>
        <w:rPr>
          <w:rFonts w:asciiTheme="minorEastAsia" w:eastAsiaTheme="minorEastAsia" w:hAnsiTheme="minorEastAsia" w:cs="Times New Roman"/>
          <w:kern w:val="0"/>
        </w:rPr>
      </w:pPr>
      <w:r w:rsidRPr="0036099C">
        <w:rPr>
          <w:rFonts w:asciiTheme="minorEastAsia" w:eastAsiaTheme="minorEastAsia" w:hAnsiTheme="minorEastAsia" w:cs="Times New Roman" w:hint="eastAsia"/>
          <w:kern w:val="0"/>
        </w:rPr>
        <w:t>2020年3月12日，公司召开了第九届董事会第八次会议和第九届监事会第</w:t>
      </w:r>
      <w:r w:rsidRPr="0036099C">
        <w:rPr>
          <w:rFonts w:asciiTheme="minorEastAsia" w:eastAsiaTheme="minorEastAsia" w:hAnsiTheme="minorEastAsia" w:cs="Times New Roman" w:hint="eastAsia"/>
          <w:kern w:val="0"/>
        </w:rPr>
        <w:lastRenderedPageBreak/>
        <w:t>八次会议，审议通过了《江苏吴中实业股份有限公司关于响水恒利达科技化工有限公司二期项目2019年度业绩承诺实现情况及处理方案的议案》，并于2020年4月8日，召开了2019年年度股东大会审议通过了上述议案。由于响水</w:t>
      </w:r>
      <w:proofErr w:type="gramStart"/>
      <w:r w:rsidRPr="0036099C">
        <w:rPr>
          <w:rFonts w:asciiTheme="minorEastAsia" w:eastAsiaTheme="minorEastAsia" w:hAnsiTheme="minorEastAsia" w:cs="Times New Roman" w:hint="eastAsia"/>
          <w:kern w:val="0"/>
        </w:rPr>
        <w:t>恒</w:t>
      </w:r>
      <w:proofErr w:type="gramEnd"/>
      <w:r w:rsidRPr="0036099C">
        <w:rPr>
          <w:rFonts w:asciiTheme="minorEastAsia" w:eastAsiaTheme="minorEastAsia" w:hAnsiTheme="minorEastAsia" w:cs="Times New Roman" w:hint="eastAsia"/>
          <w:kern w:val="0"/>
        </w:rPr>
        <w:t>利达二期项目业绩承诺与公司发行股份及支付现金购买资产业绩承诺彼此独立，</w:t>
      </w:r>
      <w:proofErr w:type="gramStart"/>
      <w:r w:rsidRPr="0036099C">
        <w:rPr>
          <w:rFonts w:asciiTheme="minorEastAsia" w:eastAsiaTheme="minorEastAsia" w:hAnsiTheme="minorEastAsia" w:cs="Times New Roman" w:hint="eastAsia"/>
          <w:kern w:val="0"/>
        </w:rPr>
        <w:t>募投项目</w:t>
      </w:r>
      <w:proofErr w:type="gramEnd"/>
      <w:r w:rsidRPr="0036099C">
        <w:rPr>
          <w:rFonts w:asciiTheme="minorEastAsia" w:eastAsiaTheme="minorEastAsia" w:hAnsiTheme="minorEastAsia" w:cs="Times New Roman" w:hint="eastAsia"/>
          <w:kern w:val="0"/>
        </w:rPr>
        <w:t>的承诺未包含在发行股份及支付现金购买资产涉及的业绩承诺中。响水</w:t>
      </w:r>
      <w:proofErr w:type="gramStart"/>
      <w:r w:rsidRPr="0036099C">
        <w:rPr>
          <w:rFonts w:asciiTheme="minorEastAsia" w:eastAsiaTheme="minorEastAsia" w:hAnsiTheme="minorEastAsia" w:cs="Times New Roman" w:hint="eastAsia"/>
          <w:kern w:val="0"/>
        </w:rPr>
        <w:t>恒</w:t>
      </w:r>
      <w:proofErr w:type="gramEnd"/>
      <w:r w:rsidRPr="0036099C">
        <w:rPr>
          <w:rFonts w:asciiTheme="minorEastAsia" w:eastAsiaTheme="minorEastAsia" w:hAnsiTheme="minorEastAsia" w:cs="Times New Roman" w:hint="eastAsia"/>
          <w:kern w:val="0"/>
        </w:rPr>
        <w:t>利达受“3.21爆炸事故”及相关政策影响而停产至今，无法履行二期项目的业绩承诺。根据《上市公司监管指引第4号——上市公司实际控制人、股东、关联方、收购人以及上市公司承诺及履行》相关规定，对响水</w:t>
      </w:r>
      <w:proofErr w:type="gramStart"/>
      <w:r w:rsidRPr="0036099C">
        <w:rPr>
          <w:rFonts w:asciiTheme="minorEastAsia" w:eastAsiaTheme="minorEastAsia" w:hAnsiTheme="minorEastAsia" w:cs="Times New Roman" w:hint="eastAsia"/>
          <w:kern w:val="0"/>
        </w:rPr>
        <w:t>恒</w:t>
      </w:r>
      <w:proofErr w:type="gramEnd"/>
      <w:r w:rsidRPr="0036099C">
        <w:rPr>
          <w:rFonts w:asciiTheme="minorEastAsia" w:eastAsiaTheme="minorEastAsia" w:hAnsiTheme="minorEastAsia" w:cs="Times New Roman" w:hint="eastAsia"/>
          <w:kern w:val="0"/>
        </w:rPr>
        <w:t>利达二期项目2019年度及后续业绩承诺补偿义务予以豁免，并对毕红芬持有的公司1,623,966股限售股予以解锁</w:t>
      </w:r>
      <w:r w:rsidR="001C68DD" w:rsidRPr="0036099C">
        <w:rPr>
          <w:rFonts w:asciiTheme="minorEastAsia" w:eastAsiaTheme="minorEastAsia" w:hAnsiTheme="minorEastAsia" w:hint="eastAsia"/>
        </w:rPr>
        <w:t>（具体见公司于20</w:t>
      </w:r>
      <w:r w:rsidRPr="0036099C">
        <w:rPr>
          <w:rFonts w:asciiTheme="minorEastAsia" w:eastAsiaTheme="minorEastAsia" w:hAnsiTheme="minorEastAsia" w:hint="eastAsia"/>
        </w:rPr>
        <w:t>20</w:t>
      </w:r>
      <w:r w:rsidR="001C68DD" w:rsidRPr="0036099C">
        <w:rPr>
          <w:rFonts w:asciiTheme="minorEastAsia" w:eastAsiaTheme="minorEastAsia" w:hAnsiTheme="minorEastAsia" w:hint="eastAsia"/>
        </w:rPr>
        <w:t>年</w:t>
      </w:r>
      <w:r w:rsidR="002C16B6" w:rsidRPr="0036099C">
        <w:rPr>
          <w:rFonts w:asciiTheme="minorEastAsia" w:eastAsiaTheme="minorEastAsia" w:hAnsiTheme="minorEastAsia" w:hint="eastAsia"/>
        </w:rPr>
        <w:t>3</w:t>
      </w:r>
      <w:r w:rsidR="001C68DD" w:rsidRPr="0036099C">
        <w:rPr>
          <w:rFonts w:asciiTheme="minorEastAsia" w:eastAsiaTheme="minorEastAsia" w:hAnsiTheme="minorEastAsia" w:hint="eastAsia"/>
        </w:rPr>
        <w:t>月</w:t>
      </w:r>
      <w:r w:rsidRPr="0036099C">
        <w:rPr>
          <w:rFonts w:asciiTheme="minorEastAsia" w:eastAsiaTheme="minorEastAsia" w:hAnsiTheme="minorEastAsia" w:hint="eastAsia"/>
        </w:rPr>
        <w:t>16</w:t>
      </w:r>
      <w:r w:rsidR="001C68DD" w:rsidRPr="0036099C">
        <w:rPr>
          <w:rFonts w:asciiTheme="minorEastAsia" w:eastAsiaTheme="minorEastAsia" w:hAnsiTheme="minorEastAsia" w:hint="eastAsia"/>
        </w:rPr>
        <w:t>日</w:t>
      </w:r>
      <w:r w:rsidRPr="0036099C">
        <w:rPr>
          <w:rFonts w:asciiTheme="minorEastAsia" w:eastAsiaTheme="minorEastAsia" w:hAnsiTheme="minorEastAsia" w:hint="eastAsia"/>
        </w:rPr>
        <w:t>、4月9日</w:t>
      </w:r>
      <w:r w:rsidR="001C68DD" w:rsidRPr="0036099C">
        <w:rPr>
          <w:rFonts w:asciiTheme="minorEastAsia" w:eastAsiaTheme="minorEastAsia" w:hAnsiTheme="minorEastAsia" w:hint="eastAsia"/>
        </w:rPr>
        <w:t>在《中国证券报》、《上海证券报》及上海证券交易所网站上披露的相关公告）</w:t>
      </w:r>
      <w:r w:rsidRPr="0036099C">
        <w:rPr>
          <w:rFonts w:asciiTheme="minorEastAsia" w:eastAsiaTheme="minorEastAsia" w:hAnsiTheme="minorEastAsia" w:hint="eastAsia"/>
        </w:rPr>
        <w:t>。</w:t>
      </w:r>
    </w:p>
    <w:p w:rsidR="001C68DD" w:rsidRPr="0036099C" w:rsidRDefault="001C68DD" w:rsidP="001C68DD">
      <w:pPr>
        <w:adjustRightInd w:val="0"/>
        <w:snapToGrid w:val="0"/>
        <w:spacing w:line="360" w:lineRule="auto"/>
        <w:ind w:firstLine="495"/>
        <w:rPr>
          <w:rFonts w:asciiTheme="minorEastAsia" w:eastAsiaTheme="minorEastAsia" w:hAnsiTheme="minorEastAsia"/>
          <w:color w:val="000000"/>
          <w:sz w:val="24"/>
        </w:rPr>
      </w:pPr>
      <w:r w:rsidRPr="0036099C">
        <w:rPr>
          <w:rFonts w:asciiTheme="minorEastAsia" w:eastAsiaTheme="minorEastAsia" w:hAnsiTheme="minorEastAsia" w:hint="eastAsia"/>
          <w:color w:val="000000"/>
          <w:sz w:val="24"/>
        </w:rPr>
        <w:t>截至本公告日，本次限售股的发行对象严格履行承诺，不存在相关承诺未履行影响本次限售股上市流通的情况。</w:t>
      </w:r>
    </w:p>
    <w:p w:rsidR="0071181E" w:rsidRDefault="0071181E" w:rsidP="001C68DD">
      <w:pPr>
        <w:adjustRightInd w:val="0"/>
        <w:snapToGrid w:val="0"/>
        <w:spacing w:line="360" w:lineRule="auto"/>
        <w:ind w:firstLine="495"/>
        <w:rPr>
          <w:rFonts w:ascii="宋体" w:hAnsi="宋体"/>
          <w:b/>
          <w:sz w:val="24"/>
        </w:rPr>
      </w:pPr>
    </w:p>
    <w:p w:rsidR="001C68DD" w:rsidRPr="007869D3" w:rsidRDefault="001C68DD" w:rsidP="001C68DD">
      <w:pPr>
        <w:adjustRightInd w:val="0"/>
        <w:snapToGrid w:val="0"/>
        <w:spacing w:line="360" w:lineRule="auto"/>
        <w:ind w:firstLine="495"/>
        <w:rPr>
          <w:rFonts w:ascii="宋体" w:hAnsi="宋体"/>
          <w:b/>
          <w:sz w:val="24"/>
        </w:rPr>
      </w:pPr>
      <w:r w:rsidRPr="007869D3">
        <w:rPr>
          <w:rFonts w:ascii="宋体" w:hAnsi="宋体" w:hint="eastAsia"/>
          <w:b/>
          <w:sz w:val="24"/>
        </w:rPr>
        <w:t>四、控股股东及其关联方资金占用情况</w:t>
      </w:r>
    </w:p>
    <w:p w:rsidR="001C68DD" w:rsidRDefault="001C68DD" w:rsidP="001C68DD">
      <w:pPr>
        <w:adjustRightInd w:val="0"/>
        <w:snapToGrid w:val="0"/>
        <w:spacing w:line="360" w:lineRule="auto"/>
        <w:ind w:firstLine="495"/>
        <w:rPr>
          <w:rFonts w:ascii="宋体" w:hAnsi="宋体"/>
          <w:sz w:val="24"/>
        </w:rPr>
      </w:pPr>
      <w:r w:rsidRPr="007869D3">
        <w:rPr>
          <w:rFonts w:ascii="宋体" w:hAnsi="宋体" w:hint="eastAsia"/>
          <w:sz w:val="24"/>
        </w:rPr>
        <w:t>公司不存在控股股东及其关联方占用资金情况</w:t>
      </w:r>
      <w:r>
        <w:rPr>
          <w:rFonts w:ascii="宋体" w:hAnsi="宋体" w:hint="eastAsia"/>
          <w:sz w:val="24"/>
        </w:rPr>
        <w:t>。</w:t>
      </w:r>
    </w:p>
    <w:p w:rsidR="0071181E" w:rsidRDefault="0071181E" w:rsidP="001C68DD">
      <w:pPr>
        <w:adjustRightInd w:val="0"/>
        <w:snapToGrid w:val="0"/>
        <w:spacing w:line="360" w:lineRule="auto"/>
        <w:ind w:firstLineChars="200" w:firstLine="482"/>
        <w:rPr>
          <w:rFonts w:ascii="宋体" w:hAnsi="宋体"/>
          <w:b/>
          <w:sz w:val="24"/>
        </w:rPr>
      </w:pPr>
    </w:p>
    <w:p w:rsidR="001C68DD" w:rsidRPr="007869D3" w:rsidRDefault="001C68DD" w:rsidP="001C68DD">
      <w:pPr>
        <w:adjustRightInd w:val="0"/>
        <w:snapToGrid w:val="0"/>
        <w:spacing w:line="360" w:lineRule="auto"/>
        <w:ind w:firstLineChars="200" w:firstLine="482"/>
        <w:rPr>
          <w:rFonts w:ascii="宋体" w:hAnsi="宋体"/>
          <w:b/>
          <w:sz w:val="24"/>
        </w:rPr>
      </w:pPr>
      <w:r w:rsidRPr="007869D3">
        <w:rPr>
          <w:rFonts w:ascii="宋体" w:hAnsi="宋体" w:hint="eastAsia"/>
          <w:b/>
          <w:sz w:val="24"/>
        </w:rPr>
        <w:t>五、中介机构核查意见</w:t>
      </w:r>
    </w:p>
    <w:p w:rsidR="001C68DD" w:rsidRPr="0065056E" w:rsidRDefault="001C68DD" w:rsidP="001C68DD">
      <w:pPr>
        <w:adjustRightInd w:val="0"/>
        <w:snapToGrid w:val="0"/>
        <w:spacing w:line="360" w:lineRule="auto"/>
        <w:ind w:firstLine="495"/>
        <w:rPr>
          <w:rFonts w:ascii="宋体" w:hAnsi="宋体"/>
          <w:sz w:val="24"/>
        </w:rPr>
      </w:pPr>
      <w:proofErr w:type="gramStart"/>
      <w:r w:rsidRPr="0065056E">
        <w:rPr>
          <w:rFonts w:ascii="宋体" w:hAnsi="宋体" w:hint="eastAsia"/>
          <w:sz w:val="24"/>
        </w:rPr>
        <w:t>瑞信方正</w:t>
      </w:r>
      <w:proofErr w:type="gramEnd"/>
      <w:r w:rsidRPr="0065056E">
        <w:rPr>
          <w:rFonts w:ascii="宋体" w:hAnsi="宋体" w:hint="eastAsia"/>
          <w:sz w:val="24"/>
        </w:rPr>
        <w:t>证券有限责任公司作为公司本次交易的独立财务顾问，对本次限售股上市流通的有关事项进行了核查，认为：</w:t>
      </w:r>
    </w:p>
    <w:p w:rsidR="0065056E" w:rsidRPr="0065056E" w:rsidRDefault="0065056E" w:rsidP="0065056E">
      <w:pPr>
        <w:adjustRightInd w:val="0"/>
        <w:snapToGrid w:val="0"/>
        <w:spacing w:line="360" w:lineRule="auto"/>
        <w:ind w:firstLine="495"/>
        <w:rPr>
          <w:rFonts w:ascii="宋体" w:hAnsi="宋体"/>
          <w:sz w:val="24"/>
        </w:rPr>
      </w:pPr>
      <w:r w:rsidRPr="0065056E">
        <w:rPr>
          <w:rFonts w:ascii="宋体" w:hAnsi="宋体" w:hint="eastAsia"/>
          <w:sz w:val="24"/>
        </w:rPr>
        <w:t>1、公司本次限售股上市流通符合《中华人民共和国公司法》、《中华人民共和国证券法》、《上海证券交易所股票上市规则》等相关法律法规的规定；</w:t>
      </w:r>
    </w:p>
    <w:p w:rsidR="0065056E" w:rsidRPr="0065056E" w:rsidRDefault="0065056E" w:rsidP="0065056E">
      <w:pPr>
        <w:adjustRightInd w:val="0"/>
        <w:snapToGrid w:val="0"/>
        <w:spacing w:line="360" w:lineRule="auto"/>
        <w:ind w:firstLine="495"/>
        <w:rPr>
          <w:rFonts w:ascii="宋体" w:hAnsi="宋体"/>
          <w:sz w:val="24"/>
        </w:rPr>
      </w:pPr>
      <w:r w:rsidRPr="0065056E">
        <w:rPr>
          <w:rFonts w:ascii="宋体" w:hAnsi="宋体" w:hint="eastAsia"/>
          <w:sz w:val="24"/>
        </w:rPr>
        <w:t>2、本次限售股解除限售数量及上市流通时间符合相关法律法规以及上海证券交易所的相关规定；</w:t>
      </w:r>
    </w:p>
    <w:p w:rsidR="00EA38EB" w:rsidRDefault="0065056E" w:rsidP="0065056E">
      <w:pPr>
        <w:adjustRightInd w:val="0"/>
        <w:snapToGrid w:val="0"/>
        <w:spacing w:line="360" w:lineRule="auto"/>
        <w:ind w:firstLine="495"/>
        <w:rPr>
          <w:rFonts w:ascii="宋体" w:hAnsi="宋体"/>
          <w:sz w:val="24"/>
        </w:rPr>
      </w:pPr>
      <w:r w:rsidRPr="0065056E">
        <w:rPr>
          <w:rFonts w:ascii="宋体" w:hAnsi="宋体" w:hint="eastAsia"/>
          <w:sz w:val="24"/>
        </w:rPr>
        <w:t>3、</w:t>
      </w:r>
      <w:proofErr w:type="gramStart"/>
      <w:r w:rsidRPr="0065056E">
        <w:rPr>
          <w:rFonts w:ascii="宋体" w:hAnsi="宋体" w:hint="eastAsia"/>
          <w:sz w:val="24"/>
        </w:rPr>
        <w:t>本独立</w:t>
      </w:r>
      <w:proofErr w:type="gramEnd"/>
      <w:r w:rsidRPr="0065056E">
        <w:rPr>
          <w:rFonts w:ascii="宋体" w:hAnsi="宋体" w:hint="eastAsia"/>
          <w:sz w:val="24"/>
        </w:rPr>
        <w:t>财务顾问对本次限售股解除限售事项无异议。</w:t>
      </w:r>
    </w:p>
    <w:p w:rsidR="0071181E" w:rsidRDefault="0071181E" w:rsidP="001C68DD">
      <w:pPr>
        <w:tabs>
          <w:tab w:val="num" w:pos="0"/>
        </w:tabs>
        <w:adjustRightInd w:val="0"/>
        <w:snapToGrid w:val="0"/>
        <w:spacing w:line="360" w:lineRule="auto"/>
        <w:ind w:firstLineChars="200" w:firstLine="482"/>
        <w:rPr>
          <w:rFonts w:ascii="宋体" w:hAnsi="宋体"/>
          <w:b/>
          <w:sz w:val="24"/>
        </w:rPr>
      </w:pPr>
    </w:p>
    <w:p w:rsidR="001C68DD" w:rsidRPr="007544C4" w:rsidRDefault="001C68DD" w:rsidP="001C68DD">
      <w:pPr>
        <w:tabs>
          <w:tab w:val="num" w:pos="0"/>
        </w:tabs>
        <w:adjustRightInd w:val="0"/>
        <w:snapToGrid w:val="0"/>
        <w:spacing w:line="360" w:lineRule="auto"/>
        <w:ind w:firstLineChars="200" w:firstLine="482"/>
        <w:rPr>
          <w:rFonts w:ascii="宋体" w:hAnsi="宋体"/>
          <w:b/>
          <w:sz w:val="24"/>
        </w:rPr>
      </w:pPr>
      <w:r w:rsidRPr="007544C4">
        <w:rPr>
          <w:rFonts w:ascii="宋体" w:hAnsi="宋体" w:hint="eastAsia"/>
          <w:b/>
          <w:sz w:val="24"/>
        </w:rPr>
        <w:t>六、本次限售股上市流通情况</w:t>
      </w:r>
    </w:p>
    <w:p w:rsidR="001C68DD" w:rsidRPr="00EE5F1D" w:rsidRDefault="001C68DD" w:rsidP="001C68DD">
      <w:pPr>
        <w:tabs>
          <w:tab w:val="num" w:pos="0"/>
        </w:tabs>
        <w:adjustRightInd w:val="0"/>
        <w:snapToGrid w:val="0"/>
        <w:spacing w:line="360" w:lineRule="auto"/>
        <w:ind w:firstLineChars="200" w:firstLine="480"/>
        <w:rPr>
          <w:rFonts w:ascii="宋体" w:hAnsi="宋体"/>
          <w:sz w:val="24"/>
        </w:rPr>
      </w:pPr>
      <w:r w:rsidRPr="00EE5F1D">
        <w:rPr>
          <w:rFonts w:ascii="宋体" w:hAnsi="宋体" w:hint="eastAsia"/>
          <w:sz w:val="24"/>
        </w:rPr>
        <w:t>本次限售股上市流通数量为</w:t>
      </w:r>
      <w:r w:rsidR="006D26E6" w:rsidRPr="006D26E6">
        <w:rPr>
          <w:rFonts w:ascii="宋体" w:hAnsi="宋体"/>
          <w:color w:val="000000"/>
          <w:sz w:val="24"/>
        </w:rPr>
        <w:t>1,623,966</w:t>
      </w:r>
      <w:r w:rsidRPr="00EE5F1D">
        <w:rPr>
          <w:rFonts w:ascii="宋体" w:hAnsi="宋体" w:hint="eastAsia"/>
          <w:sz w:val="24"/>
        </w:rPr>
        <w:t>股；</w:t>
      </w:r>
    </w:p>
    <w:p w:rsidR="001C68DD" w:rsidRPr="00EE5F1D" w:rsidRDefault="001C68DD" w:rsidP="001C68DD">
      <w:pPr>
        <w:adjustRightInd w:val="0"/>
        <w:snapToGrid w:val="0"/>
        <w:spacing w:line="360" w:lineRule="auto"/>
        <w:ind w:firstLine="495"/>
        <w:rPr>
          <w:rFonts w:ascii="宋体" w:hAnsi="宋体"/>
          <w:sz w:val="24"/>
        </w:rPr>
      </w:pPr>
      <w:r w:rsidRPr="00EE5F1D">
        <w:rPr>
          <w:rFonts w:ascii="宋体" w:hAnsi="宋体" w:hint="eastAsia"/>
          <w:sz w:val="24"/>
        </w:rPr>
        <w:t>本次限售股上</w:t>
      </w:r>
      <w:r w:rsidRPr="007421C2">
        <w:rPr>
          <w:rFonts w:ascii="宋体" w:hAnsi="宋体" w:hint="eastAsia"/>
          <w:sz w:val="24"/>
        </w:rPr>
        <w:t>市流通日期为20</w:t>
      </w:r>
      <w:r w:rsidR="006D26E6" w:rsidRPr="007421C2">
        <w:rPr>
          <w:rFonts w:ascii="宋体" w:hAnsi="宋体" w:hint="eastAsia"/>
          <w:sz w:val="24"/>
        </w:rPr>
        <w:t>20</w:t>
      </w:r>
      <w:r w:rsidRPr="007421C2">
        <w:rPr>
          <w:rFonts w:ascii="宋体" w:hAnsi="宋体" w:hint="eastAsia"/>
          <w:sz w:val="24"/>
        </w:rPr>
        <w:t>年</w:t>
      </w:r>
      <w:r w:rsidR="006D26E6" w:rsidRPr="007421C2">
        <w:rPr>
          <w:rFonts w:ascii="宋体" w:hAnsi="宋体" w:hint="eastAsia"/>
          <w:sz w:val="24"/>
        </w:rPr>
        <w:t>4</w:t>
      </w:r>
      <w:r w:rsidRPr="007421C2">
        <w:rPr>
          <w:rFonts w:ascii="宋体" w:hAnsi="宋体" w:hint="eastAsia"/>
          <w:sz w:val="24"/>
        </w:rPr>
        <w:t>月</w:t>
      </w:r>
      <w:r w:rsidR="0065056E" w:rsidRPr="007421C2">
        <w:rPr>
          <w:rFonts w:ascii="宋体" w:hAnsi="宋体" w:hint="eastAsia"/>
          <w:sz w:val="24"/>
        </w:rPr>
        <w:t>2</w:t>
      </w:r>
      <w:r w:rsidR="005035C2" w:rsidRPr="007421C2">
        <w:rPr>
          <w:rFonts w:ascii="宋体" w:hAnsi="宋体" w:hint="eastAsia"/>
          <w:sz w:val="24"/>
        </w:rPr>
        <w:t>2</w:t>
      </w:r>
      <w:r w:rsidRPr="007421C2">
        <w:rPr>
          <w:rFonts w:ascii="宋体" w:hAnsi="宋体" w:hint="eastAsia"/>
          <w:sz w:val="24"/>
        </w:rPr>
        <w:t>日</w:t>
      </w:r>
      <w:r w:rsidRPr="00EE5F1D">
        <w:rPr>
          <w:rFonts w:ascii="宋体" w:hAnsi="宋体" w:hint="eastAsia"/>
          <w:sz w:val="24"/>
        </w:rPr>
        <w:t>；</w:t>
      </w:r>
    </w:p>
    <w:p w:rsidR="001C68DD" w:rsidRPr="00EE5F1D" w:rsidRDefault="001C68DD" w:rsidP="001C68DD">
      <w:pPr>
        <w:adjustRightInd w:val="0"/>
        <w:snapToGrid w:val="0"/>
        <w:spacing w:line="360" w:lineRule="auto"/>
        <w:ind w:firstLine="495"/>
        <w:rPr>
          <w:rFonts w:ascii="宋体" w:hAnsi="宋体"/>
          <w:sz w:val="24"/>
        </w:rPr>
      </w:pPr>
      <w:r w:rsidRPr="00EE5F1D">
        <w:rPr>
          <w:rFonts w:ascii="宋体" w:hAnsi="宋体" w:hint="eastAsia"/>
          <w:sz w:val="24"/>
        </w:rPr>
        <w:t>本次限售股上市流通明细表：</w:t>
      </w:r>
    </w:p>
    <w:tbl>
      <w:tblPr>
        <w:tblW w:w="8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5"/>
        <w:gridCol w:w="1611"/>
        <w:gridCol w:w="1366"/>
        <w:gridCol w:w="1417"/>
        <w:gridCol w:w="1389"/>
      </w:tblGrid>
      <w:tr w:rsidR="001C68DD" w:rsidRPr="00EE5F1D" w:rsidTr="00B74E3F">
        <w:tc>
          <w:tcPr>
            <w:tcW w:w="709" w:type="dxa"/>
            <w:tcBorders>
              <w:top w:val="single" w:sz="4" w:space="0" w:color="auto"/>
              <w:left w:val="single" w:sz="4" w:space="0" w:color="auto"/>
              <w:bottom w:val="single" w:sz="4" w:space="0" w:color="auto"/>
              <w:right w:val="single" w:sz="4" w:space="0" w:color="auto"/>
            </w:tcBorders>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lastRenderedPageBreak/>
              <w:t>序号</w:t>
            </w:r>
          </w:p>
        </w:tc>
        <w:tc>
          <w:tcPr>
            <w:tcW w:w="1985" w:type="dxa"/>
            <w:tcBorders>
              <w:top w:val="single" w:sz="4" w:space="0" w:color="auto"/>
              <w:left w:val="single" w:sz="4" w:space="0" w:color="auto"/>
              <w:bottom w:val="single" w:sz="4" w:space="0" w:color="auto"/>
              <w:right w:val="single" w:sz="4" w:space="0" w:color="auto"/>
            </w:tcBorders>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股东名称</w:t>
            </w:r>
          </w:p>
        </w:tc>
        <w:tc>
          <w:tcPr>
            <w:tcW w:w="1611" w:type="dxa"/>
            <w:tcBorders>
              <w:top w:val="single" w:sz="4" w:space="0" w:color="auto"/>
              <w:left w:val="single" w:sz="4" w:space="0" w:color="auto"/>
              <w:bottom w:val="single" w:sz="4" w:space="0" w:color="auto"/>
              <w:right w:val="single" w:sz="4" w:space="0" w:color="auto"/>
            </w:tcBorders>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持有限售股数量（单位：股）</w:t>
            </w:r>
          </w:p>
        </w:tc>
        <w:tc>
          <w:tcPr>
            <w:tcW w:w="1366" w:type="dxa"/>
            <w:tcBorders>
              <w:top w:val="single" w:sz="4" w:space="0" w:color="auto"/>
              <w:left w:val="single" w:sz="4" w:space="0" w:color="auto"/>
              <w:bottom w:val="single" w:sz="4" w:space="0" w:color="auto"/>
              <w:right w:val="single" w:sz="4" w:space="0" w:color="auto"/>
            </w:tcBorders>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持有限售股占公司总股本比例（%）</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本次上市流通数量（单位：股）</w:t>
            </w:r>
          </w:p>
        </w:tc>
        <w:tc>
          <w:tcPr>
            <w:tcW w:w="138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剩余限售股数量（单位：股）</w:t>
            </w:r>
          </w:p>
        </w:tc>
      </w:tr>
      <w:tr w:rsidR="00154026" w:rsidRPr="00EE5F1D" w:rsidTr="00B74E3F">
        <w:tc>
          <w:tcPr>
            <w:tcW w:w="709"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szCs w:val="21"/>
              </w:rPr>
              <w:t>毕红芬</w:t>
            </w:r>
          </w:p>
        </w:tc>
        <w:tc>
          <w:tcPr>
            <w:tcW w:w="1611" w:type="dxa"/>
            <w:tcBorders>
              <w:top w:val="single" w:sz="4" w:space="0" w:color="auto"/>
              <w:left w:val="single" w:sz="4" w:space="0" w:color="auto"/>
              <w:bottom w:val="single" w:sz="4" w:space="0" w:color="auto"/>
              <w:right w:val="single" w:sz="4" w:space="0" w:color="auto"/>
            </w:tcBorders>
            <w:vAlign w:val="center"/>
          </w:tcPr>
          <w:p w:rsidR="00154026" w:rsidRPr="00EE5F1D" w:rsidRDefault="00C7129A" w:rsidP="00B74E3F">
            <w:pPr>
              <w:snapToGrid w:val="0"/>
              <w:jc w:val="center"/>
              <w:rPr>
                <w:rFonts w:ascii="宋体" w:hAnsi="宋体"/>
                <w:szCs w:val="21"/>
              </w:rPr>
            </w:pPr>
            <w:r w:rsidRPr="00C7129A">
              <w:rPr>
                <w:rFonts w:ascii="宋体" w:hAnsi="宋体"/>
                <w:szCs w:val="21"/>
              </w:rPr>
              <w:t>1,623,966</w:t>
            </w:r>
          </w:p>
        </w:tc>
        <w:tc>
          <w:tcPr>
            <w:tcW w:w="1366" w:type="dxa"/>
            <w:tcBorders>
              <w:top w:val="single" w:sz="4" w:space="0" w:color="auto"/>
              <w:left w:val="single" w:sz="4" w:space="0" w:color="auto"/>
              <w:bottom w:val="single" w:sz="4" w:space="0" w:color="auto"/>
              <w:right w:val="single" w:sz="4" w:space="0" w:color="auto"/>
            </w:tcBorders>
            <w:vAlign w:val="center"/>
          </w:tcPr>
          <w:p w:rsidR="00154026" w:rsidRPr="00EE5F1D" w:rsidRDefault="00C7129A" w:rsidP="00B74E3F">
            <w:pPr>
              <w:snapToGrid w:val="0"/>
              <w:jc w:val="center"/>
              <w:rPr>
                <w:rFonts w:ascii="宋体" w:hAnsi="宋体"/>
                <w:szCs w:val="21"/>
              </w:rPr>
            </w:pPr>
            <w:r>
              <w:rPr>
                <w:rFonts w:ascii="宋体" w:hAnsi="宋体" w:hint="eastAsia"/>
                <w:szCs w:val="21"/>
              </w:rPr>
              <w:t>0.23</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C7129A" w:rsidP="0002659D">
            <w:pPr>
              <w:snapToGrid w:val="0"/>
              <w:jc w:val="center"/>
              <w:rPr>
                <w:rFonts w:ascii="宋体" w:hAnsi="宋体"/>
                <w:szCs w:val="21"/>
              </w:rPr>
            </w:pPr>
            <w:r w:rsidRPr="00C7129A">
              <w:rPr>
                <w:rFonts w:ascii="宋体" w:hAnsi="宋体"/>
                <w:szCs w:val="21"/>
              </w:rPr>
              <w:t>1,623,966</w:t>
            </w:r>
          </w:p>
        </w:tc>
        <w:tc>
          <w:tcPr>
            <w:tcW w:w="138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C7129A" w:rsidP="00B74E3F">
            <w:pPr>
              <w:snapToGrid w:val="0"/>
              <w:jc w:val="center"/>
              <w:rPr>
                <w:rFonts w:ascii="宋体" w:hAnsi="宋体"/>
                <w:szCs w:val="21"/>
              </w:rPr>
            </w:pPr>
            <w:r>
              <w:rPr>
                <w:rFonts w:ascii="宋体" w:hAnsi="宋体" w:hint="eastAsia"/>
                <w:szCs w:val="21"/>
              </w:rPr>
              <w:t>0</w:t>
            </w:r>
          </w:p>
        </w:tc>
      </w:tr>
      <w:tr w:rsidR="00154026" w:rsidRPr="00EE5F1D" w:rsidTr="00B74E3F">
        <w:tc>
          <w:tcPr>
            <w:tcW w:w="2694" w:type="dxa"/>
            <w:gridSpan w:val="2"/>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hint="eastAsia"/>
                <w:szCs w:val="21"/>
              </w:rPr>
              <w:t>合计</w:t>
            </w:r>
          </w:p>
        </w:tc>
        <w:tc>
          <w:tcPr>
            <w:tcW w:w="16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C7129A" w:rsidP="00B74E3F">
            <w:pPr>
              <w:snapToGrid w:val="0"/>
              <w:ind w:firstLineChars="50" w:firstLine="105"/>
              <w:jc w:val="center"/>
              <w:rPr>
                <w:rFonts w:ascii="宋体" w:hAnsi="宋体"/>
                <w:szCs w:val="21"/>
              </w:rPr>
            </w:pPr>
            <w:r w:rsidRPr="00C7129A">
              <w:rPr>
                <w:rFonts w:ascii="宋体" w:hAnsi="宋体"/>
                <w:szCs w:val="21"/>
              </w:rPr>
              <w:t>1,623,966</w:t>
            </w:r>
          </w:p>
        </w:tc>
        <w:tc>
          <w:tcPr>
            <w:tcW w:w="13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C7129A" w:rsidP="00B74E3F">
            <w:pPr>
              <w:snapToGrid w:val="0"/>
              <w:jc w:val="center"/>
              <w:rPr>
                <w:rFonts w:ascii="宋体" w:hAnsi="宋体"/>
                <w:szCs w:val="21"/>
              </w:rPr>
            </w:pPr>
            <w:r>
              <w:rPr>
                <w:rFonts w:ascii="宋体" w:hAnsi="宋体" w:hint="eastAsia"/>
                <w:szCs w:val="21"/>
              </w:rPr>
              <w:t>0.23</w:t>
            </w:r>
          </w:p>
        </w:tc>
        <w:tc>
          <w:tcPr>
            <w:tcW w:w="1417" w:type="dxa"/>
            <w:tcBorders>
              <w:top w:val="single" w:sz="4" w:space="0" w:color="auto"/>
              <w:left w:val="single" w:sz="4" w:space="0" w:color="auto"/>
              <w:bottom w:val="single" w:sz="4" w:space="0" w:color="auto"/>
              <w:right w:val="single" w:sz="4" w:space="0" w:color="auto"/>
            </w:tcBorders>
            <w:vAlign w:val="center"/>
          </w:tcPr>
          <w:p w:rsidR="00154026" w:rsidRPr="00EE5F1D" w:rsidRDefault="00C7129A" w:rsidP="00B74E3F">
            <w:pPr>
              <w:snapToGrid w:val="0"/>
              <w:jc w:val="center"/>
              <w:rPr>
                <w:rFonts w:ascii="宋体" w:hAnsi="宋体"/>
                <w:szCs w:val="21"/>
              </w:rPr>
            </w:pPr>
            <w:r w:rsidRPr="00C7129A">
              <w:rPr>
                <w:rFonts w:ascii="宋体" w:hAnsi="宋体"/>
                <w:szCs w:val="21"/>
              </w:rPr>
              <w:t>1,623,966</w:t>
            </w:r>
          </w:p>
        </w:tc>
        <w:tc>
          <w:tcPr>
            <w:tcW w:w="138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C7129A" w:rsidP="00476E22">
            <w:pPr>
              <w:snapToGrid w:val="0"/>
              <w:jc w:val="center"/>
              <w:rPr>
                <w:rFonts w:ascii="宋体" w:hAnsi="宋体"/>
                <w:szCs w:val="21"/>
              </w:rPr>
            </w:pPr>
            <w:r>
              <w:rPr>
                <w:rFonts w:ascii="宋体" w:hAnsi="宋体" w:hint="eastAsia"/>
                <w:szCs w:val="21"/>
              </w:rPr>
              <w:t>0</w:t>
            </w:r>
          </w:p>
        </w:tc>
      </w:tr>
    </w:tbl>
    <w:p w:rsidR="001C68DD" w:rsidRPr="00EE5F1D" w:rsidRDefault="001C68DD" w:rsidP="001C68DD">
      <w:pPr>
        <w:snapToGrid w:val="0"/>
        <w:ind w:firstLineChars="250" w:firstLine="525"/>
        <w:jc w:val="left"/>
        <w:rPr>
          <w:rFonts w:ascii="宋体" w:hAnsi="宋体"/>
          <w:szCs w:val="21"/>
        </w:rPr>
      </w:pPr>
    </w:p>
    <w:p w:rsidR="001C68DD" w:rsidRPr="00EE5F1D" w:rsidRDefault="001C68DD" w:rsidP="001C68DD">
      <w:pPr>
        <w:adjustRightInd w:val="0"/>
        <w:snapToGrid w:val="0"/>
        <w:spacing w:line="360" w:lineRule="auto"/>
        <w:ind w:firstLine="495"/>
        <w:rPr>
          <w:rFonts w:ascii="宋体" w:hAnsi="宋体"/>
          <w:b/>
          <w:sz w:val="24"/>
        </w:rPr>
      </w:pPr>
      <w:r w:rsidRPr="00EE5F1D">
        <w:rPr>
          <w:rFonts w:ascii="宋体" w:hAnsi="宋体" w:hint="eastAsia"/>
          <w:b/>
          <w:sz w:val="24"/>
        </w:rPr>
        <w:t>七、股本变动结构表</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0"/>
        <w:gridCol w:w="1985"/>
        <w:gridCol w:w="1843"/>
        <w:gridCol w:w="1701"/>
      </w:tblGrid>
      <w:tr w:rsidR="001C68DD" w:rsidRPr="00EE5F1D" w:rsidTr="00B74E3F">
        <w:trPr>
          <w:trHeight w:val="255"/>
        </w:trPr>
        <w:tc>
          <w:tcPr>
            <w:tcW w:w="2990"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单位：股</w:t>
            </w:r>
          </w:p>
        </w:tc>
        <w:tc>
          <w:tcPr>
            <w:tcW w:w="1985"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本次上市前</w:t>
            </w:r>
          </w:p>
        </w:tc>
        <w:tc>
          <w:tcPr>
            <w:tcW w:w="1843"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变动数</w:t>
            </w:r>
          </w:p>
        </w:tc>
        <w:tc>
          <w:tcPr>
            <w:tcW w:w="1701"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本次上市后</w:t>
            </w:r>
          </w:p>
        </w:tc>
      </w:tr>
      <w:tr w:rsidR="001C68DD" w:rsidRPr="00EE5F1D" w:rsidTr="00B74E3F">
        <w:trPr>
          <w:cantSplit/>
          <w:trHeight w:val="255"/>
        </w:trPr>
        <w:tc>
          <w:tcPr>
            <w:tcW w:w="2990" w:type="dxa"/>
            <w:vAlign w:val="center"/>
          </w:tcPr>
          <w:p w:rsidR="001C68DD" w:rsidRPr="00EE5F1D" w:rsidRDefault="001C68DD" w:rsidP="00B74E3F">
            <w:pPr>
              <w:snapToGrid w:val="0"/>
              <w:spacing w:line="276" w:lineRule="auto"/>
              <w:ind w:left="10" w:hangingChars="5" w:hanging="10"/>
              <w:jc w:val="center"/>
              <w:rPr>
                <w:rFonts w:ascii="宋体" w:hAnsi="宋体"/>
                <w:szCs w:val="21"/>
              </w:rPr>
            </w:pPr>
            <w:r w:rsidRPr="00EE5F1D">
              <w:rPr>
                <w:rFonts w:ascii="宋体" w:hAnsi="宋体" w:hint="eastAsia"/>
                <w:szCs w:val="21"/>
              </w:rPr>
              <w:t>有限</w:t>
            </w:r>
            <w:proofErr w:type="gramStart"/>
            <w:r w:rsidRPr="00EE5F1D">
              <w:rPr>
                <w:rFonts w:ascii="宋体" w:hAnsi="宋体" w:hint="eastAsia"/>
                <w:szCs w:val="21"/>
              </w:rPr>
              <w:t>售条件</w:t>
            </w:r>
            <w:proofErr w:type="gramEnd"/>
            <w:r w:rsidRPr="00EE5F1D">
              <w:rPr>
                <w:rFonts w:ascii="宋体" w:hAnsi="宋体" w:hint="eastAsia"/>
                <w:szCs w:val="21"/>
              </w:rPr>
              <w:t>的流通股份</w:t>
            </w:r>
          </w:p>
        </w:tc>
        <w:tc>
          <w:tcPr>
            <w:tcW w:w="1985" w:type="dxa"/>
            <w:noWrap/>
            <w:tcMar>
              <w:top w:w="13" w:type="dxa"/>
              <w:left w:w="13" w:type="dxa"/>
              <w:bottom w:w="0" w:type="dxa"/>
              <w:right w:w="13" w:type="dxa"/>
            </w:tcMar>
            <w:vAlign w:val="center"/>
          </w:tcPr>
          <w:p w:rsidR="001C68DD" w:rsidRPr="00EE5F1D" w:rsidRDefault="00C7129A" w:rsidP="00B74E3F">
            <w:pPr>
              <w:snapToGrid w:val="0"/>
              <w:spacing w:line="276" w:lineRule="auto"/>
              <w:jc w:val="center"/>
              <w:rPr>
                <w:rFonts w:ascii="宋体" w:hAnsi="宋体"/>
                <w:szCs w:val="21"/>
              </w:rPr>
            </w:pPr>
            <w:r w:rsidRPr="00C7129A">
              <w:rPr>
                <w:rFonts w:ascii="宋体" w:hAnsi="宋体"/>
                <w:szCs w:val="21"/>
              </w:rPr>
              <w:t>1,623,966</w:t>
            </w:r>
          </w:p>
        </w:tc>
        <w:tc>
          <w:tcPr>
            <w:tcW w:w="1843" w:type="dxa"/>
            <w:noWrap/>
            <w:tcMar>
              <w:top w:w="13" w:type="dxa"/>
              <w:left w:w="13" w:type="dxa"/>
              <w:bottom w:w="0" w:type="dxa"/>
              <w:right w:w="13" w:type="dxa"/>
            </w:tcMar>
            <w:vAlign w:val="center"/>
          </w:tcPr>
          <w:p w:rsidR="001C68DD" w:rsidRPr="00EE5F1D" w:rsidRDefault="00182D03" w:rsidP="00B74E3F">
            <w:pPr>
              <w:snapToGrid w:val="0"/>
              <w:spacing w:line="276" w:lineRule="auto"/>
              <w:jc w:val="center"/>
              <w:rPr>
                <w:rFonts w:ascii="宋体" w:hAnsi="宋体"/>
                <w:szCs w:val="21"/>
              </w:rPr>
            </w:pPr>
            <w:r w:rsidRPr="00EE5F1D">
              <w:rPr>
                <w:rFonts w:ascii="宋体" w:hAnsi="宋体" w:hint="eastAsia"/>
                <w:szCs w:val="21"/>
              </w:rPr>
              <w:t>-</w:t>
            </w:r>
            <w:r w:rsidR="00C7129A" w:rsidRPr="00C7129A">
              <w:rPr>
                <w:rFonts w:ascii="宋体" w:hAnsi="宋体"/>
                <w:szCs w:val="21"/>
              </w:rPr>
              <w:t>1,623,966</w:t>
            </w:r>
          </w:p>
        </w:tc>
        <w:tc>
          <w:tcPr>
            <w:tcW w:w="1701" w:type="dxa"/>
            <w:noWrap/>
            <w:tcMar>
              <w:top w:w="13" w:type="dxa"/>
              <w:left w:w="13" w:type="dxa"/>
              <w:bottom w:w="0" w:type="dxa"/>
              <w:right w:w="13" w:type="dxa"/>
            </w:tcMar>
            <w:vAlign w:val="center"/>
          </w:tcPr>
          <w:p w:rsidR="001C68DD" w:rsidRPr="00EE5F1D" w:rsidRDefault="00C7129A" w:rsidP="00B74E3F">
            <w:pPr>
              <w:snapToGrid w:val="0"/>
              <w:spacing w:line="276" w:lineRule="auto"/>
              <w:jc w:val="center"/>
              <w:rPr>
                <w:rFonts w:ascii="宋体" w:hAnsi="宋体"/>
                <w:szCs w:val="21"/>
              </w:rPr>
            </w:pPr>
            <w:r>
              <w:rPr>
                <w:rFonts w:ascii="宋体" w:hAnsi="宋体" w:hint="eastAsia"/>
                <w:szCs w:val="21"/>
              </w:rPr>
              <w:t>0</w:t>
            </w:r>
          </w:p>
        </w:tc>
      </w:tr>
      <w:tr w:rsidR="001C68DD" w:rsidRPr="00EE5F1D" w:rsidTr="00B74E3F">
        <w:trPr>
          <w:cantSplit/>
          <w:trHeight w:val="255"/>
        </w:trPr>
        <w:tc>
          <w:tcPr>
            <w:tcW w:w="2990" w:type="dxa"/>
            <w:tcMar>
              <w:top w:w="13" w:type="dxa"/>
              <w:left w:w="13" w:type="dxa"/>
              <w:bottom w:w="0" w:type="dxa"/>
              <w:right w:w="13" w:type="dxa"/>
            </w:tcMar>
            <w:vAlign w:val="center"/>
          </w:tcPr>
          <w:p w:rsidR="001C68DD" w:rsidRPr="00EE5F1D" w:rsidRDefault="001C68DD" w:rsidP="00B74E3F">
            <w:pPr>
              <w:snapToGrid w:val="0"/>
              <w:spacing w:line="276" w:lineRule="auto"/>
              <w:ind w:left="10" w:hangingChars="5" w:hanging="10"/>
              <w:jc w:val="center"/>
              <w:rPr>
                <w:rFonts w:ascii="宋体" w:hAnsi="宋体"/>
                <w:szCs w:val="21"/>
              </w:rPr>
            </w:pPr>
            <w:r w:rsidRPr="00EE5F1D">
              <w:rPr>
                <w:rFonts w:ascii="宋体" w:hAnsi="宋体" w:hint="eastAsia"/>
                <w:szCs w:val="21"/>
              </w:rPr>
              <w:t>无限</w:t>
            </w:r>
            <w:proofErr w:type="gramStart"/>
            <w:r w:rsidRPr="00EE5F1D">
              <w:rPr>
                <w:rFonts w:ascii="宋体" w:hAnsi="宋体" w:hint="eastAsia"/>
                <w:szCs w:val="21"/>
              </w:rPr>
              <w:t>售条件</w:t>
            </w:r>
            <w:proofErr w:type="gramEnd"/>
            <w:r w:rsidRPr="00EE5F1D">
              <w:rPr>
                <w:rFonts w:ascii="宋体" w:hAnsi="宋体" w:hint="eastAsia"/>
                <w:szCs w:val="21"/>
              </w:rPr>
              <w:t>的流通股份</w:t>
            </w:r>
          </w:p>
        </w:tc>
        <w:tc>
          <w:tcPr>
            <w:tcW w:w="1985" w:type="dxa"/>
            <w:noWrap/>
            <w:tcMar>
              <w:top w:w="13" w:type="dxa"/>
              <w:left w:w="13" w:type="dxa"/>
              <w:bottom w:w="0" w:type="dxa"/>
              <w:right w:w="13" w:type="dxa"/>
            </w:tcMar>
            <w:vAlign w:val="center"/>
          </w:tcPr>
          <w:p w:rsidR="001C68DD" w:rsidRPr="00EE5F1D" w:rsidRDefault="00C7129A" w:rsidP="00B74E3F">
            <w:pPr>
              <w:snapToGrid w:val="0"/>
              <w:spacing w:line="276" w:lineRule="auto"/>
              <w:jc w:val="center"/>
              <w:rPr>
                <w:rFonts w:ascii="宋体" w:hAnsi="宋体"/>
                <w:szCs w:val="21"/>
              </w:rPr>
            </w:pPr>
            <w:r w:rsidRPr="00C7129A">
              <w:rPr>
                <w:rFonts w:ascii="宋体" w:hAnsi="宋体"/>
                <w:szCs w:val="21"/>
              </w:rPr>
              <w:t>710,764,866</w:t>
            </w:r>
          </w:p>
        </w:tc>
        <w:tc>
          <w:tcPr>
            <w:tcW w:w="1843" w:type="dxa"/>
            <w:noWrap/>
            <w:tcMar>
              <w:top w:w="13" w:type="dxa"/>
              <w:left w:w="13" w:type="dxa"/>
              <w:bottom w:w="0" w:type="dxa"/>
              <w:right w:w="13" w:type="dxa"/>
            </w:tcMar>
            <w:vAlign w:val="center"/>
          </w:tcPr>
          <w:p w:rsidR="001C68DD" w:rsidRPr="00EE5F1D" w:rsidRDefault="00182D03" w:rsidP="00B74E3F">
            <w:pPr>
              <w:snapToGrid w:val="0"/>
              <w:spacing w:line="276" w:lineRule="auto"/>
              <w:jc w:val="center"/>
              <w:rPr>
                <w:rFonts w:ascii="宋体" w:hAnsi="宋体"/>
                <w:szCs w:val="21"/>
              </w:rPr>
            </w:pPr>
            <w:r w:rsidRPr="00EE5F1D">
              <w:rPr>
                <w:rFonts w:ascii="宋体" w:hAnsi="宋体" w:hint="eastAsia"/>
                <w:szCs w:val="21"/>
              </w:rPr>
              <w:t>+</w:t>
            </w:r>
            <w:r w:rsidR="00C7129A" w:rsidRPr="00C7129A">
              <w:rPr>
                <w:rFonts w:ascii="宋体" w:hAnsi="宋体"/>
                <w:szCs w:val="21"/>
              </w:rPr>
              <w:t>1,623,966</w:t>
            </w:r>
          </w:p>
        </w:tc>
        <w:tc>
          <w:tcPr>
            <w:tcW w:w="1701" w:type="dxa"/>
            <w:noWrap/>
            <w:tcMar>
              <w:top w:w="13" w:type="dxa"/>
              <w:left w:w="13" w:type="dxa"/>
              <w:bottom w:w="0" w:type="dxa"/>
              <w:right w:w="13" w:type="dxa"/>
            </w:tcMar>
            <w:vAlign w:val="center"/>
          </w:tcPr>
          <w:p w:rsidR="001C68DD" w:rsidRPr="00EE5F1D" w:rsidRDefault="00C7129A" w:rsidP="00DA7AE6">
            <w:pPr>
              <w:snapToGrid w:val="0"/>
              <w:spacing w:line="276" w:lineRule="auto"/>
              <w:jc w:val="center"/>
              <w:rPr>
                <w:rFonts w:ascii="宋体" w:hAnsi="宋体"/>
                <w:szCs w:val="21"/>
              </w:rPr>
            </w:pPr>
            <w:r w:rsidRPr="00C7129A">
              <w:rPr>
                <w:rFonts w:ascii="宋体" w:hAnsi="宋体"/>
                <w:szCs w:val="21"/>
              </w:rPr>
              <w:t>712,388,832</w:t>
            </w:r>
          </w:p>
        </w:tc>
      </w:tr>
      <w:tr w:rsidR="001C68DD" w:rsidRPr="00DF0817" w:rsidTr="00B74E3F">
        <w:trPr>
          <w:trHeight w:val="270"/>
        </w:trPr>
        <w:tc>
          <w:tcPr>
            <w:tcW w:w="2990" w:type="dxa"/>
            <w:noWrap/>
            <w:tcMar>
              <w:top w:w="13" w:type="dxa"/>
              <w:left w:w="13" w:type="dxa"/>
              <w:bottom w:w="0" w:type="dxa"/>
              <w:right w:w="13" w:type="dxa"/>
            </w:tcMar>
            <w:vAlign w:val="center"/>
          </w:tcPr>
          <w:p w:rsidR="001C68DD" w:rsidRPr="00EE5F1D" w:rsidRDefault="001C68DD" w:rsidP="00B74E3F">
            <w:pPr>
              <w:snapToGrid w:val="0"/>
              <w:spacing w:line="276" w:lineRule="auto"/>
              <w:ind w:left="10" w:hangingChars="5" w:hanging="10"/>
              <w:jc w:val="center"/>
              <w:rPr>
                <w:rFonts w:ascii="宋体" w:hAnsi="宋体"/>
                <w:szCs w:val="21"/>
              </w:rPr>
            </w:pPr>
            <w:r w:rsidRPr="00EE5F1D">
              <w:rPr>
                <w:rFonts w:ascii="宋体" w:hAnsi="宋体" w:hint="eastAsia"/>
                <w:szCs w:val="21"/>
              </w:rPr>
              <w:t>股份总额</w:t>
            </w:r>
          </w:p>
        </w:tc>
        <w:tc>
          <w:tcPr>
            <w:tcW w:w="1985" w:type="dxa"/>
            <w:noWrap/>
            <w:tcMar>
              <w:top w:w="13" w:type="dxa"/>
              <w:left w:w="13" w:type="dxa"/>
              <w:bottom w:w="0" w:type="dxa"/>
              <w:right w:w="13" w:type="dxa"/>
            </w:tcMar>
            <w:vAlign w:val="center"/>
          </w:tcPr>
          <w:p w:rsidR="001C68DD" w:rsidRPr="00EE5F1D" w:rsidRDefault="00C7129A" w:rsidP="00B74E3F">
            <w:pPr>
              <w:snapToGrid w:val="0"/>
              <w:spacing w:line="276" w:lineRule="auto"/>
              <w:jc w:val="center"/>
              <w:rPr>
                <w:rFonts w:ascii="宋体" w:hAnsi="宋体"/>
                <w:szCs w:val="21"/>
              </w:rPr>
            </w:pPr>
            <w:r w:rsidRPr="00C7129A">
              <w:rPr>
                <w:rFonts w:ascii="宋体" w:hAnsi="宋体"/>
                <w:szCs w:val="21"/>
              </w:rPr>
              <w:t>712,388,832</w:t>
            </w:r>
          </w:p>
        </w:tc>
        <w:tc>
          <w:tcPr>
            <w:tcW w:w="1843"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0</w:t>
            </w:r>
          </w:p>
        </w:tc>
        <w:tc>
          <w:tcPr>
            <w:tcW w:w="1701" w:type="dxa"/>
            <w:noWrap/>
            <w:tcMar>
              <w:top w:w="13" w:type="dxa"/>
              <w:left w:w="13" w:type="dxa"/>
              <w:bottom w:w="0" w:type="dxa"/>
              <w:right w:w="13" w:type="dxa"/>
            </w:tcMar>
            <w:vAlign w:val="center"/>
          </w:tcPr>
          <w:p w:rsidR="001C68DD" w:rsidRPr="00DF0817" w:rsidRDefault="00C7129A" w:rsidP="00B74E3F">
            <w:pPr>
              <w:snapToGrid w:val="0"/>
              <w:spacing w:line="276" w:lineRule="auto"/>
              <w:jc w:val="center"/>
              <w:rPr>
                <w:rFonts w:ascii="宋体" w:hAnsi="宋体"/>
                <w:szCs w:val="21"/>
              </w:rPr>
            </w:pPr>
            <w:r w:rsidRPr="00C7129A">
              <w:rPr>
                <w:rFonts w:ascii="宋体" w:hAnsi="宋体"/>
                <w:szCs w:val="21"/>
              </w:rPr>
              <w:t>712,388,832</w:t>
            </w:r>
          </w:p>
        </w:tc>
      </w:tr>
    </w:tbl>
    <w:p w:rsidR="001C68DD" w:rsidRDefault="001C68DD" w:rsidP="001C68DD">
      <w:pPr>
        <w:adjustRightInd w:val="0"/>
        <w:snapToGrid w:val="0"/>
        <w:spacing w:line="360" w:lineRule="auto"/>
        <w:ind w:firstLine="495"/>
        <w:rPr>
          <w:rFonts w:ascii="宋体" w:hAnsi="宋体"/>
          <w:b/>
          <w:sz w:val="24"/>
        </w:rPr>
      </w:pPr>
    </w:p>
    <w:p w:rsidR="001C68DD" w:rsidRPr="002A7D85" w:rsidRDefault="001C68DD" w:rsidP="001C68DD">
      <w:pPr>
        <w:adjustRightInd w:val="0"/>
        <w:snapToGrid w:val="0"/>
        <w:spacing w:line="360" w:lineRule="auto"/>
        <w:ind w:firstLine="495"/>
        <w:rPr>
          <w:rFonts w:ascii="宋体" w:hAnsi="宋体"/>
          <w:b/>
          <w:sz w:val="24"/>
        </w:rPr>
      </w:pPr>
      <w:r w:rsidRPr="002A7D85">
        <w:rPr>
          <w:rFonts w:ascii="宋体" w:hAnsi="宋体" w:hint="eastAsia"/>
          <w:b/>
          <w:sz w:val="24"/>
        </w:rPr>
        <w:t>八、上网公告附件</w:t>
      </w:r>
    </w:p>
    <w:p w:rsidR="001C68DD" w:rsidRPr="001E60DB" w:rsidRDefault="001C68DD" w:rsidP="001C68DD">
      <w:pPr>
        <w:adjustRightInd w:val="0"/>
        <w:snapToGrid w:val="0"/>
        <w:spacing w:line="360" w:lineRule="auto"/>
        <w:ind w:firstLine="495"/>
        <w:rPr>
          <w:rFonts w:ascii="宋体" w:hAnsi="宋体"/>
          <w:sz w:val="24"/>
        </w:rPr>
      </w:pPr>
      <w:r w:rsidRPr="00427604">
        <w:rPr>
          <w:rFonts w:ascii="宋体" w:hAnsi="宋体" w:hint="eastAsia"/>
          <w:sz w:val="24"/>
        </w:rPr>
        <w:t>《</w:t>
      </w:r>
      <w:r w:rsidR="0065056E" w:rsidRPr="0065056E">
        <w:rPr>
          <w:rFonts w:ascii="宋体" w:hAnsi="宋体" w:hint="eastAsia"/>
          <w:sz w:val="24"/>
        </w:rPr>
        <w:t>瑞信方正证券有限责任公司关于江苏吴中实业股份有限公司2016年度发行股份及支付现金购买资产并募集配套资金部分限售股份解除限售之核查意见</w:t>
      </w:r>
      <w:r w:rsidRPr="00427604">
        <w:rPr>
          <w:rFonts w:ascii="宋体" w:hAnsi="宋体" w:hint="eastAsia"/>
          <w:sz w:val="24"/>
        </w:rPr>
        <w:t>》。</w:t>
      </w:r>
    </w:p>
    <w:p w:rsidR="001C68DD" w:rsidRDefault="001C68DD" w:rsidP="001C68DD">
      <w:pPr>
        <w:adjustRightInd w:val="0"/>
        <w:snapToGrid w:val="0"/>
        <w:spacing w:line="360" w:lineRule="auto"/>
        <w:ind w:firstLine="495"/>
        <w:rPr>
          <w:rFonts w:ascii="宋体" w:hAnsi="宋体"/>
          <w:sz w:val="24"/>
        </w:rPr>
      </w:pPr>
      <w:r>
        <w:rPr>
          <w:rFonts w:ascii="宋体" w:hAnsi="宋体" w:hint="eastAsia"/>
          <w:sz w:val="24"/>
        </w:rPr>
        <w:t>特此公告。</w:t>
      </w:r>
    </w:p>
    <w:p w:rsidR="003C48B0" w:rsidRDefault="003C48B0" w:rsidP="001C68DD">
      <w:pPr>
        <w:adjustRightInd w:val="0"/>
        <w:snapToGrid w:val="0"/>
        <w:spacing w:line="360" w:lineRule="auto"/>
        <w:ind w:firstLine="495"/>
        <w:rPr>
          <w:rFonts w:ascii="宋体" w:hAnsi="宋体"/>
          <w:sz w:val="24"/>
        </w:rPr>
      </w:pPr>
    </w:p>
    <w:p w:rsidR="003C48B0" w:rsidRDefault="003C48B0" w:rsidP="001C68DD">
      <w:pPr>
        <w:adjustRightInd w:val="0"/>
        <w:snapToGrid w:val="0"/>
        <w:spacing w:line="360" w:lineRule="auto"/>
        <w:ind w:firstLine="495"/>
        <w:rPr>
          <w:rFonts w:ascii="宋体" w:hAnsi="宋体"/>
          <w:sz w:val="24"/>
        </w:rPr>
      </w:pPr>
    </w:p>
    <w:p w:rsidR="001C68DD" w:rsidRDefault="001C68DD" w:rsidP="001C68DD">
      <w:pPr>
        <w:adjustRightInd w:val="0"/>
        <w:snapToGrid w:val="0"/>
        <w:spacing w:line="360" w:lineRule="auto"/>
        <w:ind w:firstLine="495"/>
        <w:jc w:val="right"/>
        <w:rPr>
          <w:rFonts w:ascii="宋体" w:hAnsi="宋体"/>
          <w:sz w:val="24"/>
        </w:rPr>
      </w:pPr>
      <w:r>
        <w:rPr>
          <w:rFonts w:ascii="宋体" w:hAnsi="宋体" w:hint="eastAsia"/>
          <w:sz w:val="24"/>
        </w:rPr>
        <w:t xml:space="preserve">                                 </w:t>
      </w:r>
    </w:p>
    <w:p w:rsidR="001C68DD" w:rsidRDefault="001C68DD" w:rsidP="001C68DD">
      <w:pPr>
        <w:adjustRightInd w:val="0"/>
        <w:snapToGrid w:val="0"/>
        <w:spacing w:line="360" w:lineRule="auto"/>
        <w:ind w:firstLine="495"/>
        <w:jc w:val="right"/>
        <w:rPr>
          <w:rFonts w:ascii="宋体" w:hAnsi="宋体"/>
          <w:sz w:val="24"/>
        </w:rPr>
      </w:pPr>
      <w:r>
        <w:rPr>
          <w:rFonts w:ascii="宋体" w:hAnsi="宋体" w:hint="eastAsia"/>
          <w:sz w:val="24"/>
        </w:rPr>
        <w:t>江苏吴中实业股份有限公司</w:t>
      </w:r>
    </w:p>
    <w:p w:rsidR="001C68DD" w:rsidRDefault="001C68DD" w:rsidP="001C68DD">
      <w:pPr>
        <w:adjustRightInd w:val="0"/>
        <w:snapToGrid w:val="0"/>
        <w:spacing w:line="360" w:lineRule="auto"/>
        <w:ind w:firstLineChars="2855" w:firstLine="6852"/>
        <w:rPr>
          <w:rFonts w:ascii="宋体" w:hAnsi="宋体"/>
          <w:sz w:val="24"/>
        </w:rPr>
      </w:pPr>
      <w:r>
        <w:rPr>
          <w:rFonts w:ascii="宋体" w:hAnsi="宋体" w:hint="eastAsia"/>
          <w:sz w:val="24"/>
        </w:rPr>
        <w:t>董事会</w:t>
      </w:r>
    </w:p>
    <w:p w:rsidR="003C48B0" w:rsidRDefault="001C68DD" w:rsidP="003C48B0">
      <w:pPr>
        <w:adjustRightInd w:val="0"/>
        <w:snapToGrid w:val="0"/>
        <w:spacing w:line="360" w:lineRule="auto"/>
        <w:ind w:firstLineChars="2600" w:firstLine="6240"/>
        <w:rPr>
          <w:rFonts w:ascii="宋体" w:hAnsi="宋体"/>
          <w:sz w:val="24"/>
        </w:rPr>
      </w:pPr>
      <w:bookmarkStart w:id="0" w:name="_GoBack"/>
      <w:bookmarkEnd w:id="0"/>
      <w:r w:rsidRPr="007421C2">
        <w:rPr>
          <w:rFonts w:ascii="宋体" w:hAnsi="宋体" w:hint="eastAsia"/>
          <w:sz w:val="24"/>
        </w:rPr>
        <w:t>20</w:t>
      </w:r>
      <w:r w:rsidR="006D26E6" w:rsidRPr="007421C2">
        <w:rPr>
          <w:rFonts w:ascii="宋体" w:hAnsi="宋体" w:hint="eastAsia"/>
          <w:sz w:val="24"/>
        </w:rPr>
        <w:t>20</w:t>
      </w:r>
      <w:r w:rsidRPr="007421C2">
        <w:rPr>
          <w:rFonts w:ascii="宋体" w:hAnsi="宋体" w:hint="eastAsia"/>
          <w:sz w:val="24"/>
        </w:rPr>
        <w:t>年</w:t>
      </w:r>
      <w:r w:rsidR="006D26E6" w:rsidRPr="007421C2">
        <w:rPr>
          <w:rFonts w:ascii="宋体" w:hAnsi="宋体" w:hint="eastAsia"/>
          <w:sz w:val="24"/>
        </w:rPr>
        <w:t>4</w:t>
      </w:r>
      <w:r w:rsidRPr="007421C2">
        <w:rPr>
          <w:rFonts w:ascii="宋体" w:hAnsi="宋体" w:hint="eastAsia"/>
          <w:sz w:val="24"/>
        </w:rPr>
        <w:t>月</w:t>
      </w:r>
      <w:r w:rsidR="0065056E" w:rsidRPr="007421C2">
        <w:rPr>
          <w:rFonts w:ascii="宋体" w:hAnsi="宋体" w:hint="eastAsia"/>
          <w:sz w:val="24"/>
        </w:rPr>
        <w:t>1</w:t>
      </w:r>
      <w:r w:rsidR="005035C2" w:rsidRPr="007421C2">
        <w:rPr>
          <w:rFonts w:ascii="宋体" w:hAnsi="宋体" w:hint="eastAsia"/>
          <w:sz w:val="24"/>
        </w:rPr>
        <w:t>7</w:t>
      </w:r>
      <w:r w:rsidRPr="007421C2">
        <w:rPr>
          <w:rFonts w:ascii="宋体" w:hAnsi="宋体" w:hint="eastAsia"/>
          <w:sz w:val="24"/>
        </w:rPr>
        <w:t>日</w:t>
      </w:r>
    </w:p>
    <w:sectPr w:rsidR="003C48B0" w:rsidSect="002B0664">
      <w:footerReference w:type="even" r:id="rId8"/>
      <w:footerReference w:type="default" r:id="rId9"/>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72" w:rsidRDefault="00F63072" w:rsidP="001C68DD">
      <w:r>
        <w:separator/>
      </w:r>
    </w:p>
  </w:endnote>
  <w:endnote w:type="continuationSeparator" w:id="0">
    <w:p w:rsidR="00F63072" w:rsidRDefault="00F63072" w:rsidP="001C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E7" w:rsidRDefault="003C6CBC" w:rsidP="00736D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805E7" w:rsidRDefault="00F630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E7" w:rsidRDefault="003C6CBC" w:rsidP="00736D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21C2">
      <w:rPr>
        <w:rStyle w:val="a5"/>
        <w:noProof/>
      </w:rPr>
      <w:t>2</w:t>
    </w:r>
    <w:r>
      <w:rPr>
        <w:rStyle w:val="a5"/>
      </w:rPr>
      <w:fldChar w:fldCharType="end"/>
    </w:r>
  </w:p>
  <w:p w:rsidR="004805E7" w:rsidRDefault="00F630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72" w:rsidRDefault="00F63072" w:rsidP="001C68DD">
      <w:r>
        <w:separator/>
      </w:r>
    </w:p>
  </w:footnote>
  <w:footnote w:type="continuationSeparator" w:id="0">
    <w:p w:rsidR="00F63072" w:rsidRDefault="00F63072" w:rsidP="001C6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3C6C46BB"/>
    <w:multiLevelType w:val="hybridMultilevel"/>
    <w:tmpl w:val="778CA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66"/>
    <w:rsid w:val="00000881"/>
    <w:rsid w:val="0002659D"/>
    <w:rsid w:val="000316E0"/>
    <w:rsid w:val="0004169E"/>
    <w:rsid w:val="00093008"/>
    <w:rsid w:val="000A1E28"/>
    <w:rsid w:val="000B6B98"/>
    <w:rsid w:val="000C1FD3"/>
    <w:rsid w:val="000C288D"/>
    <w:rsid w:val="000E73B1"/>
    <w:rsid w:val="001362D3"/>
    <w:rsid w:val="00154026"/>
    <w:rsid w:val="00182D03"/>
    <w:rsid w:val="001B4F8A"/>
    <w:rsid w:val="001C68DD"/>
    <w:rsid w:val="002977C4"/>
    <w:rsid w:val="002A42B0"/>
    <w:rsid w:val="002C16B6"/>
    <w:rsid w:val="002F423C"/>
    <w:rsid w:val="00311494"/>
    <w:rsid w:val="00335854"/>
    <w:rsid w:val="00336E42"/>
    <w:rsid w:val="00351F66"/>
    <w:rsid w:val="0036099C"/>
    <w:rsid w:val="0038120C"/>
    <w:rsid w:val="00391D2B"/>
    <w:rsid w:val="003C40CC"/>
    <w:rsid w:val="003C4349"/>
    <w:rsid w:val="003C48B0"/>
    <w:rsid w:val="003C6CBC"/>
    <w:rsid w:val="003D0A7B"/>
    <w:rsid w:val="00402F84"/>
    <w:rsid w:val="0042013F"/>
    <w:rsid w:val="00465487"/>
    <w:rsid w:val="00476E22"/>
    <w:rsid w:val="004B33BC"/>
    <w:rsid w:val="004D07C9"/>
    <w:rsid w:val="004E7264"/>
    <w:rsid w:val="004F608F"/>
    <w:rsid w:val="005035C2"/>
    <w:rsid w:val="00510F48"/>
    <w:rsid w:val="00525BAB"/>
    <w:rsid w:val="005447A6"/>
    <w:rsid w:val="0057366B"/>
    <w:rsid w:val="00591057"/>
    <w:rsid w:val="005C0167"/>
    <w:rsid w:val="005C4ABF"/>
    <w:rsid w:val="005E09A1"/>
    <w:rsid w:val="0060222B"/>
    <w:rsid w:val="006308F8"/>
    <w:rsid w:val="0063769D"/>
    <w:rsid w:val="0065056E"/>
    <w:rsid w:val="006B03E9"/>
    <w:rsid w:val="006C06BB"/>
    <w:rsid w:val="006D26E6"/>
    <w:rsid w:val="0071181E"/>
    <w:rsid w:val="007421C2"/>
    <w:rsid w:val="0074602B"/>
    <w:rsid w:val="00754AD6"/>
    <w:rsid w:val="007979A8"/>
    <w:rsid w:val="007F4A1D"/>
    <w:rsid w:val="0081134F"/>
    <w:rsid w:val="008205CD"/>
    <w:rsid w:val="00821EB0"/>
    <w:rsid w:val="0086231C"/>
    <w:rsid w:val="00883FF6"/>
    <w:rsid w:val="008A4A01"/>
    <w:rsid w:val="008A725A"/>
    <w:rsid w:val="00924AE2"/>
    <w:rsid w:val="00983A72"/>
    <w:rsid w:val="009855E4"/>
    <w:rsid w:val="00A04FD8"/>
    <w:rsid w:val="00A10082"/>
    <w:rsid w:val="00AE0913"/>
    <w:rsid w:val="00B213C0"/>
    <w:rsid w:val="00B41428"/>
    <w:rsid w:val="00B856CC"/>
    <w:rsid w:val="00BA3675"/>
    <w:rsid w:val="00C336F0"/>
    <w:rsid w:val="00C602F4"/>
    <w:rsid w:val="00C7129A"/>
    <w:rsid w:val="00C72026"/>
    <w:rsid w:val="00C72F74"/>
    <w:rsid w:val="00C91DC2"/>
    <w:rsid w:val="00CF4C09"/>
    <w:rsid w:val="00D10A9E"/>
    <w:rsid w:val="00D7422E"/>
    <w:rsid w:val="00D85BFA"/>
    <w:rsid w:val="00D87489"/>
    <w:rsid w:val="00D922A3"/>
    <w:rsid w:val="00DA268D"/>
    <w:rsid w:val="00DA49C1"/>
    <w:rsid w:val="00DA7AE6"/>
    <w:rsid w:val="00DC4DA1"/>
    <w:rsid w:val="00DC72A7"/>
    <w:rsid w:val="00DE2EF5"/>
    <w:rsid w:val="00DE3514"/>
    <w:rsid w:val="00DF0817"/>
    <w:rsid w:val="00E0777E"/>
    <w:rsid w:val="00E32ADD"/>
    <w:rsid w:val="00E826F4"/>
    <w:rsid w:val="00E85452"/>
    <w:rsid w:val="00E90D20"/>
    <w:rsid w:val="00EA38EB"/>
    <w:rsid w:val="00ED38D1"/>
    <w:rsid w:val="00EE5F1D"/>
    <w:rsid w:val="00F15B00"/>
    <w:rsid w:val="00F55AC0"/>
    <w:rsid w:val="00F63072"/>
    <w:rsid w:val="00F823EC"/>
    <w:rsid w:val="00F844B2"/>
    <w:rsid w:val="00F84C64"/>
    <w:rsid w:val="00F91EB0"/>
    <w:rsid w:val="00FE1E2F"/>
    <w:rsid w:val="00FF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68DD"/>
    <w:rPr>
      <w:sz w:val="18"/>
      <w:szCs w:val="18"/>
    </w:rPr>
  </w:style>
  <w:style w:type="paragraph" w:styleId="a4">
    <w:name w:val="footer"/>
    <w:basedOn w:val="a"/>
    <w:link w:val="Char0"/>
    <w:unhideWhenUsed/>
    <w:rsid w:val="001C68DD"/>
    <w:pPr>
      <w:tabs>
        <w:tab w:val="center" w:pos="4153"/>
        <w:tab w:val="right" w:pos="8306"/>
      </w:tabs>
      <w:snapToGrid w:val="0"/>
      <w:jc w:val="left"/>
    </w:pPr>
    <w:rPr>
      <w:sz w:val="18"/>
      <w:szCs w:val="18"/>
    </w:rPr>
  </w:style>
  <w:style w:type="character" w:customStyle="1" w:styleId="Char0">
    <w:name w:val="页脚 Char"/>
    <w:basedOn w:val="a0"/>
    <w:link w:val="a4"/>
    <w:uiPriority w:val="99"/>
    <w:rsid w:val="001C68DD"/>
    <w:rPr>
      <w:sz w:val="18"/>
      <w:szCs w:val="18"/>
    </w:rPr>
  </w:style>
  <w:style w:type="character" w:styleId="a5">
    <w:name w:val="page number"/>
    <w:basedOn w:val="a0"/>
    <w:rsid w:val="001C68DD"/>
  </w:style>
  <w:style w:type="paragraph" w:customStyle="1" w:styleId="2">
    <w:name w:val="样式 首行缩进:  2 字符"/>
    <w:basedOn w:val="a"/>
    <w:semiHidden/>
    <w:rsid w:val="001C68DD"/>
    <w:pPr>
      <w:snapToGrid w:val="0"/>
      <w:spacing w:before="60" w:after="60" w:line="360" w:lineRule="auto"/>
      <w:ind w:firstLineChars="200" w:firstLine="480"/>
    </w:pPr>
    <w:rPr>
      <w:rFonts w:cs="宋体"/>
      <w:sz w:val="24"/>
      <w:szCs w:val="20"/>
    </w:rPr>
  </w:style>
  <w:style w:type="paragraph" w:styleId="a6">
    <w:name w:val="No Spacing"/>
    <w:uiPriority w:val="1"/>
    <w:qFormat/>
    <w:rsid w:val="001C68DD"/>
    <w:pPr>
      <w:widowControl w:val="0"/>
      <w:jc w:val="both"/>
    </w:pPr>
    <w:rPr>
      <w:rFonts w:ascii="Calibri" w:eastAsia="宋体" w:hAnsi="Calibri" w:cs="Times New Roman"/>
    </w:rPr>
  </w:style>
  <w:style w:type="paragraph" w:customStyle="1" w:styleId="a7">
    <w:name w:val="附注一级"/>
    <w:basedOn w:val="a"/>
    <w:rsid w:val="001C68DD"/>
    <w:pPr>
      <w:tabs>
        <w:tab w:val="left" w:pos="714"/>
      </w:tabs>
      <w:adjustRightInd w:val="0"/>
      <w:snapToGrid w:val="0"/>
      <w:spacing w:line="400" w:lineRule="atLeast"/>
      <w:ind w:left="720" w:hanging="734"/>
      <w:outlineLvl w:val="0"/>
    </w:pPr>
    <w:rPr>
      <w:rFonts w:ascii="宋体" w:hAnsi="宋体"/>
      <w:b/>
    </w:rPr>
  </w:style>
  <w:style w:type="character" w:customStyle="1" w:styleId="2Char">
    <w:name w:val="立信附注正文 [2级] Char"/>
    <w:link w:val="20"/>
    <w:rsid w:val="00C336F0"/>
    <w:rPr>
      <w:color w:val="000000"/>
    </w:rPr>
  </w:style>
  <w:style w:type="paragraph" w:customStyle="1" w:styleId="20">
    <w:name w:val="立信附注正文 [2级]"/>
    <w:link w:val="2Char"/>
    <w:rsid w:val="00C336F0"/>
    <w:pPr>
      <w:widowControl w:val="0"/>
      <w:tabs>
        <w:tab w:val="left" w:pos="0"/>
      </w:tabs>
      <w:adjustRightInd w:val="0"/>
      <w:snapToGrid w:val="0"/>
      <w:spacing w:line="400" w:lineRule="atLeast"/>
      <w:ind w:left="714"/>
      <w:jc w:val="both"/>
    </w:pPr>
    <w:rPr>
      <w:color w:val="000000"/>
    </w:rPr>
  </w:style>
  <w:style w:type="paragraph" w:customStyle="1" w:styleId="4">
    <w:name w:val="4募集书四级"/>
    <w:basedOn w:val="a"/>
    <w:link w:val="4Char"/>
    <w:qFormat/>
    <w:rsid w:val="00C336F0"/>
    <w:pPr>
      <w:spacing w:beforeLines="50" w:before="156" w:afterLines="50" w:after="156" w:line="360" w:lineRule="auto"/>
      <w:ind w:firstLineChars="200" w:firstLine="480"/>
    </w:pPr>
    <w:rPr>
      <w:rFonts w:cs="Arial"/>
      <w:sz w:val="24"/>
    </w:rPr>
  </w:style>
  <w:style w:type="character" w:customStyle="1" w:styleId="4Char">
    <w:name w:val="4募集书四级 Char"/>
    <w:link w:val="4"/>
    <w:rsid w:val="00C336F0"/>
    <w:rPr>
      <w:rFonts w:ascii="Times New Roman" w:eastAsia="宋体" w:hAnsi="Times New Roman" w:cs="Arial"/>
      <w:sz w:val="24"/>
      <w:szCs w:val="24"/>
    </w:rPr>
  </w:style>
  <w:style w:type="paragraph" w:customStyle="1" w:styleId="5">
    <w:name w:val="5募集书五级"/>
    <w:basedOn w:val="a"/>
    <w:link w:val="5Char"/>
    <w:qFormat/>
    <w:rsid w:val="00C336F0"/>
    <w:rPr>
      <w:rFonts w:cs="Arial"/>
      <w:color w:val="000000"/>
      <w:szCs w:val="22"/>
    </w:rPr>
  </w:style>
  <w:style w:type="character" w:customStyle="1" w:styleId="5Char">
    <w:name w:val="5募集书五级 Char"/>
    <w:link w:val="5"/>
    <w:rsid w:val="00C336F0"/>
    <w:rPr>
      <w:rFonts w:ascii="Times New Roman" w:eastAsia="宋体" w:hAnsi="Times New Roman" w:cs="Arial"/>
      <w:color w:val="000000"/>
    </w:rPr>
  </w:style>
  <w:style w:type="paragraph" w:styleId="a8">
    <w:name w:val="Balloon Text"/>
    <w:basedOn w:val="a"/>
    <w:link w:val="Char1"/>
    <w:uiPriority w:val="99"/>
    <w:semiHidden/>
    <w:unhideWhenUsed/>
    <w:rsid w:val="00E90D20"/>
    <w:rPr>
      <w:sz w:val="18"/>
      <w:szCs w:val="18"/>
    </w:rPr>
  </w:style>
  <w:style w:type="character" w:customStyle="1" w:styleId="Char1">
    <w:name w:val="批注框文本 Char"/>
    <w:basedOn w:val="a0"/>
    <w:link w:val="a8"/>
    <w:uiPriority w:val="99"/>
    <w:semiHidden/>
    <w:rsid w:val="00E90D20"/>
    <w:rPr>
      <w:rFonts w:ascii="Times New Roman" w:eastAsia="宋体" w:hAnsi="Times New Roman" w:cs="Times New Roman"/>
      <w:sz w:val="18"/>
      <w:szCs w:val="18"/>
    </w:rPr>
  </w:style>
  <w:style w:type="paragraph" w:styleId="HTML">
    <w:name w:val="HTML Preformatted"/>
    <w:basedOn w:val="a"/>
    <w:link w:val="HTMLChar"/>
    <w:rsid w:val="00A04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A04FD8"/>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68DD"/>
    <w:rPr>
      <w:sz w:val="18"/>
      <w:szCs w:val="18"/>
    </w:rPr>
  </w:style>
  <w:style w:type="paragraph" w:styleId="a4">
    <w:name w:val="footer"/>
    <w:basedOn w:val="a"/>
    <w:link w:val="Char0"/>
    <w:unhideWhenUsed/>
    <w:rsid w:val="001C68DD"/>
    <w:pPr>
      <w:tabs>
        <w:tab w:val="center" w:pos="4153"/>
        <w:tab w:val="right" w:pos="8306"/>
      </w:tabs>
      <w:snapToGrid w:val="0"/>
      <w:jc w:val="left"/>
    </w:pPr>
    <w:rPr>
      <w:sz w:val="18"/>
      <w:szCs w:val="18"/>
    </w:rPr>
  </w:style>
  <w:style w:type="character" w:customStyle="1" w:styleId="Char0">
    <w:name w:val="页脚 Char"/>
    <w:basedOn w:val="a0"/>
    <w:link w:val="a4"/>
    <w:uiPriority w:val="99"/>
    <w:rsid w:val="001C68DD"/>
    <w:rPr>
      <w:sz w:val="18"/>
      <w:szCs w:val="18"/>
    </w:rPr>
  </w:style>
  <w:style w:type="character" w:styleId="a5">
    <w:name w:val="page number"/>
    <w:basedOn w:val="a0"/>
    <w:rsid w:val="001C68DD"/>
  </w:style>
  <w:style w:type="paragraph" w:customStyle="1" w:styleId="2">
    <w:name w:val="样式 首行缩进:  2 字符"/>
    <w:basedOn w:val="a"/>
    <w:semiHidden/>
    <w:rsid w:val="001C68DD"/>
    <w:pPr>
      <w:snapToGrid w:val="0"/>
      <w:spacing w:before="60" w:after="60" w:line="360" w:lineRule="auto"/>
      <w:ind w:firstLineChars="200" w:firstLine="480"/>
    </w:pPr>
    <w:rPr>
      <w:rFonts w:cs="宋体"/>
      <w:sz w:val="24"/>
      <w:szCs w:val="20"/>
    </w:rPr>
  </w:style>
  <w:style w:type="paragraph" w:styleId="a6">
    <w:name w:val="No Spacing"/>
    <w:uiPriority w:val="1"/>
    <w:qFormat/>
    <w:rsid w:val="001C68DD"/>
    <w:pPr>
      <w:widowControl w:val="0"/>
      <w:jc w:val="both"/>
    </w:pPr>
    <w:rPr>
      <w:rFonts w:ascii="Calibri" w:eastAsia="宋体" w:hAnsi="Calibri" w:cs="Times New Roman"/>
    </w:rPr>
  </w:style>
  <w:style w:type="paragraph" w:customStyle="1" w:styleId="a7">
    <w:name w:val="附注一级"/>
    <w:basedOn w:val="a"/>
    <w:rsid w:val="001C68DD"/>
    <w:pPr>
      <w:tabs>
        <w:tab w:val="left" w:pos="714"/>
      </w:tabs>
      <w:adjustRightInd w:val="0"/>
      <w:snapToGrid w:val="0"/>
      <w:spacing w:line="400" w:lineRule="atLeast"/>
      <w:ind w:left="720" w:hanging="734"/>
      <w:outlineLvl w:val="0"/>
    </w:pPr>
    <w:rPr>
      <w:rFonts w:ascii="宋体" w:hAnsi="宋体"/>
      <w:b/>
    </w:rPr>
  </w:style>
  <w:style w:type="character" w:customStyle="1" w:styleId="2Char">
    <w:name w:val="立信附注正文 [2级] Char"/>
    <w:link w:val="20"/>
    <w:rsid w:val="00C336F0"/>
    <w:rPr>
      <w:color w:val="000000"/>
    </w:rPr>
  </w:style>
  <w:style w:type="paragraph" w:customStyle="1" w:styleId="20">
    <w:name w:val="立信附注正文 [2级]"/>
    <w:link w:val="2Char"/>
    <w:rsid w:val="00C336F0"/>
    <w:pPr>
      <w:widowControl w:val="0"/>
      <w:tabs>
        <w:tab w:val="left" w:pos="0"/>
      </w:tabs>
      <w:adjustRightInd w:val="0"/>
      <w:snapToGrid w:val="0"/>
      <w:spacing w:line="400" w:lineRule="atLeast"/>
      <w:ind w:left="714"/>
      <w:jc w:val="both"/>
    </w:pPr>
    <w:rPr>
      <w:color w:val="000000"/>
    </w:rPr>
  </w:style>
  <w:style w:type="paragraph" w:customStyle="1" w:styleId="4">
    <w:name w:val="4募集书四级"/>
    <w:basedOn w:val="a"/>
    <w:link w:val="4Char"/>
    <w:qFormat/>
    <w:rsid w:val="00C336F0"/>
    <w:pPr>
      <w:spacing w:beforeLines="50" w:before="156" w:afterLines="50" w:after="156" w:line="360" w:lineRule="auto"/>
      <w:ind w:firstLineChars="200" w:firstLine="480"/>
    </w:pPr>
    <w:rPr>
      <w:rFonts w:cs="Arial"/>
      <w:sz w:val="24"/>
    </w:rPr>
  </w:style>
  <w:style w:type="character" w:customStyle="1" w:styleId="4Char">
    <w:name w:val="4募集书四级 Char"/>
    <w:link w:val="4"/>
    <w:rsid w:val="00C336F0"/>
    <w:rPr>
      <w:rFonts w:ascii="Times New Roman" w:eastAsia="宋体" w:hAnsi="Times New Roman" w:cs="Arial"/>
      <w:sz w:val="24"/>
      <w:szCs w:val="24"/>
    </w:rPr>
  </w:style>
  <w:style w:type="paragraph" w:customStyle="1" w:styleId="5">
    <w:name w:val="5募集书五级"/>
    <w:basedOn w:val="a"/>
    <w:link w:val="5Char"/>
    <w:qFormat/>
    <w:rsid w:val="00C336F0"/>
    <w:rPr>
      <w:rFonts w:cs="Arial"/>
      <w:color w:val="000000"/>
      <w:szCs w:val="22"/>
    </w:rPr>
  </w:style>
  <w:style w:type="character" w:customStyle="1" w:styleId="5Char">
    <w:name w:val="5募集书五级 Char"/>
    <w:link w:val="5"/>
    <w:rsid w:val="00C336F0"/>
    <w:rPr>
      <w:rFonts w:ascii="Times New Roman" w:eastAsia="宋体" w:hAnsi="Times New Roman" w:cs="Arial"/>
      <w:color w:val="000000"/>
    </w:rPr>
  </w:style>
  <w:style w:type="paragraph" w:styleId="a8">
    <w:name w:val="Balloon Text"/>
    <w:basedOn w:val="a"/>
    <w:link w:val="Char1"/>
    <w:uiPriority w:val="99"/>
    <w:semiHidden/>
    <w:unhideWhenUsed/>
    <w:rsid w:val="00E90D20"/>
    <w:rPr>
      <w:sz w:val="18"/>
      <w:szCs w:val="18"/>
    </w:rPr>
  </w:style>
  <w:style w:type="character" w:customStyle="1" w:styleId="Char1">
    <w:name w:val="批注框文本 Char"/>
    <w:basedOn w:val="a0"/>
    <w:link w:val="a8"/>
    <w:uiPriority w:val="99"/>
    <w:semiHidden/>
    <w:rsid w:val="00E90D20"/>
    <w:rPr>
      <w:rFonts w:ascii="Times New Roman" w:eastAsia="宋体" w:hAnsi="Times New Roman" w:cs="Times New Roman"/>
      <w:sz w:val="18"/>
      <w:szCs w:val="18"/>
    </w:rPr>
  </w:style>
  <w:style w:type="paragraph" w:styleId="HTML">
    <w:name w:val="HTML Preformatted"/>
    <w:basedOn w:val="a"/>
    <w:link w:val="HTMLChar"/>
    <w:rsid w:val="00A04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A04FD8"/>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71</cp:revision>
  <cp:lastPrinted>2018-07-03T09:30:00Z</cp:lastPrinted>
  <dcterms:created xsi:type="dcterms:W3CDTF">2018-06-11T01:10:00Z</dcterms:created>
  <dcterms:modified xsi:type="dcterms:W3CDTF">2020-04-16T00:42:00Z</dcterms:modified>
</cp:coreProperties>
</file>