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94A" w:rsidRDefault="002F494A" w:rsidP="002F494A">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752ACA">
        <w:rPr>
          <w:rFonts w:ascii="宋体" w:hAnsi="宋体" w:cs="宋体" w:hint="eastAsia"/>
          <w:color w:val="000000"/>
          <w:kern w:val="0"/>
          <w:sz w:val="24"/>
        </w:rPr>
        <w:t>：临2019-</w:t>
      </w:r>
      <w:r w:rsidR="00752ACA" w:rsidRPr="00752ACA">
        <w:rPr>
          <w:rFonts w:ascii="宋体" w:hAnsi="宋体" w:cs="宋体" w:hint="eastAsia"/>
          <w:color w:val="000000"/>
          <w:kern w:val="0"/>
          <w:sz w:val="24"/>
        </w:rPr>
        <w:t>025</w:t>
      </w:r>
    </w:p>
    <w:p w:rsidR="002F494A" w:rsidRDefault="002F494A" w:rsidP="002F494A">
      <w:pPr>
        <w:spacing w:line="360" w:lineRule="auto"/>
        <w:ind w:rightChars="-73" w:right="-153"/>
        <w:jc w:val="center"/>
        <w:rPr>
          <w:rFonts w:ascii="黑体" w:eastAsia="黑体" w:hAnsi="宋体"/>
          <w:b/>
          <w:bCs/>
          <w:color w:val="FF0000"/>
          <w:sz w:val="32"/>
        </w:rPr>
      </w:pPr>
    </w:p>
    <w:p w:rsidR="00A421D4" w:rsidRDefault="00A421D4" w:rsidP="00A421D4">
      <w:pPr>
        <w:spacing w:line="360" w:lineRule="auto"/>
        <w:ind w:rightChars="-73" w:right="-153"/>
        <w:jc w:val="center"/>
        <w:rPr>
          <w:rFonts w:ascii="黑体" w:eastAsia="黑体" w:hAnsi="宋体"/>
          <w:b/>
          <w:bCs/>
          <w:color w:val="FF0000"/>
          <w:sz w:val="32"/>
        </w:rPr>
      </w:pPr>
      <w:r w:rsidRPr="00A421D4">
        <w:rPr>
          <w:rFonts w:ascii="黑体" w:eastAsia="黑体" w:hAnsi="宋体" w:hint="eastAsia"/>
          <w:b/>
          <w:bCs/>
          <w:color w:val="FF0000"/>
          <w:sz w:val="32"/>
        </w:rPr>
        <w:t>江苏吴中实业股份有限公司</w:t>
      </w:r>
    </w:p>
    <w:p w:rsidR="00A421D4" w:rsidRDefault="00A421D4" w:rsidP="00A421D4">
      <w:pPr>
        <w:spacing w:line="360" w:lineRule="auto"/>
        <w:ind w:rightChars="-73" w:right="-153"/>
        <w:jc w:val="center"/>
        <w:rPr>
          <w:rFonts w:ascii="黑体" w:eastAsia="黑体" w:hAnsi="宋体"/>
          <w:b/>
          <w:bCs/>
          <w:color w:val="FF0000"/>
          <w:sz w:val="32"/>
        </w:rPr>
      </w:pPr>
      <w:r w:rsidRPr="00A421D4">
        <w:rPr>
          <w:rFonts w:ascii="黑体" w:eastAsia="黑体" w:hAnsi="宋体" w:hint="eastAsia"/>
          <w:b/>
          <w:bCs/>
          <w:color w:val="FF0000"/>
          <w:sz w:val="32"/>
        </w:rPr>
        <w:t>关于响水</w:t>
      </w:r>
      <w:proofErr w:type="gramStart"/>
      <w:r w:rsidRPr="00A421D4">
        <w:rPr>
          <w:rFonts w:ascii="黑体" w:eastAsia="黑体" w:hAnsi="宋体" w:hint="eastAsia"/>
          <w:b/>
          <w:bCs/>
          <w:color w:val="FF0000"/>
          <w:sz w:val="32"/>
        </w:rPr>
        <w:t>恒</w:t>
      </w:r>
      <w:proofErr w:type="gramEnd"/>
      <w:r w:rsidRPr="00A421D4">
        <w:rPr>
          <w:rFonts w:ascii="黑体" w:eastAsia="黑体" w:hAnsi="宋体" w:hint="eastAsia"/>
          <w:b/>
          <w:bCs/>
          <w:color w:val="FF0000"/>
          <w:sz w:val="32"/>
        </w:rPr>
        <w:t>利达科技化工有限公司</w:t>
      </w:r>
    </w:p>
    <w:p w:rsidR="002F494A" w:rsidRPr="00A527F1" w:rsidRDefault="00A421D4" w:rsidP="00A421D4">
      <w:pPr>
        <w:spacing w:line="360" w:lineRule="auto"/>
        <w:ind w:rightChars="-73" w:right="-153"/>
        <w:jc w:val="center"/>
        <w:rPr>
          <w:rFonts w:ascii="黑体" w:eastAsia="黑体" w:hAnsi="宋体"/>
          <w:b/>
          <w:bCs/>
          <w:color w:val="FF0000"/>
          <w:sz w:val="32"/>
        </w:rPr>
      </w:pPr>
      <w:r w:rsidRPr="00A421D4">
        <w:rPr>
          <w:rFonts w:ascii="黑体" w:eastAsia="黑体" w:hAnsi="宋体" w:hint="eastAsia"/>
          <w:b/>
          <w:bCs/>
          <w:color w:val="FF0000"/>
          <w:sz w:val="32"/>
        </w:rPr>
        <w:t>2018年度业绩承诺实现情况的</w:t>
      </w:r>
      <w:r>
        <w:rPr>
          <w:rFonts w:ascii="黑体" w:eastAsia="黑体" w:hAnsi="宋体" w:hint="eastAsia"/>
          <w:b/>
          <w:bCs/>
          <w:color w:val="FF0000"/>
          <w:sz w:val="32"/>
        </w:rPr>
        <w:t>公告</w:t>
      </w:r>
    </w:p>
    <w:p w:rsidR="002F494A" w:rsidRDefault="002F494A" w:rsidP="002F494A">
      <w:pPr>
        <w:autoSpaceDE w:val="0"/>
        <w:autoSpaceDN w:val="0"/>
        <w:adjustRightInd w:val="0"/>
        <w:spacing w:line="360" w:lineRule="auto"/>
        <w:ind w:firstLineChars="200" w:firstLine="482"/>
        <w:rPr>
          <w:rFonts w:ascii="ˎ̥" w:hAnsi="ˎ̥" w:hint="eastAsia"/>
          <w:b/>
          <w:sz w:val="24"/>
        </w:rPr>
      </w:pPr>
    </w:p>
    <w:p w:rsidR="002F494A" w:rsidRDefault="002F494A" w:rsidP="002F494A">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2F494A" w:rsidRDefault="002F494A" w:rsidP="002F494A">
      <w:pPr>
        <w:pStyle w:val="Default"/>
        <w:spacing w:line="360" w:lineRule="auto"/>
      </w:pPr>
    </w:p>
    <w:p w:rsidR="00B06291" w:rsidRDefault="00B06291" w:rsidP="00B06291">
      <w:pPr>
        <w:spacing w:line="360" w:lineRule="auto"/>
        <w:ind w:firstLineChars="200" w:firstLine="480"/>
        <w:rPr>
          <w:rFonts w:asciiTheme="minorEastAsia" w:eastAsiaTheme="minorEastAsia" w:hAnsiTheme="minorEastAsia"/>
          <w:sz w:val="24"/>
          <w:highlight w:val="yellow"/>
        </w:rPr>
      </w:pPr>
      <w:r w:rsidRPr="00AC0314">
        <w:rPr>
          <w:rFonts w:asciiTheme="minorEastAsia" w:eastAsiaTheme="minorEastAsia" w:hAnsiTheme="minorEastAsia" w:hint="eastAsia"/>
          <w:sz w:val="24"/>
        </w:rPr>
        <w:t>根据江苏吴中实业股份有限公司（以下简称“公司”、“本公司”或“江苏吴中”）第八届董事会第五次会议，第八届董事会第七次会议以及2015年度股东大会决议，并经中国证券监督管理委员会证监许可[2016]1448号《关于核准江苏吴中实业股份有限公司向毕红芬等发行股份购买资产并募集配套资金的批复》核准，公司向</w:t>
      </w:r>
      <w:proofErr w:type="gramStart"/>
      <w:r w:rsidRPr="00AC0314">
        <w:rPr>
          <w:rFonts w:asciiTheme="minorEastAsia" w:eastAsiaTheme="minorEastAsia" w:hAnsiTheme="minorEastAsia" w:hint="eastAsia"/>
          <w:sz w:val="24"/>
        </w:rPr>
        <w:t>毕红芬</w:t>
      </w:r>
      <w:proofErr w:type="gramEnd"/>
      <w:r w:rsidRPr="00AC0314">
        <w:rPr>
          <w:rFonts w:asciiTheme="minorEastAsia" w:eastAsiaTheme="minorEastAsia" w:hAnsiTheme="minorEastAsia" w:hint="eastAsia"/>
          <w:sz w:val="24"/>
        </w:rPr>
        <w:t>、毕永星和潘培华三人（以下简称“交易对方”）合计发行18,140,588股股份购买相关资产，其中向</w:t>
      </w:r>
      <w:proofErr w:type="gramStart"/>
      <w:r w:rsidRPr="00AC0314">
        <w:rPr>
          <w:rFonts w:asciiTheme="minorEastAsia" w:eastAsiaTheme="minorEastAsia" w:hAnsiTheme="minorEastAsia" w:hint="eastAsia"/>
          <w:sz w:val="24"/>
        </w:rPr>
        <w:t>毕红芬发行</w:t>
      </w:r>
      <w:proofErr w:type="gramEnd"/>
      <w:r w:rsidRPr="00AC0314">
        <w:rPr>
          <w:rFonts w:asciiTheme="minorEastAsia" w:eastAsiaTheme="minorEastAsia" w:hAnsiTheme="minorEastAsia" w:hint="eastAsia"/>
          <w:sz w:val="24"/>
        </w:rPr>
        <w:t>14,663,038股股份、向毕永</w:t>
      </w:r>
      <w:proofErr w:type="gramStart"/>
      <w:r w:rsidRPr="00AC0314">
        <w:rPr>
          <w:rFonts w:asciiTheme="minorEastAsia" w:eastAsiaTheme="minorEastAsia" w:hAnsiTheme="minorEastAsia" w:hint="eastAsia"/>
          <w:sz w:val="24"/>
        </w:rPr>
        <w:t>星发行</w:t>
      </w:r>
      <w:proofErr w:type="gramEnd"/>
      <w:r w:rsidRPr="00AC0314">
        <w:rPr>
          <w:rFonts w:asciiTheme="minorEastAsia" w:eastAsiaTheme="minorEastAsia" w:hAnsiTheme="minorEastAsia" w:hint="eastAsia"/>
          <w:sz w:val="24"/>
        </w:rPr>
        <w:t>1,814,058股股份、向潘培华发行1,663,492</w:t>
      </w:r>
      <w:proofErr w:type="gramStart"/>
      <w:r w:rsidRPr="00AC0314">
        <w:rPr>
          <w:rFonts w:asciiTheme="minorEastAsia" w:eastAsiaTheme="minorEastAsia" w:hAnsiTheme="minorEastAsia" w:hint="eastAsia"/>
          <w:sz w:val="24"/>
        </w:rPr>
        <w:t>股</w:t>
      </w:r>
      <w:proofErr w:type="gramEnd"/>
      <w:r w:rsidRPr="00AC0314">
        <w:rPr>
          <w:rFonts w:asciiTheme="minorEastAsia" w:eastAsiaTheme="minorEastAsia" w:hAnsiTheme="minorEastAsia" w:hint="eastAsia"/>
          <w:sz w:val="24"/>
        </w:rPr>
        <w:t>股份,用于购买交易对方持有的响水</w:t>
      </w:r>
      <w:proofErr w:type="gramStart"/>
      <w:r w:rsidRPr="00AC0314">
        <w:rPr>
          <w:rFonts w:asciiTheme="minorEastAsia" w:eastAsiaTheme="minorEastAsia" w:hAnsiTheme="minorEastAsia" w:hint="eastAsia"/>
          <w:sz w:val="24"/>
        </w:rPr>
        <w:t>恒</w:t>
      </w:r>
      <w:proofErr w:type="gramEnd"/>
      <w:r w:rsidRPr="00AC0314">
        <w:rPr>
          <w:rFonts w:asciiTheme="minorEastAsia" w:eastAsiaTheme="minorEastAsia" w:hAnsiTheme="minorEastAsia" w:hint="eastAsia"/>
          <w:sz w:val="24"/>
        </w:rPr>
        <w:t>利达科技化工有限公司（以下简称“响水</w:t>
      </w:r>
      <w:proofErr w:type="gramStart"/>
      <w:r w:rsidRPr="00AC0314">
        <w:rPr>
          <w:rFonts w:asciiTheme="minorEastAsia" w:eastAsiaTheme="minorEastAsia" w:hAnsiTheme="minorEastAsia" w:hint="eastAsia"/>
          <w:sz w:val="24"/>
        </w:rPr>
        <w:t>恒</w:t>
      </w:r>
      <w:proofErr w:type="gramEnd"/>
      <w:r w:rsidRPr="00AC0314">
        <w:rPr>
          <w:rFonts w:asciiTheme="minorEastAsia" w:eastAsiaTheme="minorEastAsia" w:hAnsiTheme="minorEastAsia" w:hint="eastAsia"/>
          <w:sz w:val="24"/>
        </w:rPr>
        <w:t>利达”）的100%股权，同时非公开发行不超过34,324,942股新股募集配套资金（以下简称“本次交易”）。</w:t>
      </w:r>
      <w:r w:rsidRPr="0028568E">
        <w:rPr>
          <w:rFonts w:asciiTheme="minorEastAsia" w:eastAsiaTheme="minorEastAsia" w:hAnsiTheme="minorEastAsia" w:hint="eastAsia"/>
          <w:sz w:val="24"/>
        </w:rPr>
        <w:t>2016 年7 月8 日，立信会计师事务所（特殊普通合伙）</w:t>
      </w:r>
      <w:proofErr w:type="gramStart"/>
      <w:r w:rsidRPr="0028568E">
        <w:rPr>
          <w:rFonts w:asciiTheme="minorEastAsia" w:eastAsiaTheme="minorEastAsia" w:hAnsiTheme="minorEastAsia" w:hint="eastAsia"/>
          <w:sz w:val="24"/>
        </w:rPr>
        <w:t>出具信</w:t>
      </w:r>
      <w:proofErr w:type="gramEnd"/>
      <w:r w:rsidRPr="0028568E">
        <w:rPr>
          <w:rFonts w:asciiTheme="minorEastAsia" w:eastAsiaTheme="minorEastAsia" w:hAnsiTheme="minorEastAsia" w:hint="eastAsia"/>
          <w:sz w:val="24"/>
        </w:rPr>
        <w:t>会师报字 [2016]第115497 号《验资报告》，确认截至2016 年7 月6 日，交易对方已将其所持响水</w:t>
      </w:r>
      <w:proofErr w:type="gramStart"/>
      <w:r w:rsidRPr="0028568E">
        <w:rPr>
          <w:rFonts w:asciiTheme="minorEastAsia" w:eastAsiaTheme="minorEastAsia" w:hAnsiTheme="minorEastAsia" w:hint="eastAsia"/>
          <w:sz w:val="24"/>
        </w:rPr>
        <w:t>恒</w:t>
      </w:r>
      <w:proofErr w:type="gramEnd"/>
      <w:r w:rsidRPr="0028568E">
        <w:rPr>
          <w:rFonts w:asciiTheme="minorEastAsia" w:eastAsiaTheme="minorEastAsia" w:hAnsiTheme="minorEastAsia" w:hint="eastAsia"/>
          <w:sz w:val="24"/>
        </w:rPr>
        <w:t>利达合计100%的股权转让过户给</w:t>
      </w:r>
      <w:r>
        <w:rPr>
          <w:rFonts w:asciiTheme="minorEastAsia" w:eastAsiaTheme="minorEastAsia" w:hAnsiTheme="minorEastAsia" w:hint="eastAsia"/>
          <w:sz w:val="24"/>
        </w:rPr>
        <w:t>本</w:t>
      </w:r>
      <w:r w:rsidRPr="0028568E">
        <w:rPr>
          <w:rFonts w:asciiTheme="minorEastAsia" w:eastAsiaTheme="minorEastAsia" w:hAnsiTheme="minorEastAsia" w:hint="eastAsia"/>
          <w:sz w:val="24"/>
        </w:rPr>
        <w:t>公司</w:t>
      </w:r>
      <w:r>
        <w:rPr>
          <w:rFonts w:asciiTheme="minorEastAsia" w:eastAsiaTheme="minorEastAsia" w:hAnsiTheme="minorEastAsia" w:hint="eastAsia"/>
          <w:sz w:val="24"/>
        </w:rPr>
        <w:t>。</w:t>
      </w:r>
    </w:p>
    <w:p w:rsidR="002C60C7" w:rsidRDefault="002C60C7" w:rsidP="002C60C7">
      <w:pPr>
        <w:spacing w:line="396" w:lineRule="auto"/>
        <w:ind w:firstLineChars="200" w:firstLine="480"/>
        <w:rPr>
          <w:rFonts w:asciiTheme="minorEastAsia" w:eastAsiaTheme="minorEastAsia" w:hAnsiTheme="minorEastAsia"/>
          <w:sz w:val="24"/>
        </w:rPr>
      </w:pPr>
      <w:r w:rsidRPr="00A9006B">
        <w:rPr>
          <w:rFonts w:asciiTheme="minorEastAsia" w:eastAsiaTheme="minorEastAsia" w:hAnsiTheme="minorEastAsia" w:hint="eastAsia"/>
          <w:sz w:val="24"/>
        </w:rPr>
        <w:t>依据《上市公司重大资产重组管理办法》及上海证券交易所相关规定，对公司本次发行股份及支付现金购买资产并募集配套资金事项之交易对方毕红芬、毕永星、潘培华作出的响水恒利达201</w:t>
      </w:r>
      <w:r>
        <w:rPr>
          <w:rFonts w:asciiTheme="minorEastAsia" w:eastAsiaTheme="minorEastAsia" w:hAnsiTheme="minorEastAsia" w:hint="eastAsia"/>
          <w:sz w:val="24"/>
        </w:rPr>
        <w:t>8</w:t>
      </w:r>
      <w:r w:rsidRPr="00A9006B">
        <w:rPr>
          <w:rFonts w:asciiTheme="minorEastAsia" w:eastAsiaTheme="minorEastAsia" w:hAnsiTheme="minorEastAsia" w:hint="eastAsia"/>
          <w:sz w:val="24"/>
        </w:rPr>
        <w:t>年度业绩承诺实现情况说明如下：</w:t>
      </w:r>
    </w:p>
    <w:p w:rsidR="002C60C7" w:rsidRPr="00A9006B" w:rsidRDefault="002C60C7" w:rsidP="002C60C7">
      <w:pPr>
        <w:spacing w:line="396" w:lineRule="auto"/>
        <w:ind w:firstLineChars="200" w:firstLine="480"/>
        <w:rPr>
          <w:rFonts w:asciiTheme="minorEastAsia" w:eastAsiaTheme="minorEastAsia" w:hAnsiTheme="minorEastAsia"/>
          <w:sz w:val="24"/>
        </w:rPr>
      </w:pPr>
      <w:r w:rsidRPr="00A9006B">
        <w:rPr>
          <w:rFonts w:asciiTheme="minorEastAsia" w:eastAsiaTheme="minorEastAsia" w:hAnsiTheme="minorEastAsia" w:hint="eastAsia"/>
          <w:sz w:val="24"/>
        </w:rPr>
        <w:cr/>
      </w:r>
      <w:r>
        <w:rPr>
          <w:rFonts w:asciiTheme="minorEastAsia" w:eastAsiaTheme="minorEastAsia" w:hAnsiTheme="minorEastAsia" w:hint="eastAsia"/>
          <w:sz w:val="24"/>
        </w:rPr>
        <w:t xml:space="preserve">    </w:t>
      </w:r>
      <w:r w:rsidRPr="00A9006B">
        <w:rPr>
          <w:rFonts w:asciiTheme="minorEastAsia" w:eastAsiaTheme="minorEastAsia" w:hAnsiTheme="minorEastAsia" w:hint="eastAsia"/>
          <w:b/>
          <w:sz w:val="24"/>
        </w:rPr>
        <w:t>一、标的资产涉及的业绩承诺情况</w:t>
      </w:r>
    </w:p>
    <w:p w:rsidR="002C60C7" w:rsidRPr="000A683A" w:rsidRDefault="002C60C7" w:rsidP="002C60C7">
      <w:pPr>
        <w:spacing w:line="396" w:lineRule="auto"/>
        <w:ind w:firstLineChars="200" w:firstLine="482"/>
        <w:rPr>
          <w:rFonts w:asciiTheme="minorEastAsia" w:eastAsiaTheme="minorEastAsia" w:hAnsiTheme="minorEastAsia"/>
          <w:b/>
          <w:sz w:val="24"/>
        </w:rPr>
      </w:pPr>
      <w:r w:rsidRPr="000A683A">
        <w:rPr>
          <w:rFonts w:asciiTheme="minorEastAsia" w:eastAsiaTheme="minorEastAsia" w:hAnsiTheme="minorEastAsia" w:hint="eastAsia"/>
          <w:b/>
          <w:sz w:val="24"/>
        </w:rPr>
        <w:t>（一）响水恒利达一期</w:t>
      </w:r>
      <w:r>
        <w:rPr>
          <w:rFonts w:asciiTheme="minorEastAsia" w:eastAsiaTheme="minorEastAsia" w:hAnsiTheme="minorEastAsia" w:hint="eastAsia"/>
          <w:b/>
          <w:sz w:val="24"/>
        </w:rPr>
        <w:t>项目</w:t>
      </w:r>
      <w:r w:rsidRPr="000A683A">
        <w:rPr>
          <w:rFonts w:asciiTheme="minorEastAsia" w:eastAsiaTheme="minorEastAsia" w:hAnsiTheme="minorEastAsia" w:hint="eastAsia"/>
          <w:b/>
          <w:sz w:val="24"/>
        </w:rPr>
        <w:t>业绩承诺情况</w:t>
      </w:r>
    </w:p>
    <w:p w:rsidR="002C60C7" w:rsidRDefault="002C60C7" w:rsidP="002C60C7">
      <w:pPr>
        <w:spacing w:line="396" w:lineRule="auto"/>
        <w:ind w:firstLineChars="200" w:firstLine="480"/>
        <w:rPr>
          <w:rFonts w:asciiTheme="minorEastAsia" w:eastAsiaTheme="minorEastAsia" w:hAnsiTheme="minorEastAsia"/>
          <w:color w:val="000000" w:themeColor="text1"/>
          <w:sz w:val="24"/>
        </w:rPr>
      </w:pPr>
      <w:r w:rsidRPr="00871372">
        <w:rPr>
          <w:rFonts w:asciiTheme="minorEastAsia" w:eastAsiaTheme="minorEastAsia" w:hAnsiTheme="minorEastAsia" w:hint="eastAsia"/>
          <w:sz w:val="24"/>
        </w:rPr>
        <w:t>根据公司与毕红芬、毕永星、潘培华签订的《江苏吴中实业股份有限公司与</w:t>
      </w:r>
      <w:r w:rsidRPr="00871372">
        <w:rPr>
          <w:rFonts w:asciiTheme="minorEastAsia" w:eastAsiaTheme="minorEastAsia" w:hAnsiTheme="minorEastAsia" w:hint="eastAsia"/>
          <w:sz w:val="24"/>
        </w:rPr>
        <w:lastRenderedPageBreak/>
        <w:t>毕红芬、毕永星、潘培华发行股份及支付现金购买资产协议》</w:t>
      </w:r>
      <w:r>
        <w:rPr>
          <w:rFonts w:asciiTheme="minorEastAsia" w:eastAsiaTheme="minorEastAsia" w:hAnsiTheme="minorEastAsia" w:hint="eastAsia"/>
          <w:sz w:val="24"/>
        </w:rPr>
        <w:t>（以下简称“《收购协议》”）</w:t>
      </w:r>
      <w:r w:rsidRPr="00871372">
        <w:rPr>
          <w:rFonts w:asciiTheme="minorEastAsia" w:eastAsiaTheme="minorEastAsia" w:hAnsiTheme="minorEastAsia" w:hint="eastAsia"/>
          <w:sz w:val="24"/>
        </w:rPr>
        <w:t xml:space="preserve"> 、《江苏吴中实业股份有限公司与毕红芬、毕永星、潘培华发行股份及支付现金购买资产之业绩承诺及补偿协议》</w:t>
      </w:r>
      <w:r>
        <w:rPr>
          <w:rFonts w:asciiTheme="minorEastAsia" w:eastAsiaTheme="minorEastAsia" w:hAnsiTheme="minorEastAsia" w:hint="eastAsia"/>
          <w:sz w:val="24"/>
        </w:rPr>
        <w:t>（以下简称“《</w:t>
      </w:r>
      <w:r w:rsidRPr="00871372">
        <w:rPr>
          <w:rFonts w:asciiTheme="minorEastAsia" w:eastAsiaTheme="minorEastAsia" w:hAnsiTheme="minorEastAsia" w:hint="eastAsia"/>
          <w:sz w:val="24"/>
        </w:rPr>
        <w:t>业绩承诺及补偿协议</w:t>
      </w:r>
      <w:r>
        <w:rPr>
          <w:rFonts w:asciiTheme="minorEastAsia" w:eastAsiaTheme="minorEastAsia" w:hAnsiTheme="minorEastAsia" w:hint="eastAsia"/>
          <w:sz w:val="24"/>
        </w:rPr>
        <w:t>》”）</w:t>
      </w:r>
      <w:r w:rsidRPr="00871372">
        <w:rPr>
          <w:rFonts w:asciiTheme="minorEastAsia" w:eastAsiaTheme="minorEastAsia" w:hAnsiTheme="minorEastAsia" w:hint="eastAsia"/>
          <w:sz w:val="24"/>
        </w:rPr>
        <w:t>，毕红芬、毕永星、潘培华承诺利润补偿期间（即 2016年、2017年及 2018年）响水恒利达实现的扣除非经常性损益后归属于母公司所有者的净利润分别不低于 7,800 万元、8,970万元和10,315万元。上述业绩承诺不包括</w:t>
      </w:r>
      <w:r w:rsidRPr="00540F5C">
        <w:rPr>
          <w:rFonts w:asciiTheme="minorEastAsia" w:eastAsiaTheme="minorEastAsia" w:hAnsiTheme="minorEastAsia" w:hint="eastAsia"/>
          <w:color w:val="000000" w:themeColor="text1"/>
          <w:sz w:val="24"/>
        </w:rPr>
        <w:t>对响水恒利达募集配套资金投资项目所产生的损益。如响水恒利达在承诺期内任何一个会计年度末实现的累计利润数未能达到承诺数额，则毕红芬、毕永星、潘培华应根据承诺期内各年度的《专项审核报告》，以其所持有的“江苏吴中”的股份及现金对本公司进行补偿，并首先以其所持“江苏吴中”的股份进行补偿，不足的部分以现金补偿。</w:t>
      </w:r>
    </w:p>
    <w:p w:rsidR="002C60C7" w:rsidRPr="00540F5C" w:rsidRDefault="002C60C7" w:rsidP="002C60C7">
      <w:pPr>
        <w:spacing w:line="396"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r w:rsidRPr="00BE730D">
        <w:rPr>
          <w:rFonts w:asciiTheme="minorEastAsia" w:eastAsiaTheme="minorEastAsia" w:hAnsiTheme="minorEastAsia" w:hint="eastAsia"/>
          <w:color w:val="000000" w:themeColor="text1"/>
          <w:sz w:val="24"/>
        </w:rPr>
        <w:t>业绩承诺期间标的公司实际净利润数未达到承诺净利润数的，</w:t>
      </w:r>
      <w:r w:rsidRPr="00871372">
        <w:rPr>
          <w:rFonts w:asciiTheme="minorEastAsia" w:eastAsiaTheme="minorEastAsia" w:hAnsiTheme="minorEastAsia" w:hint="eastAsia"/>
          <w:sz w:val="24"/>
        </w:rPr>
        <w:t>毕红芬、毕永星、潘培华</w:t>
      </w:r>
      <w:r w:rsidRPr="00BE730D">
        <w:rPr>
          <w:rFonts w:asciiTheme="minorEastAsia" w:eastAsiaTheme="minorEastAsia" w:hAnsiTheme="minorEastAsia" w:hint="eastAsia"/>
          <w:color w:val="000000" w:themeColor="text1"/>
          <w:sz w:val="24"/>
        </w:rPr>
        <w:t>应依据约定公式计算出每年应补偿金额以及应予补偿的股份数量，该应补偿股份由</w:t>
      </w:r>
      <w:r>
        <w:rPr>
          <w:rFonts w:asciiTheme="minorEastAsia" w:eastAsiaTheme="minorEastAsia" w:hAnsiTheme="minorEastAsia" w:hint="eastAsia"/>
          <w:color w:val="000000" w:themeColor="text1"/>
          <w:sz w:val="24"/>
        </w:rPr>
        <w:t>公司</w:t>
      </w:r>
      <w:r w:rsidRPr="00BE730D">
        <w:rPr>
          <w:rFonts w:asciiTheme="minorEastAsia" w:eastAsiaTheme="minorEastAsia" w:hAnsiTheme="minorEastAsia" w:hint="eastAsia"/>
          <w:color w:val="000000" w:themeColor="text1"/>
          <w:sz w:val="24"/>
        </w:rPr>
        <w:t>以1.00元的价格进行回购。</w:t>
      </w:r>
      <w:r w:rsidRPr="00871372">
        <w:rPr>
          <w:rFonts w:asciiTheme="minorEastAsia" w:eastAsiaTheme="minorEastAsia" w:hAnsiTheme="minorEastAsia" w:hint="eastAsia"/>
          <w:sz w:val="24"/>
        </w:rPr>
        <w:t>毕红芬、毕永星、潘培华</w:t>
      </w:r>
      <w:r w:rsidRPr="00BE730D">
        <w:rPr>
          <w:rFonts w:asciiTheme="minorEastAsia" w:eastAsiaTheme="minorEastAsia" w:hAnsiTheme="minorEastAsia" w:hint="eastAsia"/>
          <w:color w:val="000000" w:themeColor="text1"/>
          <w:sz w:val="24"/>
        </w:rPr>
        <w:t>应按其拟向</w:t>
      </w:r>
      <w:r>
        <w:rPr>
          <w:rFonts w:asciiTheme="minorEastAsia" w:eastAsiaTheme="minorEastAsia" w:hAnsiTheme="minorEastAsia" w:hint="eastAsia"/>
          <w:color w:val="000000" w:themeColor="text1"/>
          <w:sz w:val="24"/>
        </w:rPr>
        <w:t>公司</w:t>
      </w:r>
      <w:r w:rsidRPr="00BE730D">
        <w:rPr>
          <w:rFonts w:asciiTheme="minorEastAsia" w:eastAsiaTheme="minorEastAsia" w:hAnsiTheme="minorEastAsia" w:hint="eastAsia"/>
          <w:color w:val="000000" w:themeColor="text1"/>
          <w:sz w:val="24"/>
        </w:rPr>
        <w:t>转让的响水恒利达股权比例，分别、独立地承担《收购协议》和</w:t>
      </w:r>
      <w:r w:rsidRPr="00062FE2">
        <w:rPr>
          <w:rFonts w:asciiTheme="minorEastAsia" w:eastAsiaTheme="minorEastAsia" w:hAnsiTheme="minorEastAsia" w:hint="eastAsia"/>
          <w:color w:val="000000" w:themeColor="text1"/>
          <w:sz w:val="24"/>
        </w:rPr>
        <w:t>《业绩承诺及补偿协议》</w:t>
      </w:r>
      <w:r w:rsidRPr="00BE730D">
        <w:rPr>
          <w:rFonts w:asciiTheme="minorEastAsia" w:eastAsiaTheme="minorEastAsia" w:hAnsiTheme="minorEastAsia" w:hint="eastAsia"/>
          <w:color w:val="000000" w:themeColor="text1"/>
          <w:sz w:val="24"/>
        </w:rPr>
        <w:t>约定的业绩补偿义务。</w:t>
      </w:r>
    </w:p>
    <w:p w:rsidR="002C60C7" w:rsidRPr="00540F5C" w:rsidRDefault="002C60C7" w:rsidP="002C60C7">
      <w:pPr>
        <w:spacing w:line="396" w:lineRule="auto"/>
        <w:ind w:firstLineChars="200" w:firstLine="480"/>
        <w:rPr>
          <w:rFonts w:asciiTheme="minorEastAsia" w:eastAsiaTheme="minorEastAsia" w:hAnsiTheme="minorEastAsia"/>
          <w:color w:val="000000" w:themeColor="text1"/>
          <w:sz w:val="24"/>
        </w:rPr>
      </w:pPr>
      <w:r w:rsidRPr="00540F5C">
        <w:rPr>
          <w:rFonts w:asciiTheme="minorEastAsia" w:eastAsiaTheme="minorEastAsia" w:hAnsiTheme="minorEastAsia" w:hint="eastAsia"/>
          <w:color w:val="000000" w:themeColor="text1"/>
          <w:sz w:val="24"/>
        </w:rPr>
        <w:t>计算公式：</w:t>
      </w:r>
    </w:p>
    <w:p w:rsidR="002C60C7" w:rsidRPr="00540F5C" w:rsidRDefault="002C60C7" w:rsidP="002C60C7">
      <w:pPr>
        <w:spacing w:line="396" w:lineRule="auto"/>
        <w:ind w:firstLineChars="200" w:firstLine="480"/>
        <w:rPr>
          <w:rFonts w:asciiTheme="minorEastAsia" w:eastAsiaTheme="minorEastAsia" w:hAnsiTheme="minorEastAsia"/>
          <w:color w:val="000000" w:themeColor="text1"/>
          <w:sz w:val="24"/>
        </w:rPr>
      </w:pPr>
      <w:r w:rsidRPr="00540F5C">
        <w:rPr>
          <w:rFonts w:asciiTheme="minorEastAsia" w:eastAsiaTheme="minorEastAsia" w:hAnsiTheme="minorEastAsia" w:hint="eastAsia"/>
          <w:color w:val="000000" w:themeColor="text1"/>
          <w:sz w:val="24"/>
        </w:rPr>
        <w:t>当年补偿股份数额=[（截至当期期末累计承诺净利润数－截至当期期末累计实际净利润数）×标的股权总对价÷补偿期限内各年的承诺净利润数总和－已补偿金额]÷本次发行股份及支付现金购买资产的股份发行价格</w:t>
      </w:r>
    </w:p>
    <w:p w:rsidR="002C60C7" w:rsidRDefault="002C60C7" w:rsidP="002C60C7">
      <w:pPr>
        <w:spacing w:line="396" w:lineRule="auto"/>
        <w:ind w:firstLineChars="200" w:firstLine="480"/>
        <w:rPr>
          <w:rFonts w:asciiTheme="minorEastAsia" w:eastAsiaTheme="minorEastAsia" w:hAnsiTheme="minorEastAsia"/>
          <w:color w:val="000000" w:themeColor="text1"/>
          <w:sz w:val="24"/>
        </w:rPr>
      </w:pPr>
      <w:r w:rsidRPr="00514240">
        <w:rPr>
          <w:rFonts w:asciiTheme="minorEastAsia" w:eastAsiaTheme="minorEastAsia" w:hAnsiTheme="minorEastAsia" w:hint="eastAsia"/>
          <w:color w:val="000000" w:themeColor="text1"/>
          <w:sz w:val="24"/>
        </w:rPr>
        <w:t>自毕红芬、毕永星、潘培华应补偿股份数量确定之日起至该等股份注销前，毕红芬、毕永星、潘培华承诺放弃该等股份所对应的表决权及获得股利分配的权利。</w:t>
      </w:r>
    </w:p>
    <w:p w:rsidR="002C60C7" w:rsidRPr="00540F5C" w:rsidRDefault="002C60C7" w:rsidP="002C60C7">
      <w:pPr>
        <w:spacing w:line="396"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sidRPr="00514240">
        <w:rPr>
          <w:rFonts w:asciiTheme="minorEastAsia" w:eastAsiaTheme="minorEastAsia" w:hAnsiTheme="minorEastAsia" w:hint="eastAsia"/>
          <w:color w:val="000000" w:themeColor="text1"/>
          <w:sz w:val="24"/>
        </w:rPr>
        <w:t>毕红芬、毕永星、潘培华持有的通过本次交易取得的</w:t>
      </w:r>
      <w:r>
        <w:rPr>
          <w:rFonts w:asciiTheme="minorEastAsia" w:eastAsiaTheme="minorEastAsia" w:hAnsiTheme="minorEastAsia" w:hint="eastAsia"/>
          <w:color w:val="000000" w:themeColor="text1"/>
          <w:sz w:val="24"/>
        </w:rPr>
        <w:t>公司</w:t>
      </w:r>
      <w:r w:rsidRPr="00514240">
        <w:rPr>
          <w:rFonts w:asciiTheme="minorEastAsia" w:eastAsiaTheme="minorEastAsia" w:hAnsiTheme="minorEastAsia" w:hint="eastAsia"/>
          <w:color w:val="000000" w:themeColor="text1"/>
          <w:sz w:val="24"/>
        </w:rPr>
        <w:t>股份不足以补足当期应补偿金额的，差额部分由毕红芬、毕永星、潘培华以自有现金补偿。</w:t>
      </w:r>
    </w:p>
    <w:p w:rsidR="002C60C7" w:rsidRPr="00B63611" w:rsidRDefault="002C60C7" w:rsidP="002C60C7">
      <w:pPr>
        <w:spacing w:line="396"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计算公式：</w:t>
      </w:r>
    </w:p>
    <w:p w:rsidR="002C60C7" w:rsidRDefault="002C60C7" w:rsidP="002C60C7">
      <w:pPr>
        <w:spacing w:line="396" w:lineRule="auto"/>
        <w:ind w:firstLineChars="200" w:firstLine="480"/>
        <w:rPr>
          <w:rFonts w:asciiTheme="minorEastAsia" w:eastAsiaTheme="minorEastAsia" w:hAnsiTheme="minorEastAsia"/>
          <w:color w:val="000000" w:themeColor="text1"/>
          <w:sz w:val="24"/>
        </w:rPr>
      </w:pPr>
      <w:r w:rsidRPr="00540F5C">
        <w:rPr>
          <w:rFonts w:asciiTheme="minorEastAsia" w:eastAsiaTheme="minorEastAsia" w:hAnsiTheme="minorEastAsia" w:hint="eastAsia"/>
          <w:color w:val="000000" w:themeColor="text1"/>
          <w:sz w:val="24"/>
        </w:rPr>
        <w:t>当年补偿金额=（截至当期期末累计承诺净利润数－截至当期期末累计实际</w:t>
      </w:r>
      <w:r w:rsidRPr="00540F5C">
        <w:rPr>
          <w:rFonts w:asciiTheme="minorEastAsia" w:eastAsiaTheme="minorEastAsia" w:hAnsiTheme="minorEastAsia" w:hint="eastAsia"/>
          <w:color w:val="000000" w:themeColor="text1"/>
          <w:sz w:val="24"/>
        </w:rPr>
        <w:lastRenderedPageBreak/>
        <w:t>净利润数）×标的股权总对价÷补偿期限内各年的承诺净利润数总和－已补偿金额</w:t>
      </w:r>
    </w:p>
    <w:p w:rsidR="002C60C7" w:rsidRDefault="002C60C7" w:rsidP="002C60C7">
      <w:pPr>
        <w:spacing w:line="396" w:lineRule="auto"/>
        <w:ind w:firstLineChars="200" w:firstLine="480"/>
        <w:rPr>
          <w:rFonts w:asciiTheme="minorEastAsia" w:eastAsiaTheme="minorEastAsia" w:hAnsiTheme="minorEastAsia"/>
          <w:color w:val="000000" w:themeColor="text1"/>
          <w:sz w:val="24"/>
        </w:rPr>
      </w:pPr>
      <w:r w:rsidRPr="00BE730D">
        <w:rPr>
          <w:rFonts w:asciiTheme="minorEastAsia" w:eastAsiaTheme="minorEastAsia" w:hAnsiTheme="minorEastAsia" w:hint="eastAsia"/>
          <w:color w:val="000000" w:themeColor="text1"/>
          <w:sz w:val="24"/>
        </w:rPr>
        <w:t>当年应补偿现金金额=（当年补偿金额－当年已补偿股份数×本次发行股份及支付现金购买资产的股份发行价格）；</w:t>
      </w:r>
    </w:p>
    <w:p w:rsidR="002C60C7" w:rsidRPr="006A4F84" w:rsidRDefault="002C60C7" w:rsidP="002C60C7">
      <w:pPr>
        <w:spacing w:line="396"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r w:rsidRPr="006A4F84">
        <w:rPr>
          <w:rFonts w:asciiTheme="minorEastAsia" w:eastAsiaTheme="minorEastAsia" w:hAnsiTheme="minorEastAsia" w:hint="eastAsia"/>
          <w:color w:val="000000" w:themeColor="text1"/>
          <w:sz w:val="24"/>
        </w:rPr>
        <w:t>自本次交易完成之日起至业绩补偿或资产减值补偿实施完毕期间，</w:t>
      </w:r>
      <w:r>
        <w:rPr>
          <w:rFonts w:asciiTheme="minorEastAsia" w:eastAsiaTheme="minorEastAsia" w:hAnsiTheme="minorEastAsia" w:hint="eastAsia"/>
          <w:color w:val="000000" w:themeColor="text1"/>
          <w:sz w:val="24"/>
        </w:rPr>
        <w:t>公司</w:t>
      </w:r>
      <w:r w:rsidRPr="006A4F84">
        <w:rPr>
          <w:rFonts w:asciiTheme="minorEastAsia" w:eastAsiaTheme="minorEastAsia" w:hAnsiTheme="minorEastAsia" w:hint="eastAsia"/>
          <w:color w:val="000000" w:themeColor="text1"/>
          <w:sz w:val="24"/>
        </w:rPr>
        <w:t>实施送股、资本公积转增股本、分红派息等事项，与</w:t>
      </w:r>
      <w:r w:rsidRPr="00871372">
        <w:rPr>
          <w:rFonts w:asciiTheme="minorEastAsia" w:eastAsiaTheme="minorEastAsia" w:hAnsiTheme="minorEastAsia" w:hint="eastAsia"/>
          <w:sz w:val="24"/>
        </w:rPr>
        <w:t>毕红芬、毕永星、潘培华</w:t>
      </w:r>
      <w:r w:rsidRPr="006A4F84">
        <w:rPr>
          <w:rFonts w:asciiTheme="minorEastAsia" w:eastAsiaTheme="minorEastAsia" w:hAnsiTheme="minorEastAsia" w:hint="eastAsia"/>
          <w:color w:val="000000" w:themeColor="text1"/>
          <w:sz w:val="24"/>
        </w:rPr>
        <w:t>应补偿股份相对应的新增股份或利益，随</w:t>
      </w:r>
      <w:r w:rsidRPr="00871372">
        <w:rPr>
          <w:rFonts w:asciiTheme="minorEastAsia" w:eastAsiaTheme="minorEastAsia" w:hAnsiTheme="minorEastAsia" w:hint="eastAsia"/>
          <w:sz w:val="24"/>
        </w:rPr>
        <w:t>毕红芬、毕永星、潘培华</w:t>
      </w:r>
      <w:r w:rsidRPr="006A4F84">
        <w:rPr>
          <w:rFonts w:asciiTheme="minorEastAsia" w:eastAsiaTheme="minorEastAsia" w:hAnsiTheme="minorEastAsia" w:hint="eastAsia"/>
          <w:color w:val="000000" w:themeColor="text1"/>
          <w:sz w:val="24"/>
        </w:rPr>
        <w:t>应补偿的股份一并补偿给</w:t>
      </w:r>
      <w:r>
        <w:rPr>
          <w:rFonts w:asciiTheme="minorEastAsia" w:eastAsiaTheme="minorEastAsia" w:hAnsiTheme="minorEastAsia" w:hint="eastAsia"/>
          <w:color w:val="000000" w:themeColor="text1"/>
          <w:sz w:val="24"/>
        </w:rPr>
        <w:t>公司</w:t>
      </w:r>
      <w:r w:rsidRPr="006A4F84">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公司</w:t>
      </w:r>
      <w:r w:rsidRPr="006A4F84">
        <w:rPr>
          <w:rFonts w:asciiTheme="minorEastAsia" w:eastAsiaTheme="minorEastAsia" w:hAnsiTheme="minorEastAsia" w:hint="eastAsia"/>
          <w:color w:val="000000" w:themeColor="text1"/>
          <w:sz w:val="24"/>
        </w:rPr>
        <w:t>不必另行支付对价。补偿按以下公式计算：</w:t>
      </w:r>
    </w:p>
    <w:p w:rsidR="002C60C7" w:rsidRPr="006A4F84" w:rsidRDefault="002C60C7" w:rsidP="002C60C7">
      <w:pPr>
        <w:spacing w:line="396" w:lineRule="auto"/>
        <w:ind w:firstLineChars="200" w:firstLine="480"/>
        <w:rPr>
          <w:rFonts w:asciiTheme="minorEastAsia" w:eastAsiaTheme="minorEastAsia" w:hAnsiTheme="minorEastAsia"/>
          <w:color w:val="000000" w:themeColor="text1"/>
          <w:sz w:val="24"/>
        </w:rPr>
      </w:pPr>
      <w:r w:rsidRPr="006A4F84">
        <w:rPr>
          <w:rFonts w:asciiTheme="minorEastAsia" w:eastAsiaTheme="minorEastAsia" w:hAnsiTheme="minorEastAsia" w:hint="eastAsia"/>
          <w:color w:val="000000" w:themeColor="text1"/>
          <w:sz w:val="24"/>
        </w:rPr>
        <w:t>A、如</w:t>
      </w:r>
      <w:r>
        <w:rPr>
          <w:rFonts w:asciiTheme="minorEastAsia" w:eastAsiaTheme="minorEastAsia" w:hAnsiTheme="minorEastAsia" w:hint="eastAsia"/>
          <w:color w:val="000000" w:themeColor="text1"/>
          <w:sz w:val="24"/>
        </w:rPr>
        <w:t>公司</w:t>
      </w:r>
      <w:r w:rsidRPr="006A4F84">
        <w:rPr>
          <w:rFonts w:asciiTheme="minorEastAsia" w:eastAsiaTheme="minorEastAsia" w:hAnsiTheme="minorEastAsia" w:hint="eastAsia"/>
          <w:color w:val="000000" w:themeColor="text1"/>
          <w:sz w:val="24"/>
        </w:rPr>
        <w:t>实施送股、资本公积转增股本，补偿股份数调整为：补偿股份数×（1+送股或转增比例）。</w:t>
      </w:r>
    </w:p>
    <w:p w:rsidR="002C60C7" w:rsidRDefault="002C60C7" w:rsidP="002C60C7">
      <w:pPr>
        <w:spacing w:line="396" w:lineRule="auto"/>
        <w:ind w:firstLineChars="200" w:firstLine="480"/>
        <w:rPr>
          <w:rFonts w:asciiTheme="minorEastAsia" w:eastAsiaTheme="minorEastAsia" w:hAnsiTheme="minorEastAsia"/>
          <w:color w:val="000000" w:themeColor="text1"/>
          <w:sz w:val="24"/>
        </w:rPr>
      </w:pPr>
      <w:r w:rsidRPr="006A4F84">
        <w:rPr>
          <w:rFonts w:asciiTheme="minorEastAsia" w:eastAsiaTheme="minorEastAsia" w:hAnsiTheme="minorEastAsia" w:hint="eastAsia"/>
          <w:color w:val="000000" w:themeColor="text1"/>
          <w:sz w:val="24"/>
        </w:rPr>
        <w:t>B、如</w:t>
      </w:r>
      <w:r>
        <w:rPr>
          <w:rFonts w:asciiTheme="minorEastAsia" w:eastAsiaTheme="minorEastAsia" w:hAnsiTheme="minorEastAsia" w:hint="eastAsia"/>
          <w:color w:val="000000" w:themeColor="text1"/>
          <w:sz w:val="24"/>
        </w:rPr>
        <w:t>公司</w:t>
      </w:r>
      <w:r w:rsidRPr="006A4F84">
        <w:rPr>
          <w:rFonts w:asciiTheme="minorEastAsia" w:eastAsiaTheme="minorEastAsia" w:hAnsiTheme="minorEastAsia" w:hint="eastAsia"/>
          <w:color w:val="000000" w:themeColor="text1"/>
          <w:sz w:val="24"/>
        </w:rPr>
        <w:t>实施分红派息，补偿股份数调整为：补偿股份数×（1+截至补偿前每股已获得的现金股利÷本次发行股份价格）。</w:t>
      </w:r>
    </w:p>
    <w:p w:rsidR="002C60C7" w:rsidRDefault="002C60C7" w:rsidP="002C60C7">
      <w:pPr>
        <w:spacing w:line="396"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4、减值测试：</w:t>
      </w:r>
    </w:p>
    <w:p w:rsidR="002C60C7" w:rsidRPr="00E87DF4" w:rsidRDefault="002C60C7" w:rsidP="002C60C7">
      <w:pPr>
        <w:spacing w:line="396" w:lineRule="auto"/>
        <w:ind w:firstLineChars="200" w:firstLine="480"/>
        <w:rPr>
          <w:rFonts w:asciiTheme="minorEastAsia" w:eastAsiaTheme="minorEastAsia" w:hAnsiTheme="minorEastAsia"/>
          <w:color w:val="000000" w:themeColor="text1"/>
          <w:sz w:val="24"/>
        </w:rPr>
      </w:pPr>
      <w:r w:rsidRPr="00E87DF4">
        <w:rPr>
          <w:rFonts w:asciiTheme="minorEastAsia" w:eastAsiaTheme="minorEastAsia" w:hAnsiTheme="minorEastAsia" w:hint="eastAsia"/>
          <w:color w:val="000000" w:themeColor="text1"/>
          <w:sz w:val="24"/>
        </w:rPr>
        <w:t>在承诺期届满时，</w:t>
      </w:r>
      <w:r>
        <w:rPr>
          <w:rFonts w:asciiTheme="minorEastAsia" w:eastAsiaTheme="minorEastAsia" w:hAnsiTheme="minorEastAsia" w:hint="eastAsia"/>
          <w:color w:val="000000" w:themeColor="text1"/>
          <w:sz w:val="24"/>
        </w:rPr>
        <w:t>公司</w:t>
      </w:r>
      <w:r w:rsidRPr="00E87DF4">
        <w:rPr>
          <w:rFonts w:asciiTheme="minorEastAsia" w:eastAsiaTheme="minorEastAsia" w:hAnsiTheme="minorEastAsia" w:hint="eastAsia"/>
          <w:color w:val="000000" w:themeColor="text1"/>
          <w:sz w:val="24"/>
        </w:rPr>
        <w:t>应当聘请具有证券、期货相关业务资格的会计师事务所对响水恒利达进行减值测试，并在承诺期届满后6个月内出具《减值测试报告》。若标的公司的减值额大于</w:t>
      </w:r>
      <w:r w:rsidRPr="00871372">
        <w:rPr>
          <w:rFonts w:asciiTheme="minorEastAsia" w:eastAsiaTheme="minorEastAsia" w:hAnsiTheme="minorEastAsia" w:hint="eastAsia"/>
          <w:sz w:val="24"/>
        </w:rPr>
        <w:t>毕红芬、毕永星、潘培华</w:t>
      </w:r>
      <w:r w:rsidRPr="00E87DF4">
        <w:rPr>
          <w:rFonts w:asciiTheme="minorEastAsia" w:eastAsiaTheme="minorEastAsia" w:hAnsiTheme="minorEastAsia" w:hint="eastAsia"/>
          <w:color w:val="000000" w:themeColor="text1"/>
          <w:sz w:val="24"/>
        </w:rPr>
        <w:t>已补偿总额（指已补偿股份总数×</w:t>
      </w:r>
      <w:r>
        <w:rPr>
          <w:rFonts w:asciiTheme="minorEastAsia" w:eastAsiaTheme="minorEastAsia" w:hAnsiTheme="minorEastAsia" w:hint="eastAsia"/>
          <w:color w:val="000000" w:themeColor="text1"/>
          <w:sz w:val="24"/>
        </w:rPr>
        <w:t>公司</w:t>
      </w:r>
      <w:r w:rsidRPr="00E87DF4">
        <w:rPr>
          <w:rFonts w:asciiTheme="minorEastAsia" w:eastAsiaTheme="minorEastAsia" w:hAnsiTheme="minorEastAsia" w:hint="eastAsia"/>
          <w:color w:val="000000" w:themeColor="text1"/>
          <w:sz w:val="24"/>
        </w:rPr>
        <w:t>向</w:t>
      </w:r>
      <w:r w:rsidRPr="00871372">
        <w:rPr>
          <w:rFonts w:asciiTheme="minorEastAsia" w:eastAsiaTheme="minorEastAsia" w:hAnsiTheme="minorEastAsia" w:hint="eastAsia"/>
          <w:sz w:val="24"/>
        </w:rPr>
        <w:t>毕红芬、毕永星、潘培华</w:t>
      </w:r>
      <w:r w:rsidRPr="00E87DF4">
        <w:rPr>
          <w:rFonts w:asciiTheme="minorEastAsia" w:eastAsiaTheme="minorEastAsia" w:hAnsiTheme="minorEastAsia" w:hint="eastAsia"/>
          <w:color w:val="000000" w:themeColor="text1"/>
          <w:sz w:val="24"/>
        </w:rPr>
        <w:t>发行股份价格+已补偿现金金额），则</w:t>
      </w:r>
      <w:r w:rsidRPr="00871372">
        <w:rPr>
          <w:rFonts w:asciiTheme="minorEastAsia" w:eastAsiaTheme="minorEastAsia" w:hAnsiTheme="minorEastAsia" w:hint="eastAsia"/>
          <w:sz w:val="24"/>
        </w:rPr>
        <w:t>毕红芬、毕永星、潘培华</w:t>
      </w:r>
      <w:r w:rsidRPr="00E87DF4">
        <w:rPr>
          <w:rFonts w:asciiTheme="minorEastAsia" w:eastAsiaTheme="minorEastAsia" w:hAnsiTheme="minorEastAsia" w:hint="eastAsia"/>
          <w:color w:val="000000" w:themeColor="text1"/>
          <w:sz w:val="24"/>
        </w:rPr>
        <w:t>同意另行向</w:t>
      </w:r>
      <w:r>
        <w:rPr>
          <w:rFonts w:asciiTheme="minorEastAsia" w:eastAsiaTheme="minorEastAsia" w:hAnsiTheme="minorEastAsia" w:hint="eastAsia"/>
          <w:color w:val="000000" w:themeColor="text1"/>
          <w:sz w:val="24"/>
        </w:rPr>
        <w:t>公司</w:t>
      </w:r>
      <w:r w:rsidRPr="00E87DF4">
        <w:rPr>
          <w:rFonts w:asciiTheme="minorEastAsia" w:eastAsiaTheme="minorEastAsia" w:hAnsiTheme="minorEastAsia" w:hint="eastAsia"/>
          <w:color w:val="000000" w:themeColor="text1"/>
          <w:sz w:val="24"/>
        </w:rPr>
        <w:t>作出资产减值补偿。</w:t>
      </w:r>
    </w:p>
    <w:p w:rsidR="002C60C7" w:rsidRDefault="002C60C7" w:rsidP="002C60C7">
      <w:pPr>
        <w:spacing w:line="396" w:lineRule="auto"/>
        <w:ind w:firstLineChars="200" w:firstLine="480"/>
        <w:rPr>
          <w:rFonts w:asciiTheme="minorEastAsia" w:eastAsiaTheme="minorEastAsia" w:hAnsiTheme="minorEastAsia"/>
          <w:color w:val="000000" w:themeColor="text1"/>
          <w:sz w:val="24"/>
        </w:rPr>
      </w:pPr>
      <w:r w:rsidRPr="00E87DF4">
        <w:rPr>
          <w:rFonts w:asciiTheme="minorEastAsia" w:eastAsiaTheme="minorEastAsia" w:hAnsiTheme="minorEastAsia" w:hint="eastAsia"/>
          <w:color w:val="000000" w:themeColor="text1"/>
          <w:sz w:val="24"/>
        </w:rPr>
        <w:t>因标的股权减值应补偿金额的计算公式为：应补偿的金额=期末减值额-承诺期内因实际利润未达承诺利润已支付的补偿额。</w:t>
      </w:r>
    </w:p>
    <w:p w:rsidR="002C60C7" w:rsidRPr="000A683A" w:rsidRDefault="002C60C7" w:rsidP="002C60C7">
      <w:pPr>
        <w:spacing w:line="396" w:lineRule="auto"/>
        <w:ind w:firstLineChars="200" w:firstLine="482"/>
        <w:rPr>
          <w:rFonts w:asciiTheme="minorEastAsia" w:eastAsiaTheme="minorEastAsia" w:hAnsiTheme="minorEastAsia"/>
          <w:b/>
          <w:sz w:val="24"/>
        </w:rPr>
      </w:pPr>
      <w:r w:rsidRPr="000A683A">
        <w:rPr>
          <w:rFonts w:asciiTheme="minorEastAsia" w:eastAsiaTheme="minorEastAsia" w:hAnsiTheme="minorEastAsia" w:hint="eastAsia"/>
          <w:b/>
          <w:sz w:val="24"/>
        </w:rPr>
        <w:t>（二）响水恒利达二期</w:t>
      </w:r>
      <w:r>
        <w:rPr>
          <w:rFonts w:asciiTheme="minorEastAsia" w:eastAsiaTheme="minorEastAsia" w:hAnsiTheme="minorEastAsia" w:hint="eastAsia"/>
          <w:b/>
          <w:sz w:val="24"/>
        </w:rPr>
        <w:t>项目</w:t>
      </w:r>
      <w:r w:rsidRPr="000A683A">
        <w:rPr>
          <w:rFonts w:asciiTheme="minorEastAsia" w:eastAsiaTheme="minorEastAsia" w:hAnsiTheme="minorEastAsia" w:hint="eastAsia"/>
          <w:b/>
          <w:sz w:val="24"/>
        </w:rPr>
        <w:t>业绩承诺情况</w:t>
      </w:r>
    </w:p>
    <w:p w:rsidR="002C60C7" w:rsidRPr="00FE1555" w:rsidRDefault="002C60C7" w:rsidP="002C60C7">
      <w:pPr>
        <w:spacing w:line="396" w:lineRule="auto"/>
        <w:ind w:firstLineChars="200" w:firstLine="480"/>
        <w:rPr>
          <w:rFonts w:asciiTheme="minorEastAsia" w:eastAsiaTheme="minorEastAsia" w:hAnsiTheme="minorEastAsia"/>
          <w:color w:val="000000" w:themeColor="text1"/>
          <w:sz w:val="24"/>
        </w:rPr>
      </w:pPr>
      <w:r w:rsidRPr="00871372">
        <w:rPr>
          <w:rFonts w:asciiTheme="minorEastAsia" w:eastAsiaTheme="minorEastAsia" w:hAnsiTheme="minorEastAsia" w:hint="eastAsia"/>
          <w:sz w:val="24"/>
        </w:rPr>
        <w:t>根据公司与毕红芬签订的</w:t>
      </w:r>
      <w:r w:rsidRPr="00540F5C">
        <w:rPr>
          <w:rFonts w:asciiTheme="minorEastAsia" w:eastAsiaTheme="minorEastAsia" w:hAnsiTheme="minorEastAsia" w:hint="eastAsia"/>
          <w:color w:val="000000" w:themeColor="text1"/>
          <w:sz w:val="24"/>
        </w:rPr>
        <w:t>《</w:t>
      </w:r>
      <w:r w:rsidRPr="00FE1555">
        <w:rPr>
          <w:rFonts w:asciiTheme="minorEastAsia" w:eastAsiaTheme="minorEastAsia" w:hAnsiTheme="minorEastAsia" w:hint="eastAsia"/>
          <w:color w:val="000000" w:themeColor="text1"/>
          <w:sz w:val="24"/>
        </w:rPr>
        <w:t>关于响水恒利达科技化工有限公司年产28200吨中高档有机颜料、50000吨中高档分散染料项目之二期项目业绩承诺协议</w:t>
      </w:r>
      <w:r w:rsidRPr="00540F5C">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（以下简称“《二期项目业绩承诺协议》”），毕红芬</w:t>
      </w:r>
      <w:r w:rsidRPr="007A7513">
        <w:rPr>
          <w:rFonts w:asciiTheme="minorEastAsia" w:eastAsiaTheme="minorEastAsia" w:hAnsiTheme="minorEastAsia" w:hint="eastAsia"/>
          <w:color w:val="000000" w:themeColor="text1"/>
          <w:sz w:val="24"/>
        </w:rPr>
        <w:t>同意将因本次交易所取得的</w:t>
      </w:r>
      <w:r>
        <w:rPr>
          <w:rFonts w:asciiTheme="minorEastAsia" w:eastAsiaTheme="minorEastAsia" w:hAnsiTheme="minorEastAsia" w:hint="eastAsia"/>
          <w:color w:val="000000" w:themeColor="text1"/>
          <w:sz w:val="24"/>
        </w:rPr>
        <w:t>公司</w:t>
      </w:r>
      <w:r w:rsidRPr="007A7513">
        <w:rPr>
          <w:rFonts w:asciiTheme="minorEastAsia" w:eastAsiaTheme="minorEastAsia" w:hAnsiTheme="minorEastAsia" w:hint="eastAsia"/>
          <w:color w:val="000000" w:themeColor="text1"/>
          <w:sz w:val="24"/>
        </w:rPr>
        <w:t>股份中的250万股进行自愿锁定，并按二期项目的业绩完成情况进行解锁或由公司回购注销。</w:t>
      </w:r>
      <w:r w:rsidRPr="00540F5C">
        <w:rPr>
          <w:rFonts w:asciiTheme="minorEastAsia" w:eastAsiaTheme="minorEastAsia" w:hAnsiTheme="minorEastAsia" w:hint="eastAsia"/>
          <w:color w:val="000000" w:themeColor="text1"/>
          <w:sz w:val="24"/>
        </w:rPr>
        <w:t>二期项目 2018 年度、2019 年度、2020 年度、2021 年度、2022 年度(以下简称“二期项目承诺期”)实现的扣除非经常性损益后的净利润(该协议</w:t>
      </w:r>
      <w:r w:rsidRPr="00540F5C">
        <w:rPr>
          <w:rFonts w:asciiTheme="minorEastAsia" w:eastAsiaTheme="minorEastAsia" w:hAnsiTheme="minorEastAsia" w:hint="eastAsia"/>
          <w:color w:val="000000" w:themeColor="text1"/>
          <w:sz w:val="24"/>
        </w:rPr>
        <w:lastRenderedPageBreak/>
        <w:t>中的净利润均为扣除非经常性损益口径)分别不低于 2,024 万元、4,030 万元、 5,005 万元、5,504 万元、6,070 万元。</w:t>
      </w:r>
      <w:r w:rsidRPr="00FE1555">
        <w:rPr>
          <w:rFonts w:asciiTheme="minorEastAsia" w:eastAsiaTheme="minorEastAsia" w:hAnsiTheme="minorEastAsia" w:hint="eastAsia"/>
          <w:color w:val="000000" w:themeColor="text1"/>
          <w:sz w:val="24"/>
        </w:rPr>
        <w:t>如二期项目在二期项目承诺期内任何一个会计年度实现的净利润数未达到当年承诺的数额，则按差额部分占当年承诺净利润数的比例由</w:t>
      </w:r>
      <w:r>
        <w:rPr>
          <w:rFonts w:asciiTheme="minorEastAsia" w:eastAsiaTheme="minorEastAsia" w:hAnsiTheme="minorEastAsia" w:hint="eastAsia"/>
          <w:color w:val="000000" w:themeColor="text1"/>
          <w:sz w:val="24"/>
        </w:rPr>
        <w:t>公司</w:t>
      </w:r>
      <w:r w:rsidRPr="00FE1555">
        <w:rPr>
          <w:rFonts w:asciiTheme="minorEastAsia" w:eastAsiaTheme="minorEastAsia" w:hAnsiTheme="minorEastAsia" w:hint="eastAsia"/>
          <w:color w:val="000000" w:themeColor="text1"/>
          <w:sz w:val="24"/>
        </w:rPr>
        <w:t>以1.00元的价格进行回购并注销，剩余部分予以解锁，具体计算公式如下：</w:t>
      </w:r>
    </w:p>
    <w:p w:rsidR="002C60C7" w:rsidRPr="00FE1555" w:rsidRDefault="002C60C7" w:rsidP="002C60C7">
      <w:pPr>
        <w:spacing w:line="396" w:lineRule="auto"/>
        <w:ind w:firstLineChars="200" w:firstLine="480"/>
        <w:rPr>
          <w:rFonts w:asciiTheme="minorEastAsia" w:eastAsiaTheme="minorEastAsia" w:hAnsiTheme="minorEastAsia"/>
          <w:color w:val="000000" w:themeColor="text1"/>
          <w:sz w:val="24"/>
        </w:rPr>
      </w:pPr>
      <w:r w:rsidRPr="00FE1555">
        <w:rPr>
          <w:rFonts w:asciiTheme="minorEastAsia" w:eastAsiaTheme="minorEastAsia" w:hAnsiTheme="minorEastAsia" w:hint="eastAsia"/>
          <w:color w:val="000000" w:themeColor="text1"/>
          <w:sz w:val="24"/>
        </w:rPr>
        <w:t>当期由</w:t>
      </w:r>
      <w:r>
        <w:rPr>
          <w:rFonts w:asciiTheme="minorEastAsia" w:eastAsiaTheme="minorEastAsia" w:hAnsiTheme="minorEastAsia" w:hint="eastAsia"/>
          <w:color w:val="000000" w:themeColor="text1"/>
          <w:sz w:val="24"/>
        </w:rPr>
        <w:t>公司</w:t>
      </w:r>
      <w:r w:rsidRPr="00FE1555">
        <w:rPr>
          <w:rFonts w:asciiTheme="minorEastAsia" w:eastAsiaTheme="minorEastAsia" w:hAnsiTheme="minorEastAsia" w:hint="eastAsia"/>
          <w:color w:val="000000" w:themeColor="text1"/>
          <w:sz w:val="24"/>
        </w:rPr>
        <w:t>回购并注销的股份数量=（当期承诺净利润数－当期实现净利润数）÷当期承诺净利润数×500,000</w:t>
      </w:r>
    </w:p>
    <w:p w:rsidR="002C60C7" w:rsidRDefault="002C60C7" w:rsidP="002C60C7">
      <w:pPr>
        <w:spacing w:line="396" w:lineRule="auto"/>
        <w:ind w:firstLineChars="200" w:firstLine="480"/>
        <w:rPr>
          <w:rFonts w:asciiTheme="minorEastAsia" w:eastAsiaTheme="minorEastAsia" w:hAnsiTheme="minorEastAsia"/>
          <w:color w:val="000000" w:themeColor="text1"/>
          <w:sz w:val="24"/>
        </w:rPr>
      </w:pPr>
      <w:r w:rsidRPr="00FE1555">
        <w:rPr>
          <w:rFonts w:asciiTheme="minorEastAsia" w:eastAsiaTheme="minorEastAsia" w:hAnsiTheme="minorEastAsia" w:hint="eastAsia"/>
          <w:color w:val="000000" w:themeColor="text1"/>
          <w:sz w:val="24"/>
        </w:rPr>
        <w:t>当期解锁的股份数量=500,000-当期由</w:t>
      </w:r>
      <w:r>
        <w:rPr>
          <w:rFonts w:asciiTheme="minorEastAsia" w:eastAsiaTheme="minorEastAsia" w:hAnsiTheme="minorEastAsia" w:hint="eastAsia"/>
          <w:color w:val="000000" w:themeColor="text1"/>
          <w:sz w:val="24"/>
        </w:rPr>
        <w:t>公司</w:t>
      </w:r>
      <w:r w:rsidRPr="00FE1555">
        <w:rPr>
          <w:rFonts w:asciiTheme="minorEastAsia" w:eastAsiaTheme="minorEastAsia" w:hAnsiTheme="minorEastAsia" w:hint="eastAsia"/>
          <w:color w:val="000000" w:themeColor="text1"/>
          <w:sz w:val="24"/>
        </w:rPr>
        <w:t>回购并注销的股份数量</w:t>
      </w:r>
    </w:p>
    <w:p w:rsidR="002C60C7" w:rsidRDefault="002C60C7" w:rsidP="002C60C7">
      <w:pPr>
        <w:spacing w:line="396" w:lineRule="auto"/>
        <w:ind w:firstLineChars="200" w:firstLine="480"/>
        <w:rPr>
          <w:rFonts w:asciiTheme="minorEastAsia" w:eastAsiaTheme="minorEastAsia" w:hAnsiTheme="minorEastAsia"/>
          <w:color w:val="000000" w:themeColor="text1"/>
          <w:sz w:val="24"/>
        </w:rPr>
      </w:pPr>
      <w:r w:rsidRPr="00941329">
        <w:rPr>
          <w:rFonts w:asciiTheme="minorEastAsia" w:eastAsiaTheme="minorEastAsia" w:hAnsiTheme="minorEastAsia" w:hint="eastAsia"/>
          <w:color w:val="000000" w:themeColor="text1"/>
          <w:sz w:val="24"/>
        </w:rPr>
        <w:t>自应注销股份数量确定之日起至该等股份注销前，</w:t>
      </w:r>
      <w:r w:rsidRPr="00941329">
        <w:rPr>
          <w:rFonts w:asciiTheme="minorEastAsia" w:eastAsiaTheme="minorEastAsia" w:hAnsiTheme="minorEastAsia" w:hint="eastAsia"/>
          <w:sz w:val="24"/>
        </w:rPr>
        <w:t>毕红芬</w:t>
      </w:r>
      <w:r w:rsidRPr="00941329">
        <w:rPr>
          <w:rFonts w:asciiTheme="minorEastAsia" w:eastAsiaTheme="minorEastAsia" w:hAnsiTheme="minorEastAsia" w:hint="eastAsia"/>
          <w:color w:val="000000" w:themeColor="text1"/>
          <w:sz w:val="24"/>
        </w:rPr>
        <w:t>承诺放弃该等股份所对应的表决权及获得股利分配的权利。</w:t>
      </w:r>
    </w:p>
    <w:p w:rsidR="002C60C7" w:rsidRDefault="002C60C7" w:rsidP="002C60C7">
      <w:pPr>
        <w:spacing w:line="396" w:lineRule="auto"/>
        <w:ind w:firstLineChars="200" w:firstLine="482"/>
        <w:rPr>
          <w:rFonts w:asciiTheme="minorEastAsia" w:eastAsiaTheme="minorEastAsia" w:hAnsiTheme="minorEastAsia"/>
          <w:b/>
          <w:sz w:val="24"/>
        </w:rPr>
      </w:pPr>
    </w:p>
    <w:p w:rsidR="002C60C7" w:rsidRPr="00A9006B" w:rsidRDefault="002C60C7" w:rsidP="002C60C7">
      <w:pPr>
        <w:spacing w:line="396" w:lineRule="auto"/>
        <w:ind w:firstLineChars="200" w:firstLine="482"/>
        <w:rPr>
          <w:rFonts w:asciiTheme="minorEastAsia" w:eastAsiaTheme="minorEastAsia" w:hAnsiTheme="minorEastAsia"/>
          <w:b/>
          <w:sz w:val="24"/>
        </w:rPr>
      </w:pPr>
      <w:r w:rsidRPr="00A9006B">
        <w:rPr>
          <w:rFonts w:asciiTheme="minorEastAsia" w:eastAsiaTheme="minorEastAsia" w:hAnsiTheme="minorEastAsia" w:hint="eastAsia"/>
          <w:b/>
          <w:sz w:val="24"/>
        </w:rPr>
        <w:t>二、标的资产业绩承诺</w:t>
      </w:r>
      <w:r w:rsidR="007F7781">
        <w:rPr>
          <w:rFonts w:asciiTheme="minorEastAsia" w:eastAsiaTheme="minorEastAsia" w:hAnsiTheme="minorEastAsia" w:hint="eastAsia"/>
          <w:b/>
          <w:sz w:val="24"/>
        </w:rPr>
        <w:t>实现</w:t>
      </w:r>
      <w:r w:rsidRPr="00A9006B">
        <w:rPr>
          <w:rFonts w:asciiTheme="minorEastAsia" w:eastAsiaTheme="minorEastAsia" w:hAnsiTheme="minorEastAsia" w:hint="eastAsia"/>
          <w:b/>
          <w:sz w:val="24"/>
        </w:rPr>
        <w:t>情况</w:t>
      </w:r>
    </w:p>
    <w:p w:rsidR="007F7781" w:rsidRPr="00C364E8" w:rsidRDefault="007F7781" w:rsidP="00C364E8">
      <w:pPr>
        <w:pStyle w:val="HTML"/>
        <w:spacing w:line="360" w:lineRule="auto"/>
        <w:ind w:firstLineChars="200" w:firstLine="480"/>
        <w:jc w:val="both"/>
        <w:rPr>
          <w:rFonts w:asciiTheme="minorEastAsia" w:eastAsiaTheme="minorEastAsia" w:hAnsiTheme="minorEastAsia" w:cs="Arial"/>
          <w:sz w:val="24"/>
        </w:rPr>
      </w:pPr>
      <w:r w:rsidRPr="00CC0B0B">
        <w:rPr>
          <w:rFonts w:asciiTheme="minorEastAsia" w:eastAsiaTheme="minorEastAsia" w:hAnsiTheme="minorEastAsia" w:cs="Arial" w:hint="eastAsia"/>
          <w:sz w:val="24"/>
        </w:rPr>
        <w:t>根据瑞华会计师事务所（特殊普通合伙）出具的《关于响水恒利达科技化工有限公司2018年度业绩承诺实现情况专项审核报告》（</w:t>
      </w:r>
      <w:r w:rsidR="00B36FA1" w:rsidRPr="00CC0B0B">
        <w:rPr>
          <w:rFonts w:asciiTheme="minorEastAsia" w:eastAsiaTheme="minorEastAsia" w:hAnsiTheme="minorEastAsia" w:cs="Arial" w:hint="eastAsia"/>
          <w:sz w:val="24"/>
        </w:rPr>
        <w:t>瑞华核字[2019]3318001</w:t>
      </w:r>
      <w:r w:rsidR="00F56B01" w:rsidRPr="00CC0B0B">
        <w:rPr>
          <w:rFonts w:asciiTheme="minorEastAsia" w:eastAsiaTheme="minorEastAsia" w:hAnsiTheme="minorEastAsia" w:cs="Arial" w:hint="eastAsia"/>
          <w:sz w:val="24"/>
        </w:rPr>
        <w:t>0</w:t>
      </w:r>
      <w:r w:rsidR="00B36FA1" w:rsidRPr="00CC0B0B">
        <w:rPr>
          <w:rFonts w:asciiTheme="minorEastAsia" w:eastAsiaTheme="minorEastAsia" w:hAnsiTheme="minorEastAsia" w:cs="Arial" w:hint="eastAsia"/>
          <w:sz w:val="24"/>
        </w:rPr>
        <w:t>号</w:t>
      </w:r>
      <w:r w:rsidRPr="00CC0B0B">
        <w:rPr>
          <w:rFonts w:asciiTheme="minorEastAsia" w:eastAsiaTheme="minorEastAsia" w:hAnsiTheme="minorEastAsia" w:cs="Arial" w:hint="eastAsia"/>
          <w:sz w:val="24"/>
        </w:rPr>
        <w:t>），响</w:t>
      </w:r>
      <w:r w:rsidRPr="00C364E8">
        <w:rPr>
          <w:rFonts w:asciiTheme="minorEastAsia" w:eastAsiaTheme="minorEastAsia" w:hAnsiTheme="minorEastAsia" w:cs="Arial" w:hint="eastAsia"/>
          <w:sz w:val="24"/>
        </w:rPr>
        <w:t>水</w:t>
      </w:r>
      <w:proofErr w:type="gramStart"/>
      <w:r w:rsidRPr="00C364E8">
        <w:rPr>
          <w:rFonts w:asciiTheme="minorEastAsia" w:eastAsiaTheme="minorEastAsia" w:hAnsiTheme="minorEastAsia" w:cs="Arial" w:hint="eastAsia"/>
          <w:sz w:val="24"/>
        </w:rPr>
        <w:t>恒</w:t>
      </w:r>
      <w:proofErr w:type="gramEnd"/>
      <w:r w:rsidRPr="00C364E8">
        <w:rPr>
          <w:rFonts w:asciiTheme="minorEastAsia" w:eastAsiaTheme="minorEastAsia" w:hAnsiTheme="minorEastAsia" w:cs="Arial" w:hint="eastAsia"/>
          <w:sz w:val="24"/>
        </w:rPr>
        <w:t>利达业绩承诺实现情况如下：</w:t>
      </w:r>
    </w:p>
    <w:p w:rsidR="007F7781" w:rsidRPr="00C364E8" w:rsidRDefault="00C364E8" w:rsidP="00C364E8">
      <w:pPr>
        <w:pStyle w:val="HTML"/>
        <w:spacing w:line="360" w:lineRule="auto"/>
        <w:ind w:firstLineChars="200" w:firstLine="480"/>
        <w:jc w:val="both"/>
        <w:rPr>
          <w:rFonts w:asciiTheme="minorEastAsia" w:eastAsiaTheme="minorEastAsia" w:hAnsiTheme="minorEastAsia" w:cs="Arial"/>
          <w:sz w:val="24"/>
        </w:rPr>
      </w:pPr>
      <w:r w:rsidRPr="00C364E8">
        <w:rPr>
          <w:rFonts w:asciiTheme="minorEastAsia" w:eastAsiaTheme="minorEastAsia" w:hAnsiTheme="minorEastAsia" w:cs="Arial" w:hint="eastAsia"/>
          <w:sz w:val="24"/>
        </w:rPr>
        <w:t>1、</w:t>
      </w:r>
      <w:r w:rsidR="007F7781" w:rsidRPr="00C364E8">
        <w:rPr>
          <w:rFonts w:asciiTheme="minorEastAsia" w:eastAsiaTheme="minorEastAsia" w:hAnsiTheme="minorEastAsia" w:cs="Arial" w:hint="eastAsia"/>
          <w:sz w:val="24"/>
        </w:rPr>
        <w:t>毕红芬、毕永星、潘培华承诺2018年响水恒利达一期项目实现的合并报表中扣除非经常性损益后归属母公司所有者的净利润不低于</w:t>
      </w:r>
      <w:r w:rsidR="007F7781" w:rsidRPr="00C364E8">
        <w:rPr>
          <w:rFonts w:asciiTheme="minorEastAsia" w:eastAsiaTheme="minorEastAsia" w:hAnsiTheme="minorEastAsia" w:cs="Arial"/>
          <w:sz w:val="24"/>
        </w:rPr>
        <w:t>103,150,000.00</w:t>
      </w:r>
      <w:r w:rsidR="007F7781" w:rsidRPr="00C364E8">
        <w:rPr>
          <w:rFonts w:asciiTheme="minorEastAsia" w:eastAsiaTheme="minorEastAsia" w:hAnsiTheme="minorEastAsia" w:cs="Arial" w:hint="eastAsia"/>
          <w:sz w:val="24"/>
        </w:rPr>
        <w:t>元，实际归属母公司所有者的净利润（扣除非经常性损益后）为</w:t>
      </w:r>
      <w:r w:rsidR="007F7781" w:rsidRPr="00C364E8">
        <w:rPr>
          <w:rFonts w:asciiTheme="minorEastAsia" w:eastAsiaTheme="minorEastAsia" w:hAnsiTheme="minorEastAsia" w:cs="Arial"/>
          <w:sz w:val="24"/>
        </w:rPr>
        <w:t>13,229,311.33</w:t>
      </w:r>
      <w:r w:rsidR="007F7781" w:rsidRPr="00C364E8">
        <w:rPr>
          <w:rFonts w:asciiTheme="minorEastAsia" w:eastAsiaTheme="minorEastAsia" w:hAnsiTheme="minorEastAsia" w:cs="Arial" w:hint="eastAsia"/>
          <w:sz w:val="24"/>
        </w:rPr>
        <w:t>元，实际实现净利润小于承诺净利润</w:t>
      </w:r>
      <w:r w:rsidR="007F7781" w:rsidRPr="00C364E8">
        <w:rPr>
          <w:rFonts w:asciiTheme="minorEastAsia" w:eastAsiaTheme="minorEastAsia" w:hAnsiTheme="minorEastAsia" w:cs="Arial"/>
          <w:sz w:val="24"/>
        </w:rPr>
        <w:t>89,920,688.67元</w:t>
      </w:r>
      <w:r w:rsidR="007F7781" w:rsidRPr="00C364E8">
        <w:rPr>
          <w:rFonts w:asciiTheme="minorEastAsia" w:eastAsiaTheme="minorEastAsia" w:hAnsiTheme="minorEastAsia" w:cs="Arial" w:hint="eastAsia"/>
          <w:sz w:val="24"/>
        </w:rPr>
        <w:t>。</w:t>
      </w:r>
    </w:p>
    <w:p w:rsidR="007F7781" w:rsidRPr="00D16F5A" w:rsidRDefault="007F7781" w:rsidP="00C364E8">
      <w:pPr>
        <w:pStyle w:val="HTML"/>
        <w:spacing w:line="360" w:lineRule="auto"/>
        <w:ind w:firstLineChars="200" w:firstLine="480"/>
        <w:jc w:val="both"/>
        <w:rPr>
          <w:rFonts w:ascii="Cambria" w:eastAsia="黑体" w:hAnsi="Cambria" w:cs="Times New Roman"/>
          <w:kern w:val="2"/>
          <w:sz w:val="20"/>
          <w:szCs w:val="20"/>
        </w:rPr>
      </w:pPr>
      <w:r w:rsidRPr="00C364E8">
        <w:rPr>
          <w:rFonts w:asciiTheme="minorEastAsia" w:eastAsiaTheme="minorEastAsia" w:hAnsiTheme="minorEastAsia" w:cs="Arial" w:hint="eastAsia"/>
          <w:sz w:val="24"/>
        </w:rPr>
        <w:t xml:space="preserve">截至2018年12月31日响水恒利达一期项目三年承诺期结束，业绩承诺实现情况如下：                  </w:t>
      </w:r>
      <w:r w:rsidRPr="00D16F5A">
        <w:rPr>
          <w:rFonts w:ascii="Arial" w:cs="Arial" w:hint="eastAsia"/>
          <w:sz w:val="24"/>
        </w:rPr>
        <w:t xml:space="preserve">                                </w:t>
      </w:r>
      <w:r w:rsidRPr="00D16F5A">
        <w:rPr>
          <w:rFonts w:ascii="Cambria" w:eastAsia="黑体" w:hAnsi="Cambria" w:cs="Times New Roman" w:hint="eastAsia"/>
          <w:kern w:val="2"/>
          <w:sz w:val="20"/>
          <w:szCs w:val="20"/>
        </w:rPr>
        <w:t xml:space="preserve"> </w:t>
      </w:r>
      <w:r w:rsidRPr="00D16F5A">
        <w:rPr>
          <w:rFonts w:ascii="Cambria" w:eastAsia="黑体" w:hAnsi="Cambria" w:cs="Times New Roman" w:hint="eastAsia"/>
          <w:kern w:val="2"/>
          <w:sz w:val="20"/>
          <w:szCs w:val="20"/>
        </w:rPr>
        <w:t>单位：元</w:t>
      </w:r>
    </w:p>
    <w:tbl>
      <w:tblPr>
        <w:tblW w:w="9356" w:type="dxa"/>
        <w:tblInd w:w="-459" w:type="dxa"/>
        <w:tblBorders>
          <w:top w:val="single" w:sz="12" w:space="0" w:color="auto"/>
          <w:bottom w:val="single" w:sz="12" w:space="0" w:color="auto"/>
          <w:insideH w:val="dotted" w:sz="4" w:space="0" w:color="auto"/>
          <w:insideV w:val="dotted" w:sz="4" w:space="0" w:color="auto"/>
        </w:tblBorders>
        <w:tblLayout w:type="fixed"/>
        <w:tblLook w:val="0000" w:firstRow="0" w:lastRow="0" w:firstColumn="0" w:lastColumn="0" w:noHBand="0" w:noVBand="0"/>
      </w:tblPr>
      <w:tblGrid>
        <w:gridCol w:w="1701"/>
        <w:gridCol w:w="2127"/>
        <w:gridCol w:w="1984"/>
        <w:gridCol w:w="1985"/>
        <w:gridCol w:w="1559"/>
      </w:tblGrid>
      <w:tr w:rsidR="007F7781" w:rsidRPr="00D16F5A" w:rsidTr="002A5E72">
        <w:trPr>
          <w:trHeight w:val="330"/>
        </w:trPr>
        <w:tc>
          <w:tcPr>
            <w:tcW w:w="1701" w:type="dxa"/>
            <w:shd w:val="clear" w:color="auto" w:fill="auto"/>
            <w:noWrap/>
          </w:tcPr>
          <w:p w:rsidR="007F7781" w:rsidRPr="00D16F5A" w:rsidRDefault="007F7781" w:rsidP="002A5E72">
            <w:pPr>
              <w:widowControl/>
              <w:spacing w:line="400" w:lineRule="exact"/>
              <w:jc w:val="center"/>
              <w:rPr>
                <w:rFonts w:ascii="Arial" w:hAnsi="宋体" w:cs="Arial"/>
                <w:kern w:val="0"/>
                <w:sz w:val="20"/>
                <w:szCs w:val="20"/>
              </w:rPr>
            </w:pPr>
            <w:r w:rsidRPr="00D16F5A">
              <w:rPr>
                <w:rFonts w:ascii="Arial" w:hAnsi="宋体" w:cs="Arial" w:hint="eastAsia"/>
                <w:kern w:val="0"/>
                <w:sz w:val="20"/>
                <w:szCs w:val="20"/>
              </w:rPr>
              <w:t>年度</w:t>
            </w:r>
          </w:p>
        </w:tc>
        <w:tc>
          <w:tcPr>
            <w:tcW w:w="2127" w:type="dxa"/>
            <w:shd w:val="clear" w:color="auto" w:fill="auto"/>
            <w:noWrap/>
          </w:tcPr>
          <w:p w:rsidR="007F7781" w:rsidRPr="00D16F5A" w:rsidRDefault="007F7781" w:rsidP="002A5E72">
            <w:pPr>
              <w:widowControl/>
              <w:spacing w:line="400" w:lineRule="exact"/>
              <w:jc w:val="center"/>
              <w:rPr>
                <w:rFonts w:ascii="Arial" w:hAnsi="宋体" w:cs="Arial"/>
                <w:kern w:val="0"/>
                <w:sz w:val="20"/>
                <w:szCs w:val="20"/>
              </w:rPr>
            </w:pPr>
            <w:r w:rsidRPr="00D16F5A">
              <w:rPr>
                <w:rFonts w:ascii="Arial" w:hAnsi="宋体" w:cs="Arial" w:hint="eastAsia"/>
                <w:kern w:val="0"/>
                <w:sz w:val="20"/>
                <w:szCs w:val="20"/>
              </w:rPr>
              <w:t>业绩承诺数</w:t>
            </w:r>
          </w:p>
        </w:tc>
        <w:tc>
          <w:tcPr>
            <w:tcW w:w="1984" w:type="dxa"/>
          </w:tcPr>
          <w:p w:rsidR="007F7781" w:rsidRPr="00D16F5A" w:rsidRDefault="007F7781" w:rsidP="002A5E72">
            <w:pPr>
              <w:widowControl/>
              <w:spacing w:line="400" w:lineRule="exact"/>
              <w:jc w:val="center"/>
              <w:rPr>
                <w:rFonts w:ascii="Arial" w:hAnsi="宋体" w:cs="Arial"/>
                <w:kern w:val="0"/>
                <w:sz w:val="20"/>
                <w:szCs w:val="20"/>
              </w:rPr>
            </w:pPr>
            <w:r w:rsidRPr="00D16F5A">
              <w:rPr>
                <w:rFonts w:ascii="Arial" w:hAnsi="宋体" w:cs="Arial" w:hint="eastAsia"/>
                <w:kern w:val="0"/>
                <w:sz w:val="20"/>
                <w:szCs w:val="20"/>
              </w:rPr>
              <w:t>实际利润数</w:t>
            </w:r>
          </w:p>
        </w:tc>
        <w:tc>
          <w:tcPr>
            <w:tcW w:w="1985" w:type="dxa"/>
            <w:shd w:val="clear" w:color="auto" w:fill="auto"/>
            <w:noWrap/>
          </w:tcPr>
          <w:p w:rsidR="007F7781" w:rsidRPr="00D16F5A" w:rsidRDefault="007F7781" w:rsidP="002A5E72">
            <w:pPr>
              <w:widowControl/>
              <w:spacing w:line="400" w:lineRule="exact"/>
              <w:jc w:val="center"/>
              <w:rPr>
                <w:rFonts w:ascii="Arial" w:hAnsi="宋体" w:cs="Arial"/>
                <w:kern w:val="0"/>
                <w:sz w:val="20"/>
                <w:szCs w:val="20"/>
              </w:rPr>
            </w:pPr>
            <w:r w:rsidRPr="00D16F5A">
              <w:rPr>
                <w:rFonts w:ascii="Arial" w:hAnsi="宋体" w:cs="Arial" w:hint="eastAsia"/>
                <w:kern w:val="0"/>
                <w:sz w:val="20"/>
                <w:szCs w:val="20"/>
              </w:rPr>
              <w:t>业绩完成差额</w:t>
            </w:r>
          </w:p>
        </w:tc>
        <w:tc>
          <w:tcPr>
            <w:tcW w:w="1559" w:type="dxa"/>
            <w:shd w:val="clear" w:color="auto" w:fill="auto"/>
            <w:noWrap/>
          </w:tcPr>
          <w:p w:rsidR="007F7781" w:rsidRPr="00D16F5A" w:rsidRDefault="007F7781" w:rsidP="002A5E72">
            <w:pPr>
              <w:widowControl/>
              <w:spacing w:line="400" w:lineRule="exact"/>
              <w:jc w:val="center"/>
              <w:rPr>
                <w:rFonts w:ascii="Arial" w:hAnsi="宋体" w:cs="Arial"/>
                <w:kern w:val="0"/>
                <w:sz w:val="20"/>
                <w:szCs w:val="20"/>
              </w:rPr>
            </w:pPr>
            <w:r w:rsidRPr="00D16F5A">
              <w:rPr>
                <w:rFonts w:ascii="Arial" w:hAnsi="宋体" w:cs="Arial" w:hint="eastAsia"/>
                <w:kern w:val="0"/>
                <w:sz w:val="20"/>
                <w:szCs w:val="20"/>
              </w:rPr>
              <w:t>完成率</w:t>
            </w:r>
          </w:p>
        </w:tc>
      </w:tr>
      <w:tr w:rsidR="007F7781" w:rsidRPr="00D16F5A" w:rsidTr="002A5E72">
        <w:trPr>
          <w:trHeight w:val="330"/>
        </w:trPr>
        <w:tc>
          <w:tcPr>
            <w:tcW w:w="1701" w:type="dxa"/>
            <w:shd w:val="clear" w:color="auto" w:fill="auto"/>
            <w:noWrap/>
          </w:tcPr>
          <w:p w:rsidR="007F7781" w:rsidRPr="00D16F5A" w:rsidRDefault="007F7781" w:rsidP="002A5E72">
            <w:pPr>
              <w:widowControl/>
              <w:spacing w:line="400" w:lineRule="exact"/>
              <w:jc w:val="center"/>
              <w:rPr>
                <w:rFonts w:ascii="Arial" w:hAnsi="宋体" w:cs="Arial"/>
                <w:kern w:val="0"/>
                <w:sz w:val="20"/>
                <w:szCs w:val="20"/>
              </w:rPr>
            </w:pPr>
            <w:r w:rsidRPr="00D16F5A">
              <w:rPr>
                <w:rFonts w:ascii="Arial" w:hAnsi="宋体" w:cs="Arial" w:hint="eastAsia"/>
                <w:kern w:val="0"/>
                <w:sz w:val="20"/>
                <w:szCs w:val="20"/>
              </w:rPr>
              <w:t>2016</w:t>
            </w:r>
            <w:r w:rsidRPr="00D16F5A">
              <w:rPr>
                <w:rFonts w:ascii="Arial" w:hAnsi="宋体" w:cs="Arial" w:hint="eastAsia"/>
                <w:kern w:val="0"/>
                <w:sz w:val="20"/>
                <w:szCs w:val="20"/>
              </w:rPr>
              <w:t>年度</w:t>
            </w:r>
          </w:p>
        </w:tc>
        <w:tc>
          <w:tcPr>
            <w:tcW w:w="2127" w:type="dxa"/>
            <w:shd w:val="clear" w:color="auto" w:fill="auto"/>
            <w:noWrap/>
          </w:tcPr>
          <w:p w:rsidR="007F7781" w:rsidRPr="00D16F5A" w:rsidRDefault="007F7781" w:rsidP="002A5E72">
            <w:pPr>
              <w:widowControl/>
              <w:spacing w:line="400" w:lineRule="exact"/>
              <w:jc w:val="right"/>
              <w:rPr>
                <w:rFonts w:ascii="Arial" w:hAnsi="宋体" w:cs="Arial"/>
                <w:kern w:val="0"/>
                <w:sz w:val="20"/>
                <w:szCs w:val="20"/>
              </w:rPr>
            </w:pPr>
            <w:r w:rsidRPr="00D16F5A">
              <w:rPr>
                <w:rFonts w:ascii="Arial" w:hAnsi="宋体" w:cs="Arial" w:hint="eastAsia"/>
                <w:kern w:val="0"/>
                <w:sz w:val="20"/>
                <w:szCs w:val="20"/>
              </w:rPr>
              <w:t>78,000,000.00</w:t>
            </w:r>
          </w:p>
        </w:tc>
        <w:tc>
          <w:tcPr>
            <w:tcW w:w="1984" w:type="dxa"/>
          </w:tcPr>
          <w:p w:rsidR="007F7781" w:rsidRPr="00D16F5A" w:rsidRDefault="007F7781" w:rsidP="002A5E72">
            <w:pPr>
              <w:widowControl/>
              <w:spacing w:line="400" w:lineRule="exact"/>
              <w:jc w:val="right"/>
              <w:rPr>
                <w:rFonts w:ascii="Arial" w:hAnsi="宋体" w:cs="Arial"/>
                <w:kern w:val="0"/>
                <w:sz w:val="20"/>
                <w:szCs w:val="20"/>
              </w:rPr>
            </w:pPr>
            <w:r w:rsidRPr="00D16F5A">
              <w:rPr>
                <w:rFonts w:ascii="Arial" w:hAnsi="宋体" w:cs="Arial" w:hint="eastAsia"/>
                <w:kern w:val="0"/>
                <w:sz w:val="20"/>
                <w:szCs w:val="20"/>
              </w:rPr>
              <w:t>83,114,863.81</w:t>
            </w:r>
          </w:p>
        </w:tc>
        <w:tc>
          <w:tcPr>
            <w:tcW w:w="1985" w:type="dxa"/>
            <w:shd w:val="clear" w:color="auto" w:fill="auto"/>
            <w:noWrap/>
          </w:tcPr>
          <w:p w:rsidR="007F7781" w:rsidRPr="00D16F5A" w:rsidRDefault="007F7781" w:rsidP="002A5E72">
            <w:pPr>
              <w:widowControl/>
              <w:spacing w:line="400" w:lineRule="exact"/>
              <w:jc w:val="right"/>
              <w:rPr>
                <w:rFonts w:ascii="Arial" w:hAnsi="宋体" w:cs="Arial"/>
                <w:kern w:val="0"/>
                <w:sz w:val="20"/>
                <w:szCs w:val="20"/>
              </w:rPr>
            </w:pPr>
            <w:r w:rsidRPr="00D16F5A">
              <w:rPr>
                <w:rFonts w:ascii="Arial" w:hAnsi="宋体" w:cs="Arial" w:hint="eastAsia"/>
                <w:kern w:val="0"/>
                <w:sz w:val="20"/>
                <w:szCs w:val="20"/>
              </w:rPr>
              <w:t>5,114,863.81</w:t>
            </w:r>
          </w:p>
        </w:tc>
        <w:tc>
          <w:tcPr>
            <w:tcW w:w="1559" w:type="dxa"/>
            <w:shd w:val="clear" w:color="auto" w:fill="auto"/>
            <w:noWrap/>
          </w:tcPr>
          <w:p w:rsidR="007F7781" w:rsidRPr="00D16F5A" w:rsidRDefault="007F7781" w:rsidP="002A5E72">
            <w:pPr>
              <w:widowControl/>
              <w:spacing w:line="400" w:lineRule="exact"/>
              <w:jc w:val="right"/>
              <w:rPr>
                <w:rFonts w:ascii="Arial" w:hAnsi="宋体" w:cs="Arial"/>
                <w:kern w:val="0"/>
                <w:sz w:val="20"/>
                <w:szCs w:val="20"/>
              </w:rPr>
            </w:pPr>
            <w:r w:rsidRPr="00D16F5A">
              <w:rPr>
                <w:rFonts w:ascii="Arial" w:hAnsi="宋体" w:cs="Arial" w:hint="eastAsia"/>
                <w:kern w:val="0"/>
                <w:sz w:val="20"/>
                <w:szCs w:val="20"/>
              </w:rPr>
              <w:t>106.56%</w:t>
            </w:r>
          </w:p>
        </w:tc>
      </w:tr>
      <w:tr w:rsidR="007F7781" w:rsidRPr="00D16F5A" w:rsidTr="002A5E72">
        <w:trPr>
          <w:trHeight w:val="330"/>
        </w:trPr>
        <w:tc>
          <w:tcPr>
            <w:tcW w:w="1701" w:type="dxa"/>
            <w:shd w:val="clear" w:color="auto" w:fill="auto"/>
            <w:noWrap/>
          </w:tcPr>
          <w:p w:rsidR="007F7781" w:rsidRPr="00D16F5A" w:rsidRDefault="007F7781" w:rsidP="002A5E72">
            <w:pPr>
              <w:widowControl/>
              <w:spacing w:line="400" w:lineRule="exact"/>
              <w:jc w:val="center"/>
              <w:rPr>
                <w:rFonts w:ascii="Arial" w:hAnsi="宋体" w:cs="Arial"/>
                <w:kern w:val="0"/>
                <w:sz w:val="20"/>
                <w:szCs w:val="20"/>
              </w:rPr>
            </w:pPr>
            <w:r w:rsidRPr="00D16F5A">
              <w:rPr>
                <w:rFonts w:ascii="Arial" w:hAnsi="宋体" w:cs="Arial" w:hint="eastAsia"/>
                <w:kern w:val="0"/>
                <w:sz w:val="20"/>
                <w:szCs w:val="20"/>
              </w:rPr>
              <w:t>2017</w:t>
            </w:r>
            <w:r w:rsidRPr="00D16F5A">
              <w:rPr>
                <w:rFonts w:ascii="Arial" w:hAnsi="宋体" w:cs="Arial" w:hint="eastAsia"/>
                <w:kern w:val="0"/>
                <w:sz w:val="20"/>
                <w:szCs w:val="20"/>
              </w:rPr>
              <w:t>年度</w:t>
            </w:r>
          </w:p>
        </w:tc>
        <w:tc>
          <w:tcPr>
            <w:tcW w:w="2127" w:type="dxa"/>
            <w:shd w:val="clear" w:color="auto" w:fill="auto"/>
            <w:noWrap/>
          </w:tcPr>
          <w:p w:rsidR="007F7781" w:rsidRPr="00D16F5A" w:rsidRDefault="007F7781" w:rsidP="002A5E72">
            <w:pPr>
              <w:widowControl/>
              <w:spacing w:line="400" w:lineRule="exact"/>
              <w:jc w:val="right"/>
              <w:rPr>
                <w:rFonts w:ascii="Arial" w:hAnsi="宋体" w:cs="Arial"/>
                <w:kern w:val="0"/>
                <w:sz w:val="20"/>
                <w:szCs w:val="20"/>
              </w:rPr>
            </w:pPr>
            <w:r w:rsidRPr="00D16F5A">
              <w:rPr>
                <w:rFonts w:ascii="Arial" w:hAnsi="宋体" w:cs="Arial" w:hint="eastAsia"/>
                <w:kern w:val="0"/>
                <w:sz w:val="20"/>
                <w:szCs w:val="20"/>
              </w:rPr>
              <w:t>89,700,000.00</w:t>
            </w:r>
          </w:p>
        </w:tc>
        <w:tc>
          <w:tcPr>
            <w:tcW w:w="1984" w:type="dxa"/>
          </w:tcPr>
          <w:p w:rsidR="007F7781" w:rsidRPr="00D16F5A" w:rsidRDefault="007F7781" w:rsidP="002A5E72">
            <w:pPr>
              <w:widowControl/>
              <w:spacing w:line="400" w:lineRule="exact"/>
              <w:jc w:val="right"/>
              <w:rPr>
                <w:rFonts w:ascii="Arial" w:hAnsi="宋体" w:cs="Arial"/>
                <w:kern w:val="0"/>
                <w:sz w:val="20"/>
                <w:szCs w:val="20"/>
              </w:rPr>
            </w:pPr>
            <w:r w:rsidRPr="00D16F5A">
              <w:rPr>
                <w:rFonts w:ascii="Arial" w:hAnsi="宋体" w:cs="Arial" w:hint="eastAsia"/>
                <w:kern w:val="0"/>
                <w:sz w:val="20"/>
                <w:szCs w:val="20"/>
              </w:rPr>
              <w:t>88,967,642.65</w:t>
            </w:r>
          </w:p>
        </w:tc>
        <w:tc>
          <w:tcPr>
            <w:tcW w:w="1985" w:type="dxa"/>
            <w:shd w:val="clear" w:color="auto" w:fill="auto"/>
            <w:noWrap/>
          </w:tcPr>
          <w:p w:rsidR="007F7781" w:rsidRPr="00D16F5A" w:rsidRDefault="007F7781" w:rsidP="002A5E72">
            <w:pPr>
              <w:widowControl/>
              <w:spacing w:line="400" w:lineRule="exact"/>
              <w:jc w:val="right"/>
              <w:rPr>
                <w:rFonts w:ascii="Arial" w:hAnsi="宋体" w:cs="Arial"/>
                <w:kern w:val="0"/>
                <w:sz w:val="20"/>
                <w:szCs w:val="20"/>
              </w:rPr>
            </w:pPr>
            <w:r w:rsidRPr="00D16F5A">
              <w:rPr>
                <w:rFonts w:ascii="Arial" w:hAnsi="宋体" w:cs="Arial" w:hint="eastAsia"/>
                <w:kern w:val="0"/>
                <w:sz w:val="20"/>
                <w:szCs w:val="20"/>
              </w:rPr>
              <w:t>-732,357.35</w:t>
            </w:r>
          </w:p>
        </w:tc>
        <w:tc>
          <w:tcPr>
            <w:tcW w:w="1559" w:type="dxa"/>
            <w:shd w:val="clear" w:color="auto" w:fill="auto"/>
            <w:noWrap/>
          </w:tcPr>
          <w:p w:rsidR="007F7781" w:rsidRPr="00D16F5A" w:rsidRDefault="007F7781" w:rsidP="002A5E72">
            <w:pPr>
              <w:widowControl/>
              <w:spacing w:line="400" w:lineRule="exact"/>
              <w:jc w:val="right"/>
              <w:rPr>
                <w:rFonts w:ascii="Arial" w:hAnsi="宋体" w:cs="Arial"/>
                <w:kern w:val="0"/>
                <w:sz w:val="20"/>
                <w:szCs w:val="20"/>
              </w:rPr>
            </w:pPr>
            <w:r w:rsidRPr="00D16F5A">
              <w:rPr>
                <w:rFonts w:ascii="Arial" w:hAnsi="宋体" w:cs="Arial" w:hint="eastAsia"/>
                <w:kern w:val="0"/>
                <w:sz w:val="20"/>
                <w:szCs w:val="20"/>
              </w:rPr>
              <w:t>99.18%</w:t>
            </w:r>
          </w:p>
        </w:tc>
      </w:tr>
      <w:tr w:rsidR="007F7781" w:rsidRPr="00D16F5A" w:rsidTr="002A5E72">
        <w:trPr>
          <w:trHeight w:val="330"/>
        </w:trPr>
        <w:tc>
          <w:tcPr>
            <w:tcW w:w="1701" w:type="dxa"/>
            <w:shd w:val="clear" w:color="auto" w:fill="auto"/>
            <w:noWrap/>
          </w:tcPr>
          <w:p w:rsidR="007F7781" w:rsidRPr="00D16F5A" w:rsidRDefault="007F7781" w:rsidP="002A5E72">
            <w:pPr>
              <w:widowControl/>
              <w:spacing w:line="400" w:lineRule="exact"/>
              <w:jc w:val="center"/>
              <w:rPr>
                <w:rFonts w:ascii="Arial" w:hAnsi="宋体" w:cs="Arial"/>
                <w:kern w:val="0"/>
                <w:sz w:val="20"/>
                <w:szCs w:val="20"/>
              </w:rPr>
            </w:pPr>
            <w:r w:rsidRPr="00D16F5A">
              <w:rPr>
                <w:rFonts w:ascii="Arial" w:hAnsi="宋体" w:cs="Arial" w:hint="eastAsia"/>
                <w:kern w:val="0"/>
                <w:sz w:val="20"/>
                <w:szCs w:val="20"/>
              </w:rPr>
              <w:t>2018</w:t>
            </w:r>
            <w:r w:rsidRPr="00D16F5A">
              <w:rPr>
                <w:rFonts w:ascii="Arial" w:hAnsi="宋体" w:cs="Arial" w:hint="eastAsia"/>
                <w:kern w:val="0"/>
                <w:sz w:val="20"/>
                <w:szCs w:val="20"/>
              </w:rPr>
              <w:t>年度</w:t>
            </w:r>
          </w:p>
        </w:tc>
        <w:tc>
          <w:tcPr>
            <w:tcW w:w="2127" w:type="dxa"/>
            <w:shd w:val="clear" w:color="auto" w:fill="auto"/>
            <w:noWrap/>
          </w:tcPr>
          <w:p w:rsidR="007F7781" w:rsidRPr="00D16F5A" w:rsidRDefault="007F7781" w:rsidP="002A5E72">
            <w:pPr>
              <w:widowControl/>
              <w:spacing w:line="400" w:lineRule="exact"/>
              <w:jc w:val="right"/>
              <w:rPr>
                <w:rFonts w:ascii="Arial" w:hAnsi="宋体" w:cs="Arial"/>
                <w:kern w:val="0"/>
                <w:sz w:val="20"/>
                <w:szCs w:val="20"/>
              </w:rPr>
            </w:pPr>
            <w:r w:rsidRPr="00D16F5A">
              <w:rPr>
                <w:rFonts w:ascii="Arial" w:hAnsi="宋体" w:cs="Arial" w:hint="eastAsia"/>
                <w:kern w:val="0"/>
                <w:sz w:val="20"/>
                <w:szCs w:val="20"/>
              </w:rPr>
              <w:t>103,150,000.00</w:t>
            </w:r>
          </w:p>
        </w:tc>
        <w:tc>
          <w:tcPr>
            <w:tcW w:w="1984" w:type="dxa"/>
          </w:tcPr>
          <w:p w:rsidR="007F7781" w:rsidRPr="00D16F5A" w:rsidRDefault="007F7781" w:rsidP="002A5E72">
            <w:pPr>
              <w:widowControl/>
              <w:spacing w:line="400" w:lineRule="exact"/>
              <w:jc w:val="right"/>
              <w:rPr>
                <w:rFonts w:ascii="Arial" w:hAnsi="宋体" w:cs="Arial"/>
                <w:kern w:val="0"/>
                <w:sz w:val="20"/>
                <w:szCs w:val="20"/>
              </w:rPr>
            </w:pPr>
            <w:r w:rsidRPr="00D16F5A">
              <w:rPr>
                <w:rFonts w:ascii="Arial" w:hAnsi="宋体" w:cs="Arial" w:hint="eastAsia"/>
                <w:kern w:val="0"/>
                <w:sz w:val="20"/>
                <w:szCs w:val="20"/>
              </w:rPr>
              <w:t>13,229,311.33</w:t>
            </w:r>
          </w:p>
        </w:tc>
        <w:tc>
          <w:tcPr>
            <w:tcW w:w="1985" w:type="dxa"/>
            <w:shd w:val="clear" w:color="auto" w:fill="auto"/>
            <w:noWrap/>
          </w:tcPr>
          <w:p w:rsidR="007F7781" w:rsidRPr="00D16F5A" w:rsidRDefault="007F7781" w:rsidP="002A5E72">
            <w:pPr>
              <w:widowControl/>
              <w:spacing w:line="400" w:lineRule="exact"/>
              <w:jc w:val="right"/>
              <w:rPr>
                <w:rFonts w:ascii="Arial" w:hAnsi="宋体" w:cs="Arial"/>
                <w:kern w:val="0"/>
                <w:sz w:val="20"/>
                <w:szCs w:val="20"/>
              </w:rPr>
            </w:pPr>
            <w:r w:rsidRPr="00D16F5A">
              <w:rPr>
                <w:rFonts w:ascii="Arial" w:hAnsi="宋体" w:cs="Arial" w:hint="eastAsia"/>
                <w:kern w:val="0"/>
                <w:sz w:val="20"/>
                <w:szCs w:val="20"/>
              </w:rPr>
              <w:t>-89,920,688.67</w:t>
            </w:r>
          </w:p>
        </w:tc>
        <w:tc>
          <w:tcPr>
            <w:tcW w:w="1559" w:type="dxa"/>
            <w:shd w:val="clear" w:color="auto" w:fill="auto"/>
            <w:noWrap/>
          </w:tcPr>
          <w:p w:rsidR="007F7781" w:rsidRPr="00D16F5A" w:rsidRDefault="007F7781" w:rsidP="002A5E72">
            <w:pPr>
              <w:widowControl/>
              <w:spacing w:line="400" w:lineRule="exact"/>
              <w:jc w:val="right"/>
              <w:rPr>
                <w:rFonts w:ascii="Arial" w:hAnsi="宋体" w:cs="Arial"/>
                <w:kern w:val="0"/>
                <w:sz w:val="20"/>
                <w:szCs w:val="20"/>
              </w:rPr>
            </w:pPr>
            <w:r w:rsidRPr="00D16F5A">
              <w:rPr>
                <w:rFonts w:ascii="Arial" w:hAnsi="宋体" w:cs="Arial" w:hint="eastAsia"/>
                <w:kern w:val="0"/>
                <w:sz w:val="20"/>
                <w:szCs w:val="20"/>
              </w:rPr>
              <w:t>12.83%</w:t>
            </w:r>
          </w:p>
        </w:tc>
      </w:tr>
      <w:tr w:rsidR="007F7781" w:rsidRPr="00D16F5A" w:rsidTr="002A5E72">
        <w:trPr>
          <w:trHeight w:val="330"/>
        </w:trPr>
        <w:tc>
          <w:tcPr>
            <w:tcW w:w="1701" w:type="dxa"/>
            <w:shd w:val="clear" w:color="auto" w:fill="auto"/>
            <w:noWrap/>
          </w:tcPr>
          <w:p w:rsidR="007F7781" w:rsidRPr="00D16F5A" w:rsidRDefault="007F7781" w:rsidP="002A5E72">
            <w:pPr>
              <w:widowControl/>
              <w:spacing w:line="400" w:lineRule="exact"/>
              <w:jc w:val="center"/>
              <w:rPr>
                <w:rFonts w:ascii="Arial" w:hAnsi="宋体" w:cs="Arial"/>
                <w:b/>
                <w:kern w:val="0"/>
                <w:sz w:val="20"/>
                <w:szCs w:val="20"/>
              </w:rPr>
            </w:pPr>
            <w:r w:rsidRPr="00D16F5A">
              <w:rPr>
                <w:rFonts w:ascii="Arial" w:hAnsi="宋体" w:cs="Arial" w:hint="eastAsia"/>
                <w:b/>
                <w:kern w:val="0"/>
                <w:sz w:val="20"/>
                <w:szCs w:val="20"/>
              </w:rPr>
              <w:t>合计</w:t>
            </w:r>
          </w:p>
        </w:tc>
        <w:tc>
          <w:tcPr>
            <w:tcW w:w="2127" w:type="dxa"/>
            <w:shd w:val="clear" w:color="auto" w:fill="auto"/>
            <w:noWrap/>
          </w:tcPr>
          <w:p w:rsidR="007F7781" w:rsidRPr="00D16F5A" w:rsidRDefault="007F7781" w:rsidP="002A5E72">
            <w:pPr>
              <w:widowControl/>
              <w:spacing w:line="400" w:lineRule="exact"/>
              <w:jc w:val="right"/>
              <w:rPr>
                <w:rFonts w:ascii="Arial" w:hAnsi="宋体" w:cs="Arial"/>
                <w:b/>
                <w:kern w:val="0"/>
                <w:sz w:val="20"/>
                <w:szCs w:val="20"/>
              </w:rPr>
            </w:pPr>
            <w:r w:rsidRPr="00D16F5A">
              <w:rPr>
                <w:rFonts w:ascii="Arial" w:hAnsi="宋体" w:cs="Arial" w:hint="eastAsia"/>
                <w:b/>
                <w:kern w:val="0"/>
                <w:sz w:val="20"/>
                <w:szCs w:val="20"/>
              </w:rPr>
              <w:t>270,850,000.00</w:t>
            </w:r>
          </w:p>
        </w:tc>
        <w:tc>
          <w:tcPr>
            <w:tcW w:w="1984" w:type="dxa"/>
          </w:tcPr>
          <w:p w:rsidR="007F7781" w:rsidRPr="00D16F5A" w:rsidRDefault="007F7781" w:rsidP="002A5E72">
            <w:pPr>
              <w:widowControl/>
              <w:spacing w:line="400" w:lineRule="exact"/>
              <w:jc w:val="right"/>
              <w:rPr>
                <w:rFonts w:ascii="Arial" w:hAnsi="宋体" w:cs="Arial"/>
                <w:b/>
                <w:kern w:val="0"/>
                <w:sz w:val="20"/>
                <w:szCs w:val="20"/>
              </w:rPr>
            </w:pPr>
            <w:r w:rsidRPr="00D16F5A">
              <w:rPr>
                <w:rFonts w:ascii="Arial" w:hAnsi="宋体" w:cs="Arial" w:hint="eastAsia"/>
                <w:b/>
                <w:kern w:val="0"/>
                <w:sz w:val="20"/>
                <w:szCs w:val="20"/>
              </w:rPr>
              <w:t>185,311,817.79</w:t>
            </w:r>
          </w:p>
        </w:tc>
        <w:tc>
          <w:tcPr>
            <w:tcW w:w="1985" w:type="dxa"/>
            <w:shd w:val="clear" w:color="auto" w:fill="auto"/>
            <w:noWrap/>
          </w:tcPr>
          <w:p w:rsidR="007F7781" w:rsidRPr="00D16F5A" w:rsidRDefault="007F7781" w:rsidP="002A5E72">
            <w:pPr>
              <w:widowControl/>
              <w:spacing w:line="400" w:lineRule="exact"/>
              <w:jc w:val="right"/>
              <w:rPr>
                <w:rFonts w:ascii="Arial" w:hAnsi="宋体" w:cs="Arial"/>
                <w:b/>
                <w:kern w:val="0"/>
                <w:sz w:val="20"/>
                <w:szCs w:val="20"/>
              </w:rPr>
            </w:pPr>
            <w:r w:rsidRPr="00D16F5A">
              <w:rPr>
                <w:rFonts w:ascii="Arial" w:hAnsi="宋体" w:cs="Arial" w:hint="eastAsia"/>
                <w:b/>
                <w:kern w:val="0"/>
                <w:sz w:val="20"/>
                <w:szCs w:val="20"/>
              </w:rPr>
              <w:t>-85,538,182.21</w:t>
            </w:r>
          </w:p>
        </w:tc>
        <w:tc>
          <w:tcPr>
            <w:tcW w:w="1559" w:type="dxa"/>
            <w:shd w:val="clear" w:color="auto" w:fill="auto"/>
            <w:noWrap/>
          </w:tcPr>
          <w:p w:rsidR="007F7781" w:rsidRPr="00D16F5A" w:rsidRDefault="007F7781" w:rsidP="002A5E72">
            <w:pPr>
              <w:widowControl/>
              <w:spacing w:line="400" w:lineRule="exact"/>
              <w:jc w:val="right"/>
              <w:rPr>
                <w:rFonts w:ascii="Arial" w:hAnsi="宋体" w:cs="Arial"/>
                <w:b/>
                <w:kern w:val="0"/>
                <w:sz w:val="20"/>
                <w:szCs w:val="20"/>
              </w:rPr>
            </w:pPr>
            <w:r w:rsidRPr="00D16F5A">
              <w:rPr>
                <w:rFonts w:ascii="Arial" w:hAnsi="宋体" w:cs="Arial" w:hint="eastAsia"/>
                <w:b/>
                <w:kern w:val="0"/>
                <w:sz w:val="20"/>
                <w:szCs w:val="20"/>
              </w:rPr>
              <w:t>68.42%</w:t>
            </w:r>
          </w:p>
        </w:tc>
      </w:tr>
    </w:tbl>
    <w:p w:rsidR="007F7781" w:rsidRPr="00D16F5A" w:rsidRDefault="007F7781" w:rsidP="007F7781">
      <w:pPr>
        <w:pStyle w:val="HTML"/>
        <w:spacing w:line="400" w:lineRule="exact"/>
        <w:ind w:firstLineChars="200" w:firstLine="480"/>
        <w:jc w:val="both"/>
        <w:rPr>
          <w:rFonts w:ascii="Arial" w:cs="Arial"/>
          <w:sz w:val="24"/>
        </w:rPr>
      </w:pPr>
    </w:p>
    <w:p w:rsidR="007F7781" w:rsidRPr="00C364E8" w:rsidRDefault="00C364E8" w:rsidP="00C364E8">
      <w:pPr>
        <w:spacing w:line="360" w:lineRule="auto"/>
        <w:ind w:firstLineChars="200" w:firstLine="480"/>
        <w:rPr>
          <w:rFonts w:asciiTheme="minorEastAsia" w:eastAsiaTheme="minorEastAsia" w:hAnsiTheme="minorEastAsia" w:cs="Arial"/>
          <w:kern w:val="0"/>
          <w:sz w:val="24"/>
          <w:szCs w:val="18"/>
        </w:rPr>
      </w:pPr>
      <w:r w:rsidRPr="00C364E8">
        <w:rPr>
          <w:rFonts w:asciiTheme="minorEastAsia" w:eastAsiaTheme="minorEastAsia" w:hAnsiTheme="minorEastAsia" w:cs="Arial" w:hint="eastAsia"/>
          <w:kern w:val="0"/>
          <w:sz w:val="24"/>
          <w:szCs w:val="18"/>
        </w:rPr>
        <w:t>2、</w:t>
      </w:r>
      <w:r w:rsidR="007F7781" w:rsidRPr="00C364E8">
        <w:rPr>
          <w:rFonts w:asciiTheme="minorEastAsia" w:eastAsiaTheme="minorEastAsia" w:hAnsiTheme="minorEastAsia" w:cs="Arial" w:hint="eastAsia"/>
          <w:kern w:val="0"/>
          <w:sz w:val="24"/>
          <w:szCs w:val="18"/>
        </w:rPr>
        <w:t>毕红芬承诺2018年响水恒利达二期项目实现的扣除非经常性损益后归属母公司所有者的净利润不低于</w:t>
      </w:r>
      <w:r w:rsidR="007F7781" w:rsidRPr="00C364E8">
        <w:rPr>
          <w:rFonts w:asciiTheme="minorEastAsia" w:eastAsiaTheme="minorEastAsia" w:hAnsiTheme="minorEastAsia" w:cs="Arial"/>
          <w:kern w:val="0"/>
          <w:sz w:val="24"/>
          <w:szCs w:val="18"/>
        </w:rPr>
        <w:t>20,240,000.00</w:t>
      </w:r>
      <w:r w:rsidR="007F7781" w:rsidRPr="00C364E8">
        <w:rPr>
          <w:rFonts w:asciiTheme="minorEastAsia" w:eastAsiaTheme="minorEastAsia" w:hAnsiTheme="minorEastAsia" w:cs="Arial" w:hint="eastAsia"/>
          <w:kern w:val="0"/>
          <w:sz w:val="24"/>
          <w:szCs w:val="18"/>
        </w:rPr>
        <w:t>元，实际归属母公司所有者的净利</w:t>
      </w:r>
      <w:r w:rsidR="007F7781" w:rsidRPr="00C364E8">
        <w:rPr>
          <w:rFonts w:asciiTheme="minorEastAsia" w:eastAsiaTheme="minorEastAsia" w:hAnsiTheme="minorEastAsia" w:cs="Arial" w:hint="eastAsia"/>
          <w:kern w:val="0"/>
          <w:sz w:val="24"/>
          <w:szCs w:val="18"/>
        </w:rPr>
        <w:lastRenderedPageBreak/>
        <w:t>润（扣除非经常性损益后）为</w:t>
      </w:r>
      <w:r w:rsidR="007F7781" w:rsidRPr="00C364E8">
        <w:rPr>
          <w:rFonts w:asciiTheme="minorEastAsia" w:eastAsiaTheme="minorEastAsia" w:hAnsiTheme="minorEastAsia" w:cs="Arial"/>
          <w:kern w:val="0"/>
          <w:sz w:val="24"/>
          <w:szCs w:val="18"/>
        </w:rPr>
        <w:t>-15,221,839.32</w:t>
      </w:r>
      <w:r w:rsidR="007F7781" w:rsidRPr="00C364E8">
        <w:rPr>
          <w:rFonts w:asciiTheme="minorEastAsia" w:eastAsiaTheme="minorEastAsia" w:hAnsiTheme="minorEastAsia" w:cs="Arial" w:hint="eastAsia"/>
          <w:kern w:val="0"/>
          <w:sz w:val="24"/>
          <w:szCs w:val="18"/>
        </w:rPr>
        <w:t>元，实际完成净利润小于承诺净利润35,461,839.32元。</w:t>
      </w:r>
    </w:p>
    <w:p w:rsidR="00F623E9" w:rsidRPr="001919AD" w:rsidRDefault="00F623E9" w:rsidP="00C364E8">
      <w:pPr>
        <w:spacing w:line="360" w:lineRule="auto"/>
        <w:ind w:firstLineChars="200" w:firstLine="482"/>
        <w:rPr>
          <w:rFonts w:asciiTheme="minorEastAsia" w:eastAsiaTheme="minorEastAsia" w:hAnsiTheme="minorEastAsia"/>
          <w:b/>
          <w:color w:val="000000"/>
          <w:sz w:val="24"/>
          <w:highlight w:val="yellow"/>
        </w:rPr>
      </w:pPr>
    </w:p>
    <w:p w:rsidR="0007357D" w:rsidRPr="001919AD" w:rsidRDefault="0007357D" w:rsidP="0007357D">
      <w:pPr>
        <w:spacing w:line="396" w:lineRule="auto"/>
        <w:ind w:firstLineChars="200" w:firstLine="482"/>
        <w:rPr>
          <w:rFonts w:asciiTheme="minorEastAsia" w:eastAsiaTheme="minorEastAsia" w:hAnsiTheme="minorEastAsia"/>
          <w:b/>
          <w:color w:val="000000"/>
          <w:sz w:val="24"/>
        </w:rPr>
      </w:pPr>
      <w:r w:rsidRPr="001919AD">
        <w:rPr>
          <w:rFonts w:asciiTheme="minorEastAsia" w:eastAsiaTheme="minorEastAsia" w:hAnsiTheme="minorEastAsia" w:hint="eastAsia"/>
          <w:b/>
          <w:color w:val="000000"/>
          <w:sz w:val="24"/>
        </w:rPr>
        <w:t>三、标的资产未实现业绩承诺的原因</w:t>
      </w:r>
    </w:p>
    <w:p w:rsidR="0007357D" w:rsidRPr="001919AD" w:rsidRDefault="0007357D" w:rsidP="0007357D">
      <w:pPr>
        <w:spacing w:line="396" w:lineRule="auto"/>
        <w:ind w:firstLineChars="200" w:firstLine="480"/>
        <w:rPr>
          <w:rFonts w:asciiTheme="minorEastAsia" w:eastAsiaTheme="minorEastAsia" w:hAnsiTheme="minorEastAsia"/>
          <w:color w:val="000000"/>
          <w:sz w:val="24"/>
          <w:highlight w:val="yellow"/>
        </w:rPr>
      </w:pPr>
      <w:r w:rsidRPr="001919AD">
        <w:rPr>
          <w:rFonts w:asciiTheme="minorEastAsia" w:eastAsiaTheme="minorEastAsia" w:hAnsiTheme="minorEastAsia" w:hint="eastAsia"/>
          <w:color w:val="000000"/>
          <w:sz w:val="24"/>
        </w:rPr>
        <w:t>2018年，国内安全、环保治理力度持续加大。响水恒利达根据政府相关部门对园区及园区内所有化工企业全面停产排查整治环保问题的要求而临时停产。针对响水恒利达本次停产事宜，公司高度重视，立即组织成立了环保问题整改领导小组和工作小组，督促响水恒利达积极接受政府相关部门的指导，采取有效措施，对存在的问题进行全面整改。2018年12月28日，响水恒利达取得了响水县人民政府出具的《响水县人民政府关于同意响水恒利达科技化工有限公司复产的通知》，并于2018年12月29日起逐步恢复生产。</w:t>
      </w:r>
      <w:r w:rsidR="00677F9D" w:rsidRPr="001919AD">
        <w:rPr>
          <w:rFonts w:asciiTheme="minorEastAsia" w:eastAsiaTheme="minorEastAsia" w:hAnsiTheme="minorEastAsia" w:hint="eastAsia"/>
          <w:color w:val="000000"/>
          <w:sz w:val="24"/>
        </w:rPr>
        <w:t>（详见公司于2018年5月3日至2018年12月29日期间披露的关于本次停产事项的相关公告。）</w:t>
      </w:r>
      <w:r w:rsidRPr="001919AD">
        <w:rPr>
          <w:rFonts w:asciiTheme="minorEastAsia" w:eastAsiaTheme="minorEastAsia" w:hAnsiTheme="minorEastAsia" w:hint="eastAsia"/>
          <w:color w:val="000000"/>
          <w:sz w:val="24"/>
        </w:rPr>
        <w:t>由于本次停产整改时间较长，导致响水恒利达2018年度未实现业绩承诺。</w:t>
      </w:r>
    </w:p>
    <w:p w:rsidR="002C60C7" w:rsidRPr="001919AD" w:rsidRDefault="002C60C7" w:rsidP="0007357D">
      <w:pPr>
        <w:spacing w:line="396" w:lineRule="auto"/>
        <w:rPr>
          <w:rFonts w:asciiTheme="minorEastAsia" w:eastAsiaTheme="minorEastAsia" w:hAnsiTheme="minorEastAsia"/>
          <w:b/>
          <w:color w:val="000000"/>
          <w:sz w:val="24"/>
        </w:rPr>
      </w:pPr>
    </w:p>
    <w:p w:rsidR="004B4008" w:rsidRPr="001919AD" w:rsidRDefault="004B4008" w:rsidP="004B4008">
      <w:pPr>
        <w:spacing w:line="396" w:lineRule="auto"/>
        <w:ind w:firstLineChars="200" w:firstLine="482"/>
        <w:rPr>
          <w:rFonts w:asciiTheme="minorEastAsia" w:eastAsiaTheme="minorEastAsia" w:hAnsiTheme="minorEastAsia"/>
          <w:b/>
          <w:color w:val="000000"/>
          <w:sz w:val="24"/>
        </w:rPr>
      </w:pPr>
      <w:r w:rsidRPr="001919AD">
        <w:rPr>
          <w:rFonts w:asciiTheme="minorEastAsia" w:eastAsiaTheme="minorEastAsia" w:hAnsiTheme="minorEastAsia" w:hint="eastAsia"/>
          <w:b/>
          <w:color w:val="000000"/>
          <w:sz w:val="24"/>
        </w:rPr>
        <w:t>四、业绩补偿进展及采取的措施</w:t>
      </w:r>
    </w:p>
    <w:p w:rsidR="004B4008" w:rsidRPr="001919AD" w:rsidRDefault="004B4008" w:rsidP="004B4008">
      <w:pPr>
        <w:spacing w:line="396" w:lineRule="auto"/>
        <w:ind w:firstLineChars="200" w:firstLine="480"/>
        <w:rPr>
          <w:rFonts w:asciiTheme="minorEastAsia" w:eastAsiaTheme="minorEastAsia" w:hAnsiTheme="minorEastAsia"/>
          <w:color w:val="000000"/>
          <w:sz w:val="24"/>
        </w:rPr>
      </w:pPr>
      <w:r w:rsidRPr="001919AD">
        <w:rPr>
          <w:rFonts w:asciiTheme="minorEastAsia" w:eastAsiaTheme="minorEastAsia" w:hAnsiTheme="minorEastAsia"/>
          <w:color w:val="000000"/>
          <w:sz w:val="24"/>
        </w:rPr>
        <w:t>由于</w:t>
      </w:r>
      <w:r w:rsidRPr="001919AD">
        <w:rPr>
          <w:rFonts w:asciiTheme="minorEastAsia" w:eastAsiaTheme="minorEastAsia" w:hAnsiTheme="minorEastAsia" w:hint="eastAsia"/>
          <w:color w:val="000000"/>
          <w:sz w:val="24"/>
        </w:rPr>
        <w:t>响水</w:t>
      </w:r>
      <w:proofErr w:type="gramStart"/>
      <w:r w:rsidRPr="001919AD">
        <w:rPr>
          <w:rFonts w:asciiTheme="minorEastAsia" w:eastAsiaTheme="minorEastAsia" w:hAnsiTheme="minorEastAsia" w:hint="eastAsia"/>
          <w:color w:val="000000"/>
          <w:sz w:val="24"/>
        </w:rPr>
        <w:t>恒</w:t>
      </w:r>
      <w:proofErr w:type="gramEnd"/>
      <w:r w:rsidRPr="001919AD">
        <w:rPr>
          <w:rFonts w:asciiTheme="minorEastAsia" w:eastAsiaTheme="minorEastAsia" w:hAnsiTheme="minorEastAsia" w:hint="eastAsia"/>
          <w:color w:val="000000"/>
          <w:sz w:val="24"/>
        </w:rPr>
        <w:t>利达</w:t>
      </w:r>
      <w:r w:rsidRPr="001919AD">
        <w:rPr>
          <w:rFonts w:asciiTheme="minorEastAsia" w:eastAsiaTheme="minorEastAsia" w:hAnsiTheme="minorEastAsia"/>
          <w:color w:val="000000"/>
          <w:sz w:val="24"/>
        </w:rPr>
        <w:t>受江苏省盐城市响水县陈家港化工</w:t>
      </w:r>
      <w:proofErr w:type="gramStart"/>
      <w:r w:rsidRPr="001919AD">
        <w:rPr>
          <w:rFonts w:asciiTheme="minorEastAsia" w:eastAsiaTheme="minorEastAsia" w:hAnsiTheme="minorEastAsia"/>
          <w:color w:val="000000"/>
          <w:sz w:val="24"/>
        </w:rPr>
        <w:t>园区某</w:t>
      </w:r>
      <w:proofErr w:type="gramEnd"/>
      <w:r w:rsidRPr="001919AD">
        <w:rPr>
          <w:rFonts w:asciiTheme="minorEastAsia" w:eastAsiaTheme="minorEastAsia" w:hAnsiTheme="minorEastAsia"/>
          <w:color w:val="000000"/>
          <w:sz w:val="24"/>
        </w:rPr>
        <w:t>化工企业于 2019 年 3 月 21 日下午发生爆炸事故影响而处于停产状态</w:t>
      </w:r>
      <w:r w:rsidRPr="001919AD">
        <w:rPr>
          <w:rFonts w:asciiTheme="minorEastAsia" w:eastAsiaTheme="minorEastAsia" w:hAnsiTheme="minorEastAsia" w:hint="eastAsia"/>
          <w:color w:val="000000"/>
          <w:sz w:val="24"/>
        </w:rPr>
        <w:t>，目前尚未收到相关政府部门就该事项后续处理方案和措施的正式文件，</w:t>
      </w:r>
      <w:r w:rsidR="009C688D" w:rsidRPr="001919AD">
        <w:rPr>
          <w:rFonts w:asciiTheme="minorEastAsia" w:eastAsiaTheme="minorEastAsia" w:hAnsiTheme="minorEastAsia" w:hint="eastAsia"/>
          <w:color w:val="000000"/>
          <w:sz w:val="24"/>
        </w:rPr>
        <w:t>响水</w:t>
      </w:r>
      <w:proofErr w:type="gramStart"/>
      <w:r w:rsidR="009C688D" w:rsidRPr="001919AD">
        <w:rPr>
          <w:rFonts w:asciiTheme="minorEastAsia" w:eastAsiaTheme="minorEastAsia" w:hAnsiTheme="minorEastAsia" w:hint="eastAsia"/>
          <w:color w:val="000000"/>
          <w:sz w:val="24"/>
        </w:rPr>
        <w:t>恒</w:t>
      </w:r>
      <w:proofErr w:type="gramEnd"/>
      <w:r w:rsidR="009C688D" w:rsidRPr="001919AD">
        <w:rPr>
          <w:rFonts w:asciiTheme="minorEastAsia" w:eastAsiaTheme="minorEastAsia" w:hAnsiTheme="minorEastAsia" w:hint="eastAsia"/>
          <w:color w:val="000000"/>
          <w:sz w:val="24"/>
        </w:rPr>
        <w:t>利达后续如何处理存在较大的不确定性</w:t>
      </w:r>
      <w:r w:rsidR="00B136D3" w:rsidRPr="001919AD">
        <w:rPr>
          <w:rFonts w:asciiTheme="minorEastAsia" w:eastAsiaTheme="minorEastAsia" w:hAnsiTheme="minorEastAsia" w:hint="eastAsia"/>
          <w:color w:val="000000"/>
          <w:sz w:val="24"/>
        </w:rPr>
        <w:t>，</w:t>
      </w:r>
      <w:r w:rsidR="0078563C" w:rsidRPr="001919AD">
        <w:rPr>
          <w:rFonts w:asciiTheme="minorEastAsia" w:eastAsiaTheme="minorEastAsia" w:hAnsiTheme="minorEastAsia" w:hint="eastAsia"/>
          <w:color w:val="000000"/>
          <w:sz w:val="24"/>
        </w:rPr>
        <w:t>目前尚未完成</w:t>
      </w:r>
      <w:r w:rsidR="00B136D3" w:rsidRPr="001919AD">
        <w:rPr>
          <w:rFonts w:asciiTheme="minorEastAsia" w:eastAsiaTheme="minorEastAsia" w:hAnsiTheme="minorEastAsia" w:hint="eastAsia"/>
          <w:color w:val="000000"/>
          <w:sz w:val="24"/>
        </w:rPr>
        <w:t>响水</w:t>
      </w:r>
      <w:proofErr w:type="gramStart"/>
      <w:r w:rsidR="00B136D3" w:rsidRPr="001919AD">
        <w:rPr>
          <w:rFonts w:asciiTheme="minorEastAsia" w:eastAsiaTheme="minorEastAsia" w:hAnsiTheme="minorEastAsia" w:hint="eastAsia"/>
          <w:color w:val="000000"/>
          <w:sz w:val="24"/>
        </w:rPr>
        <w:t>恒</w:t>
      </w:r>
      <w:proofErr w:type="gramEnd"/>
      <w:r w:rsidR="00B136D3" w:rsidRPr="001919AD">
        <w:rPr>
          <w:rFonts w:asciiTheme="minorEastAsia" w:eastAsiaTheme="minorEastAsia" w:hAnsiTheme="minorEastAsia" w:hint="eastAsia"/>
          <w:color w:val="000000"/>
          <w:sz w:val="24"/>
        </w:rPr>
        <w:t>利达</w:t>
      </w:r>
      <w:r w:rsidR="003F6028" w:rsidRPr="001919AD">
        <w:rPr>
          <w:rFonts w:asciiTheme="minorEastAsia" w:eastAsiaTheme="minorEastAsia" w:hAnsiTheme="minorEastAsia" w:hint="eastAsia"/>
          <w:color w:val="000000"/>
          <w:sz w:val="24"/>
        </w:rPr>
        <w:t>一期项目的</w:t>
      </w:r>
      <w:r w:rsidR="0078563C" w:rsidRPr="001919AD">
        <w:rPr>
          <w:rFonts w:asciiTheme="minorEastAsia" w:eastAsiaTheme="minorEastAsia" w:hAnsiTheme="minorEastAsia" w:hint="eastAsia"/>
          <w:color w:val="000000"/>
          <w:sz w:val="24"/>
        </w:rPr>
        <w:t>《减值测试报告》</w:t>
      </w:r>
      <w:r w:rsidR="009C688D" w:rsidRPr="001919AD">
        <w:rPr>
          <w:rFonts w:asciiTheme="minorEastAsia" w:eastAsiaTheme="minorEastAsia" w:hAnsiTheme="minorEastAsia" w:hint="eastAsia"/>
          <w:color w:val="000000"/>
          <w:sz w:val="24"/>
        </w:rPr>
        <w:t>。</w:t>
      </w:r>
      <w:r w:rsidRPr="001919AD">
        <w:rPr>
          <w:rFonts w:asciiTheme="minorEastAsia" w:eastAsiaTheme="minorEastAsia" w:hAnsiTheme="minorEastAsia" w:hint="eastAsia"/>
          <w:color w:val="000000"/>
          <w:sz w:val="24"/>
        </w:rPr>
        <w:t>为充分保护公司</w:t>
      </w:r>
      <w:r w:rsidR="001A0D7A" w:rsidRPr="001919AD">
        <w:rPr>
          <w:rFonts w:asciiTheme="minorEastAsia" w:eastAsiaTheme="minorEastAsia" w:hAnsiTheme="minorEastAsia" w:hint="eastAsia"/>
          <w:color w:val="000000"/>
          <w:sz w:val="24"/>
        </w:rPr>
        <w:t>及公司股东尤其是</w:t>
      </w:r>
      <w:r w:rsidRPr="001919AD">
        <w:rPr>
          <w:rFonts w:asciiTheme="minorEastAsia" w:eastAsiaTheme="minorEastAsia" w:hAnsiTheme="minorEastAsia" w:hint="eastAsia"/>
          <w:color w:val="000000"/>
          <w:sz w:val="24"/>
        </w:rPr>
        <w:t>中小投资者</w:t>
      </w:r>
      <w:r w:rsidR="001A0D7A" w:rsidRPr="001919AD">
        <w:rPr>
          <w:rFonts w:asciiTheme="minorEastAsia" w:eastAsiaTheme="minorEastAsia" w:hAnsiTheme="minorEastAsia" w:hint="eastAsia"/>
          <w:color w:val="000000"/>
          <w:sz w:val="24"/>
        </w:rPr>
        <w:t>的</w:t>
      </w:r>
      <w:r w:rsidRPr="001919AD">
        <w:rPr>
          <w:rFonts w:asciiTheme="minorEastAsia" w:eastAsiaTheme="minorEastAsia" w:hAnsiTheme="minorEastAsia" w:hint="eastAsia"/>
          <w:color w:val="000000"/>
          <w:sz w:val="24"/>
        </w:rPr>
        <w:t>利益，公司董事会将按照相关法律法规及与交易对方签订的</w:t>
      </w:r>
      <w:r w:rsidR="00677F9D" w:rsidRPr="001919AD">
        <w:rPr>
          <w:rFonts w:asciiTheme="minorEastAsia" w:eastAsiaTheme="minorEastAsia" w:hAnsiTheme="minorEastAsia" w:hint="eastAsia"/>
          <w:color w:val="000000"/>
          <w:sz w:val="24"/>
        </w:rPr>
        <w:t>《收购协议》、《业绩承诺及补偿协议》、《二期项目业绩承诺协议》的</w:t>
      </w:r>
      <w:r w:rsidRPr="001919AD">
        <w:rPr>
          <w:rFonts w:asciiTheme="minorEastAsia" w:eastAsiaTheme="minorEastAsia" w:hAnsiTheme="minorEastAsia" w:hint="eastAsia"/>
          <w:color w:val="000000"/>
          <w:sz w:val="24"/>
        </w:rPr>
        <w:t>内容，尽快研究落实具体的业绩补偿方案，并按</w:t>
      </w:r>
      <w:r w:rsidR="00677F9D" w:rsidRPr="001919AD">
        <w:rPr>
          <w:rFonts w:asciiTheme="minorEastAsia" w:eastAsiaTheme="minorEastAsia" w:hAnsiTheme="minorEastAsia" w:hint="eastAsia"/>
          <w:color w:val="000000"/>
          <w:sz w:val="24"/>
        </w:rPr>
        <w:t>上述协议</w:t>
      </w:r>
      <w:r w:rsidRPr="001919AD">
        <w:rPr>
          <w:rFonts w:asciiTheme="minorEastAsia" w:eastAsiaTheme="minorEastAsia" w:hAnsiTheme="minorEastAsia" w:hint="eastAsia"/>
          <w:color w:val="000000"/>
          <w:sz w:val="24"/>
        </w:rPr>
        <w:t>中的约定，另行组织召开董事会和股东大会审议补偿方案，后续将持续督促交易对方履行相应的补偿</w:t>
      </w:r>
      <w:r w:rsidR="001A0D7A" w:rsidRPr="001919AD">
        <w:rPr>
          <w:rFonts w:asciiTheme="minorEastAsia" w:eastAsiaTheme="minorEastAsia" w:hAnsiTheme="minorEastAsia" w:hint="eastAsia"/>
          <w:color w:val="000000"/>
          <w:sz w:val="24"/>
        </w:rPr>
        <w:t>义务</w:t>
      </w:r>
      <w:r w:rsidRPr="001919AD">
        <w:rPr>
          <w:rFonts w:asciiTheme="minorEastAsia" w:eastAsiaTheme="minorEastAsia" w:hAnsiTheme="minorEastAsia" w:hint="eastAsia"/>
          <w:color w:val="000000"/>
          <w:sz w:val="24"/>
        </w:rPr>
        <w:t>。</w:t>
      </w:r>
    </w:p>
    <w:p w:rsidR="004B4008" w:rsidRPr="001919AD" w:rsidRDefault="004B4008" w:rsidP="004B4008">
      <w:pPr>
        <w:spacing w:line="396" w:lineRule="auto"/>
        <w:ind w:firstLineChars="200" w:firstLine="480"/>
        <w:rPr>
          <w:rFonts w:asciiTheme="minorEastAsia" w:eastAsiaTheme="minorEastAsia" w:hAnsiTheme="minorEastAsia"/>
          <w:color w:val="000000"/>
          <w:sz w:val="24"/>
        </w:rPr>
      </w:pPr>
      <w:r w:rsidRPr="001919AD">
        <w:rPr>
          <w:rFonts w:asciiTheme="minorEastAsia" w:eastAsiaTheme="minorEastAsia" w:hAnsiTheme="minorEastAsia" w:hint="eastAsia"/>
          <w:color w:val="000000"/>
          <w:sz w:val="24"/>
        </w:rPr>
        <w:t>此外，</w:t>
      </w:r>
      <w:r w:rsidRPr="001919AD">
        <w:rPr>
          <w:rFonts w:asciiTheme="minorEastAsia" w:eastAsiaTheme="minorEastAsia" w:hAnsiTheme="minorEastAsia"/>
          <w:color w:val="000000"/>
          <w:sz w:val="24"/>
        </w:rPr>
        <w:t>公司将与政府相关部门保持沟通，密切关注事态进展，公司后续将根据政府相关部门的要求，认真组织讨论研究响水恒利达后续关停并转等具体方向性决策，并严格履行相关决策程序。</w:t>
      </w:r>
    </w:p>
    <w:p w:rsidR="002825B7" w:rsidRPr="001919AD" w:rsidRDefault="004B4008" w:rsidP="000F0241">
      <w:pPr>
        <w:spacing w:line="360" w:lineRule="auto"/>
        <w:ind w:firstLineChars="200" w:firstLine="482"/>
        <w:rPr>
          <w:rFonts w:asciiTheme="minorEastAsia" w:eastAsiaTheme="minorEastAsia" w:hAnsiTheme="minorEastAsia"/>
          <w:b/>
          <w:sz w:val="24"/>
        </w:rPr>
      </w:pPr>
      <w:r w:rsidRPr="001919AD">
        <w:rPr>
          <w:rFonts w:asciiTheme="minorEastAsia" w:eastAsiaTheme="minorEastAsia" w:hAnsiTheme="minorEastAsia" w:hint="eastAsia"/>
          <w:b/>
          <w:sz w:val="24"/>
        </w:rPr>
        <w:lastRenderedPageBreak/>
        <w:t>五</w:t>
      </w:r>
      <w:r w:rsidR="002825B7" w:rsidRPr="001919AD">
        <w:rPr>
          <w:rFonts w:asciiTheme="minorEastAsia" w:eastAsiaTheme="minorEastAsia" w:hAnsiTheme="minorEastAsia" w:hint="eastAsia"/>
          <w:b/>
          <w:sz w:val="24"/>
        </w:rPr>
        <w:t>、致歉声明</w:t>
      </w:r>
    </w:p>
    <w:p w:rsidR="002825B7" w:rsidRPr="001919AD" w:rsidRDefault="008947CE" w:rsidP="008947CE">
      <w:pPr>
        <w:spacing w:line="396" w:lineRule="auto"/>
        <w:ind w:firstLineChars="200" w:firstLine="480"/>
        <w:rPr>
          <w:rFonts w:asciiTheme="minorEastAsia" w:eastAsiaTheme="minorEastAsia" w:hAnsiTheme="minorEastAsia"/>
          <w:sz w:val="24"/>
        </w:rPr>
      </w:pPr>
      <w:r w:rsidRPr="001919AD">
        <w:rPr>
          <w:rFonts w:asciiTheme="minorEastAsia" w:eastAsiaTheme="minorEastAsia" w:hAnsiTheme="minorEastAsia" w:hint="eastAsia"/>
          <w:sz w:val="24"/>
        </w:rPr>
        <w:t>2018年，国内安全、环保治理力度持续加大，响水</w:t>
      </w:r>
      <w:proofErr w:type="gramStart"/>
      <w:r w:rsidRPr="001919AD">
        <w:rPr>
          <w:rFonts w:asciiTheme="minorEastAsia" w:eastAsiaTheme="minorEastAsia" w:hAnsiTheme="minorEastAsia" w:hint="eastAsia"/>
          <w:sz w:val="24"/>
        </w:rPr>
        <w:t>恒</w:t>
      </w:r>
      <w:proofErr w:type="gramEnd"/>
      <w:r w:rsidRPr="001919AD">
        <w:rPr>
          <w:rFonts w:asciiTheme="minorEastAsia" w:eastAsiaTheme="minorEastAsia" w:hAnsiTheme="minorEastAsia" w:hint="eastAsia"/>
          <w:sz w:val="24"/>
        </w:rPr>
        <w:t>利达根据政府相关部门对园区及园区内所有化工企业全面停产排查整治环保问题的要求而临时停产，由于本次停产整改时间较长，导致响水</w:t>
      </w:r>
      <w:proofErr w:type="gramStart"/>
      <w:r w:rsidRPr="001919AD">
        <w:rPr>
          <w:rFonts w:asciiTheme="minorEastAsia" w:eastAsiaTheme="minorEastAsia" w:hAnsiTheme="minorEastAsia" w:hint="eastAsia"/>
          <w:sz w:val="24"/>
        </w:rPr>
        <w:t>恒</w:t>
      </w:r>
      <w:proofErr w:type="gramEnd"/>
      <w:r w:rsidRPr="001919AD">
        <w:rPr>
          <w:rFonts w:asciiTheme="minorEastAsia" w:eastAsiaTheme="minorEastAsia" w:hAnsiTheme="minorEastAsia" w:hint="eastAsia"/>
          <w:sz w:val="24"/>
        </w:rPr>
        <w:t>利达2018年度未实现业绩承诺，</w:t>
      </w:r>
      <w:r w:rsidR="002825B7" w:rsidRPr="001919AD">
        <w:rPr>
          <w:rFonts w:asciiTheme="minorEastAsia" w:eastAsiaTheme="minorEastAsia" w:hAnsiTheme="minorEastAsia" w:hint="eastAsia"/>
          <w:sz w:val="24"/>
        </w:rPr>
        <w:t>公司董事长、总经理对此深表遗憾并特此向广大投资者诚恳致歉。</w:t>
      </w:r>
    </w:p>
    <w:p w:rsidR="00A33045" w:rsidRPr="001919AD" w:rsidRDefault="00A33045" w:rsidP="008947CE">
      <w:pPr>
        <w:spacing w:line="396" w:lineRule="auto"/>
        <w:ind w:firstLineChars="200" w:firstLine="480"/>
        <w:rPr>
          <w:rFonts w:asciiTheme="minorEastAsia" w:eastAsiaTheme="minorEastAsia" w:hAnsiTheme="minorEastAsia"/>
          <w:sz w:val="24"/>
        </w:rPr>
      </w:pPr>
    </w:p>
    <w:p w:rsidR="00A33045" w:rsidRPr="001919AD" w:rsidRDefault="00A33045" w:rsidP="00A33045">
      <w:pPr>
        <w:spacing w:line="396" w:lineRule="auto"/>
        <w:ind w:firstLineChars="200" w:firstLine="482"/>
        <w:rPr>
          <w:rFonts w:asciiTheme="minorEastAsia" w:eastAsiaTheme="minorEastAsia" w:hAnsiTheme="minorEastAsia"/>
          <w:b/>
          <w:sz w:val="24"/>
        </w:rPr>
      </w:pPr>
      <w:r w:rsidRPr="001919AD">
        <w:rPr>
          <w:rFonts w:asciiTheme="minorEastAsia" w:eastAsiaTheme="minorEastAsia" w:hAnsiTheme="minorEastAsia" w:hint="eastAsia"/>
          <w:b/>
          <w:sz w:val="24"/>
        </w:rPr>
        <w:t>六、备查文件</w:t>
      </w:r>
    </w:p>
    <w:p w:rsidR="00A33045" w:rsidRPr="001919AD" w:rsidRDefault="00A33045" w:rsidP="00A33045">
      <w:pPr>
        <w:spacing w:line="396" w:lineRule="auto"/>
        <w:ind w:firstLineChars="200" w:firstLine="480"/>
        <w:rPr>
          <w:rFonts w:asciiTheme="minorEastAsia" w:eastAsiaTheme="minorEastAsia" w:hAnsiTheme="minorEastAsia"/>
          <w:sz w:val="24"/>
        </w:rPr>
      </w:pPr>
      <w:r w:rsidRPr="001919AD">
        <w:rPr>
          <w:rFonts w:asciiTheme="minorEastAsia" w:eastAsiaTheme="minorEastAsia" w:hAnsiTheme="minorEastAsia" w:hint="eastAsia"/>
          <w:sz w:val="24"/>
        </w:rPr>
        <w:t>1、江苏吴中实业股份有限公司第九届董事会第四次会议决议</w:t>
      </w:r>
    </w:p>
    <w:p w:rsidR="00A33045" w:rsidRPr="001919AD" w:rsidRDefault="00A33045" w:rsidP="00A33045">
      <w:pPr>
        <w:spacing w:line="396" w:lineRule="auto"/>
        <w:ind w:firstLineChars="200" w:firstLine="480"/>
        <w:rPr>
          <w:rFonts w:asciiTheme="minorEastAsia" w:eastAsiaTheme="minorEastAsia" w:hAnsiTheme="minorEastAsia"/>
          <w:sz w:val="24"/>
        </w:rPr>
      </w:pPr>
      <w:r w:rsidRPr="001919AD">
        <w:rPr>
          <w:rFonts w:asciiTheme="minorEastAsia" w:eastAsiaTheme="minorEastAsia" w:hAnsiTheme="minorEastAsia" w:hint="eastAsia"/>
          <w:sz w:val="24"/>
        </w:rPr>
        <w:t>2、江苏吴中实业股份有限公司第九届监事会第四次会议决议</w:t>
      </w:r>
    </w:p>
    <w:p w:rsidR="00A33045" w:rsidRPr="001919AD" w:rsidRDefault="00A33045" w:rsidP="00A33045">
      <w:pPr>
        <w:spacing w:line="396" w:lineRule="auto"/>
        <w:ind w:firstLineChars="200" w:firstLine="480"/>
        <w:rPr>
          <w:rFonts w:asciiTheme="minorEastAsia" w:eastAsiaTheme="minorEastAsia" w:hAnsiTheme="minorEastAsia"/>
          <w:sz w:val="24"/>
        </w:rPr>
      </w:pPr>
      <w:r w:rsidRPr="00CC0B0B">
        <w:rPr>
          <w:rFonts w:asciiTheme="minorEastAsia" w:eastAsiaTheme="minorEastAsia" w:hAnsiTheme="minorEastAsia" w:hint="eastAsia"/>
          <w:sz w:val="24"/>
        </w:rPr>
        <w:t>3、</w:t>
      </w:r>
      <w:r w:rsidR="00881C21" w:rsidRPr="00CC0B0B">
        <w:rPr>
          <w:rFonts w:asciiTheme="minorEastAsia" w:eastAsiaTheme="minorEastAsia" w:hAnsiTheme="minorEastAsia" w:hint="eastAsia"/>
          <w:sz w:val="24"/>
        </w:rPr>
        <w:t>《关于响水恒利达科技化工有限公司2018年度业绩承诺实现情况专项审核报告》（瑞华核字[2019]3318001</w:t>
      </w:r>
      <w:r w:rsidR="00F56B01" w:rsidRPr="00CC0B0B">
        <w:rPr>
          <w:rFonts w:asciiTheme="minorEastAsia" w:eastAsiaTheme="minorEastAsia" w:hAnsiTheme="minorEastAsia" w:hint="eastAsia"/>
          <w:sz w:val="24"/>
        </w:rPr>
        <w:t>0</w:t>
      </w:r>
      <w:r w:rsidR="00881C21" w:rsidRPr="00CC0B0B">
        <w:rPr>
          <w:rFonts w:asciiTheme="minorEastAsia" w:eastAsiaTheme="minorEastAsia" w:hAnsiTheme="minorEastAsia" w:hint="eastAsia"/>
          <w:sz w:val="24"/>
        </w:rPr>
        <w:t>号）</w:t>
      </w:r>
    </w:p>
    <w:p w:rsidR="00A33045" w:rsidRPr="001919AD" w:rsidRDefault="00A33045" w:rsidP="00A33045">
      <w:pPr>
        <w:spacing w:line="396" w:lineRule="auto"/>
        <w:ind w:firstLineChars="200" w:firstLine="480"/>
        <w:rPr>
          <w:rFonts w:asciiTheme="minorEastAsia" w:eastAsiaTheme="minorEastAsia" w:hAnsiTheme="minorEastAsia"/>
          <w:sz w:val="24"/>
        </w:rPr>
      </w:pPr>
      <w:r w:rsidRPr="00E06E47">
        <w:rPr>
          <w:rFonts w:asciiTheme="minorEastAsia" w:eastAsiaTheme="minorEastAsia" w:hAnsiTheme="minorEastAsia" w:hint="eastAsia"/>
          <w:sz w:val="24"/>
        </w:rPr>
        <w:t>4、《瑞信方正证券有限责任公司关于江苏吴中实业股份有限公司发行股份及支付现金购买资产并募集配套资金之2018年度</w:t>
      </w:r>
      <w:bookmarkStart w:id="0" w:name="_GoBack"/>
      <w:bookmarkEnd w:id="0"/>
      <w:r w:rsidRPr="00E06E47">
        <w:rPr>
          <w:rFonts w:asciiTheme="minorEastAsia" w:eastAsiaTheme="minorEastAsia" w:hAnsiTheme="minorEastAsia" w:hint="eastAsia"/>
          <w:sz w:val="24"/>
        </w:rPr>
        <w:t>业绩承诺实现情况的核查意见》</w:t>
      </w:r>
    </w:p>
    <w:p w:rsidR="002F494A" w:rsidRPr="001919AD" w:rsidRDefault="002F494A" w:rsidP="002F494A">
      <w:pPr>
        <w:spacing w:line="360" w:lineRule="auto"/>
        <w:ind w:firstLineChars="200" w:firstLine="480"/>
        <w:rPr>
          <w:rFonts w:asciiTheme="minorEastAsia" w:eastAsiaTheme="minorEastAsia" w:hAnsiTheme="minorEastAsia"/>
          <w:sz w:val="24"/>
        </w:rPr>
      </w:pPr>
      <w:r w:rsidRPr="001919AD">
        <w:rPr>
          <w:rFonts w:asciiTheme="minorEastAsia" w:eastAsiaTheme="minorEastAsia" w:hAnsiTheme="minorEastAsia" w:hint="eastAsia"/>
          <w:sz w:val="24"/>
        </w:rPr>
        <w:t>特此公告。</w:t>
      </w:r>
    </w:p>
    <w:p w:rsidR="00B64564" w:rsidRDefault="00B64564" w:rsidP="002F494A">
      <w:pPr>
        <w:spacing w:line="360" w:lineRule="auto"/>
        <w:ind w:firstLineChars="200" w:firstLine="480"/>
        <w:rPr>
          <w:sz w:val="24"/>
        </w:rPr>
      </w:pPr>
    </w:p>
    <w:p w:rsidR="001042C8" w:rsidRPr="002F494A" w:rsidRDefault="001042C8" w:rsidP="002F494A">
      <w:pPr>
        <w:spacing w:line="360" w:lineRule="auto"/>
        <w:ind w:firstLineChars="200" w:firstLine="480"/>
        <w:rPr>
          <w:sz w:val="24"/>
        </w:rPr>
      </w:pPr>
    </w:p>
    <w:p w:rsidR="002F494A" w:rsidRPr="002F494A" w:rsidRDefault="002F494A" w:rsidP="002F494A">
      <w:pPr>
        <w:pStyle w:val="a5"/>
        <w:adjustRightInd w:val="0"/>
        <w:snapToGrid w:val="0"/>
        <w:spacing w:before="0" w:beforeAutospacing="0" w:after="0" w:afterAutospacing="0" w:line="360" w:lineRule="auto"/>
        <w:ind w:firstLineChars="200" w:firstLine="480"/>
        <w:jc w:val="right"/>
        <w:rPr>
          <w:rFonts w:cs="Arial"/>
        </w:rPr>
      </w:pPr>
      <w:r w:rsidRPr="002F494A">
        <w:rPr>
          <w:rFonts w:cs="Arial" w:hint="eastAsia"/>
        </w:rPr>
        <w:t>江苏吴中实业股份有限公司</w:t>
      </w:r>
    </w:p>
    <w:p w:rsidR="002F494A" w:rsidRPr="002F494A" w:rsidRDefault="002F494A" w:rsidP="002F494A">
      <w:pPr>
        <w:pStyle w:val="a5"/>
        <w:adjustRightInd w:val="0"/>
        <w:snapToGrid w:val="0"/>
        <w:spacing w:before="0" w:beforeAutospacing="0" w:after="0" w:afterAutospacing="0" w:line="360" w:lineRule="auto"/>
        <w:ind w:right="720" w:firstLineChars="200" w:firstLine="480"/>
        <w:jc w:val="right"/>
        <w:rPr>
          <w:rFonts w:cs="Arial"/>
        </w:rPr>
      </w:pPr>
      <w:r w:rsidRPr="002F494A">
        <w:rPr>
          <w:rFonts w:cs="Arial" w:hint="eastAsia"/>
        </w:rPr>
        <w:t xml:space="preserve">董事会      </w:t>
      </w:r>
    </w:p>
    <w:p w:rsidR="002F494A" w:rsidRPr="002F494A" w:rsidRDefault="002F494A" w:rsidP="002F494A">
      <w:pPr>
        <w:pStyle w:val="a5"/>
        <w:adjustRightInd w:val="0"/>
        <w:snapToGrid w:val="0"/>
        <w:spacing w:before="0" w:beforeAutospacing="0" w:after="0" w:afterAutospacing="0" w:line="360" w:lineRule="auto"/>
        <w:ind w:firstLineChars="200" w:firstLine="480"/>
        <w:jc w:val="right"/>
        <w:rPr>
          <w:rFonts w:cs="Arial"/>
        </w:rPr>
      </w:pPr>
      <w:r w:rsidRPr="002F494A">
        <w:rPr>
          <w:rFonts w:cs="Arial" w:hint="eastAsia"/>
        </w:rPr>
        <w:t>2019年</w:t>
      </w:r>
      <w:r w:rsidR="00200EAC">
        <w:rPr>
          <w:rFonts w:cs="Arial" w:hint="eastAsia"/>
        </w:rPr>
        <w:t>4</w:t>
      </w:r>
      <w:r w:rsidRPr="002F494A">
        <w:rPr>
          <w:rFonts w:cs="Arial" w:hint="eastAsia"/>
        </w:rPr>
        <w:t>月</w:t>
      </w:r>
      <w:r w:rsidR="004B4008">
        <w:rPr>
          <w:rFonts w:cs="Arial" w:hint="eastAsia"/>
        </w:rPr>
        <w:t>20</w:t>
      </w:r>
      <w:r w:rsidRPr="002F494A">
        <w:rPr>
          <w:rFonts w:cs="Arial" w:hint="eastAsia"/>
        </w:rPr>
        <w:t>日</w:t>
      </w:r>
    </w:p>
    <w:sectPr w:rsidR="002F494A" w:rsidRPr="002F49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E8C" w:rsidRDefault="00063E8C" w:rsidP="002F494A">
      <w:r>
        <w:separator/>
      </w:r>
    </w:p>
  </w:endnote>
  <w:endnote w:type="continuationSeparator" w:id="0">
    <w:p w:rsidR="00063E8C" w:rsidRDefault="00063E8C" w:rsidP="002F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E8C" w:rsidRDefault="00063E8C" w:rsidP="002F494A">
      <w:r>
        <w:separator/>
      </w:r>
    </w:p>
  </w:footnote>
  <w:footnote w:type="continuationSeparator" w:id="0">
    <w:p w:rsidR="00063E8C" w:rsidRDefault="00063E8C" w:rsidP="002F4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46D"/>
    <w:rsid w:val="0003171D"/>
    <w:rsid w:val="000377FA"/>
    <w:rsid w:val="00063E8C"/>
    <w:rsid w:val="0007357D"/>
    <w:rsid w:val="000D13ED"/>
    <w:rsid w:val="000D5160"/>
    <w:rsid w:val="000F0241"/>
    <w:rsid w:val="000F3345"/>
    <w:rsid w:val="001042C8"/>
    <w:rsid w:val="00115DE0"/>
    <w:rsid w:val="00125EB5"/>
    <w:rsid w:val="00141A30"/>
    <w:rsid w:val="0014235B"/>
    <w:rsid w:val="001449C0"/>
    <w:rsid w:val="00155113"/>
    <w:rsid w:val="00167B35"/>
    <w:rsid w:val="00184711"/>
    <w:rsid w:val="001919AD"/>
    <w:rsid w:val="001A0D7A"/>
    <w:rsid w:val="001A1D57"/>
    <w:rsid w:val="001A6F91"/>
    <w:rsid w:val="00200EAC"/>
    <w:rsid w:val="00214729"/>
    <w:rsid w:val="00225C01"/>
    <w:rsid w:val="00226DCB"/>
    <w:rsid w:val="0023385D"/>
    <w:rsid w:val="0025726D"/>
    <w:rsid w:val="0025795B"/>
    <w:rsid w:val="002626E8"/>
    <w:rsid w:val="0027220C"/>
    <w:rsid w:val="002808AB"/>
    <w:rsid w:val="002825B7"/>
    <w:rsid w:val="002A4FDF"/>
    <w:rsid w:val="002A7E46"/>
    <w:rsid w:val="002B7CCB"/>
    <w:rsid w:val="002C60C7"/>
    <w:rsid w:val="002D2369"/>
    <w:rsid w:val="002F494A"/>
    <w:rsid w:val="002F60D6"/>
    <w:rsid w:val="00324EB8"/>
    <w:rsid w:val="00361651"/>
    <w:rsid w:val="003870CC"/>
    <w:rsid w:val="00396F7E"/>
    <w:rsid w:val="003B5345"/>
    <w:rsid w:val="003C537E"/>
    <w:rsid w:val="003C6423"/>
    <w:rsid w:val="003D3FFF"/>
    <w:rsid w:val="003E09FB"/>
    <w:rsid w:val="003E355B"/>
    <w:rsid w:val="003F6028"/>
    <w:rsid w:val="004502F4"/>
    <w:rsid w:val="004B4008"/>
    <w:rsid w:val="004F1F15"/>
    <w:rsid w:val="00506BD8"/>
    <w:rsid w:val="005712CB"/>
    <w:rsid w:val="00571328"/>
    <w:rsid w:val="00577CBB"/>
    <w:rsid w:val="005B4F18"/>
    <w:rsid w:val="005B6760"/>
    <w:rsid w:val="005C3668"/>
    <w:rsid w:val="00615D49"/>
    <w:rsid w:val="00640F56"/>
    <w:rsid w:val="006412D7"/>
    <w:rsid w:val="00662769"/>
    <w:rsid w:val="00677F9D"/>
    <w:rsid w:val="00683AED"/>
    <w:rsid w:val="00695D72"/>
    <w:rsid w:val="006B29CA"/>
    <w:rsid w:val="006B2B65"/>
    <w:rsid w:val="007014FC"/>
    <w:rsid w:val="00706190"/>
    <w:rsid w:val="00752ACA"/>
    <w:rsid w:val="00763238"/>
    <w:rsid w:val="00767C11"/>
    <w:rsid w:val="0078563C"/>
    <w:rsid w:val="007927B4"/>
    <w:rsid w:val="007B1D8D"/>
    <w:rsid w:val="007B556F"/>
    <w:rsid w:val="007C02F0"/>
    <w:rsid w:val="007F7781"/>
    <w:rsid w:val="00802A0A"/>
    <w:rsid w:val="00876F36"/>
    <w:rsid w:val="00881C21"/>
    <w:rsid w:val="00893296"/>
    <w:rsid w:val="008935D4"/>
    <w:rsid w:val="008947CE"/>
    <w:rsid w:val="008C1A35"/>
    <w:rsid w:val="008E57CC"/>
    <w:rsid w:val="008F6AB5"/>
    <w:rsid w:val="00933FA5"/>
    <w:rsid w:val="0093550F"/>
    <w:rsid w:val="00955A3F"/>
    <w:rsid w:val="00956900"/>
    <w:rsid w:val="009B66AA"/>
    <w:rsid w:val="009C688D"/>
    <w:rsid w:val="009E6D9D"/>
    <w:rsid w:val="00A267F9"/>
    <w:rsid w:val="00A33045"/>
    <w:rsid w:val="00A421D4"/>
    <w:rsid w:val="00AA10D4"/>
    <w:rsid w:val="00AA2D09"/>
    <w:rsid w:val="00AC77CF"/>
    <w:rsid w:val="00AC7ABF"/>
    <w:rsid w:val="00B06291"/>
    <w:rsid w:val="00B07E79"/>
    <w:rsid w:val="00B136D3"/>
    <w:rsid w:val="00B31A8D"/>
    <w:rsid w:val="00B36FA1"/>
    <w:rsid w:val="00B41747"/>
    <w:rsid w:val="00B53369"/>
    <w:rsid w:val="00B64564"/>
    <w:rsid w:val="00B94544"/>
    <w:rsid w:val="00BB5F62"/>
    <w:rsid w:val="00BC01B0"/>
    <w:rsid w:val="00BD4CAA"/>
    <w:rsid w:val="00BF68F7"/>
    <w:rsid w:val="00C14435"/>
    <w:rsid w:val="00C34B07"/>
    <w:rsid w:val="00C364E8"/>
    <w:rsid w:val="00C71AD9"/>
    <w:rsid w:val="00C75C31"/>
    <w:rsid w:val="00C90AF8"/>
    <w:rsid w:val="00CC0B0B"/>
    <w:rsid w:val="00CC65AD"/>
    <w:rsid w:val="00CD5891"/>
    <w:rsid w:val="00CD6EAB"/>
    <w:rsid w:val="00D04CBB"/>
    <w:rsid w:val="00D26D15"/>
    <w:rsid w:val="00D45281"/>
    <w:rsid w:val="00D53DC4"/>
    <w:rsid w:val="00DE17AA"/>
    <w:rsid w:val="00DE7C2C"/>
    <w:rsid w:val="00E003D0"/>
    <w:rsid w:val="00E05034"/>
    <w:rsid w:val="00E05132"/>
    <w:rsid w:val="00E06E47"/>
    <w:rsid w:val="00E220DE"/>
    <w:rsid w:val="00E74755"/>
    <w:rsid w:val="00E8746D"/>
    <w:rsid w:val="00E9529E"/>
    <w:rsid w:val="00E96761"/>
    <w:rsid w:val="00EA6444"/>
    <w:rsid w:val="00EB7FBA"/>
    <w:rsid w:val="00EF48FB"/>
    <w:rsid w:val="00F03FA2"/>
    <w:rsid w:val="00F2297C"/>
    <w:rsid w:val="00F27F51"/>
    <w:rsid w:val="00F40399"/>
    <w:rsid w:val="00F56B01"/>
    <w:rsid w:val="00F623E9"/>
    <w:rsid w:val="00FA22D1"/>
    <w:rsid w:val="00FA5496"/>
    <w:rsid w:val="00FB50C9"/>
    <w:rsid w:val="00FC4C5F"/>
    <w:rsid w:val="00FE5ACA"/>
    <w:rsid w:val="00FF5589"/>
    <w:rsid w:val="00FF5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9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49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494A"/>
    <w:rPr>
      <w:sz w:val="18"/>
      <w:szCs w:val="18"/>
    </w:rPr>
  </w:style>
  <w:style w:type="paragraph" w:styleId="a4">
    <w:name w:val="footer"/>
    <w:basedOn w:val="a"/>
    <w:link w:val="Char0"/>
    <w:uiPriority w:val="99"/>
    <w:unhideWhenUsed/>
    <w:rsid w:val="002F49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494A"/>
    <w:rPr>
      <w:sz w:val="18"/>
      <w:szCs w:val="18"/>
    </w:rPr>
  </w:style>
  <w:style w:type="paragraph" w:customStyle="1" w:styleId="Default">
    <w:name w:val="Default"/>
    <w:rsid w:val="002F494A"/>
    <w:pPr>
      <w:widowControl w:val="0"/>
      <w:autoSpaceDE w:val="0"/>
      <w:autoSpaceDN w:val="0"/>
      <w:adjustRightInd w:val="0"/>
    </w:pPr>
    <w:rPr>
      <w:rFonts w:ascii="宋体" w:eastAsia="宋体" w:hAnsi="Times New Roman" w:cs="宋体"/>
      <w:color w:val="000000"/>
      <w:kern w:val="0"/>
      <w:sz w:val="24"/>
      <w:szCs w:val="24"/>
    </w:rPr>
  </w:style>
  <w:style w:type="paragraph" w:styleId="a5">
    <w:name w:val="Normal (Web)"/>
    <w:basedOn w:val="a"/>
    <w:rsid w:val="002F494A"/>
    <w:pPr>
      <w:widowControl/>
      <w:spacing w:before="100" w:beforeAutospacing="1" w:after="100" w:afterAutospacing="1"/>
      <w:jc w:val="left"/>
    </w:pPr>
    <w:rPr>
      <w:rFonts w:ascii="宋体" w:hAnsi="宋体" w:cs="宋体"/>
      <w:kern w:val="0"/>
      <w:sz w:val="24"/>
    </w:rPr>
  </w:style>
  <w:style w:type="table" w:styleId="a6">
    <w:name w:val="Table Grid"/>
    <w:basedOn w:val="a1"/>
    <w:uiPriority w:val="59"/>
    <w:rsid w:val="002C6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5募集书五级"/>
    <w:basedOn w:val="a"/>
    <w:link w:val="5Char"/>
    <w:qFormat/>
    <w:rsid w:val="002C60C7"/>
    <w:rPr>
      <w:rFonts w:cs="Arial"/>
      <w:color w:val="000000"/>
      <w:szCs w:val="22"/>
    </w:rPr>
  </w:style>
  <w:style w:type="character" w:customStyle="1" w:styleId="5Char">
    <w:name w:val="5募集书五级 Char"/>
    <w:link w:val="5"/>
    <w:rsid w:val="002C60C7"/>
    <w:rPr>
      <w:rFonts w:ascii="Times New Roman" w:eastAsia="宋体" w:hAnsi="Times New Roman" w:cs="Arial"/>
      <w:color w:val="000000"/>
    </w:rPr>
  </w:style>
  <w:style w:type="paragraph" w:styleId="HTML">
    <w:name w:val="HTML Preformatted"/>
    <w:basedOn w:val="a"/>
    <w:link w:val="HTMLChar"/>
    <w:rsid w:val="00F62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18"/>
      <w:szCs w:val="18"/>
    </w:rPr>
  </w:style>
  <w:style w:type="character" w:customStyle="1" w:styleId="HTMLChar">
    <w:name w:val="HTML 预设格式 Char"/>
    <w:basedOn w:val="a0"/>
    <w:link w:val="HTML"/>
    <w:rsid w:val="00F623E9"/>
    <w:rPr>
      <w:rFonts w:ascii="宋体" w:eastAsia="宋体" w:hAnsi="宋体" w:cs="宋体"/>
      <w:kern w:val="0"/>
      <w:sz w:val="18"/>
      <w:szCs w:val="18"/>
    </w:rPr>
  </w:style>
  <w:style w:type="paragraph" w:styleId="a7">
    <w:name w:val="Balloon Text"/>
    <w:basedOn w:val="a"/>
    <w:link w:val="Char1"/>
    <w:uiPriority w:val="99"/>
    <w:semiHidden/>
    <w:unhideWhenUsed/>
    <w:rsid w:val="000D13ED"/>
    <w:rPr>
      <w:sz w:val="18"/>
      <w:szCs w:val="18"/>
    </w:rPr>
  </w:style>
  <w:style w:type="character" w:customStyle="1" w:styleId="Char1">
    <w:name w:val="批注框文本 Char"/>
    <w:basedOn w:val="a0"/>
    <w:link w:val="a7"/>
    <w:uiPriority w:val="99"/>
    <w:semiHidden/>
    <w:rsid w:val="000D13E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9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49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494A"/>
    <w:rPr>
      <w:sz w:val="18"/>
      <w:szCs w:val="18"/>
    </w:rPr>
  </w:style>
  <w:style w:type="paragraph" w:styleId="a4">
    <w:name w:val="footer"/>
    <w:basedOn w:val="a"/>
    <w:link w:val="Char0"/>
    <w:uiPriority w:val="99"/>
    <w:unhideWhenUsed/>
    <w:rsid w:val="002F49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494A"/>
    <w:rPr>
      <w:sz w:val="18"/>
      <w:szCs w:val="18"/>
    </w:rPr>
  </w:style>
  <w:style w:type="paragraph" w:customStyle="1" w:styleId="Default">
    <w:name w:val="Default"/>
    <w:rsid w:val="002F494A"/>
    <w:pPr>
      <w:widowControl w:val="0"/>
      <w:autoSpaceDE w:val="0"/>
      <w:autoSpaceDN w:val="0"/>
      <w:adjustRightInd w:val="0"/>
    </w:pPr>
    <w:rPr>
      <w:rFonts w:ascii="宋体" w:eastAsia="宋体" w:hAnsi="Times New Roman" w:cs="宋体"/>
      <w:color w:val="000000"/>
      <w:kern w:val="0"/>
      <w:sz w:val="24"/>
      <w:szCs w:val="24"/>
    </w:rPr>
  </w:style>
  <w:style w:type="paragraph" w:styleId="a5">
    <w:name w:val="Normal (Web)"/>
    <w:basedOn w:val="a"/>
    <w:rsid w:val="002F494A"/>
    <w:pPr>
      <w:widowControl/>
      <w:spacing w:before="100" w:beforeAutospacing="1" w:after="100" w:afterAutospacing="1"/>
      <w:jc w:val="left"/>
    </w:pPr>
    <w:rPr>
      <w:rFonts w:ascii="宋体" w:hAnsi="宋体" w:cs="宋体"/>
      <w:kern w:val="0"/>
      <w:sz w:val="24"/>
    </w:rPr>
  </w:style>
  <w:style w:type="table" w:styleId="a6">
    <w:name w:val="Table Grid"/>
    <w:basedOn w:val="a1"/>
    <w:uiPriority w:val="59"/>
    <w:rsid w:val="002C6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5募集书五级"/>
    <w:basedOn w:val="a"/>
    <w:link w:val="5Char"/>
    <w:qFormat/>
    <w:rsid w:val="002C60C7"/>
    <w:rPr>
      <w:rFonts w:cs="Arial"/>
      <w:color w:val="000000"/>
      <w:szCs w:val="22"/>
    </w:rPr>
  </w:style>
  <w:style w:type="character" w:customStyle="1" w:styleId="5Char">
    <w:name w:val="5募集书五级 Char"/>
    <w:link w:val="5"/>
    <w:rsid w:val="002C60C7"/>
    <w:rPr>
      <w:rFonts w:ascii="Times New Roman" w:eastAsia="宋体" w:hAnsi="Times New Roman" w:cs="Arial"/>
      <w:color w:val="000000"/>
    </w:rPr>
  </w:style>
  <w:style w:type="paragraph" w:styleId="HTML">
    <w:name w:val="HTML Preformatted"/>
    <w:basedOn w:val="a"/>
    <w:link w:val="HTMLChar"/>
    <w:rsid w:val="00F623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18"/>
      <w:szCs w:val="18"/>
    </w:rPr>
  </w:style>
  <w:style w:type="character" w:customStyle="1" w:styleId="HTMLChar">
    <w:name w:val="HTML 预设格式 Char"/>
    <w:basedOn w:val="a0"/>
    <w:link w:val="HTML"/>
    <w:rsid w:val="00F623E9"/>
    <w:rPr>
      <w:rFonts w:ascii="宋体" w:eastAsia="宋体" w:hAnsi="宋体" w:cs="宋体"/>
      <w:kern w:val="0"/>
      <w:sz w:val="18"/>
      <w:szCs w:val="18"/>
    </w:rPr>
  </w:style>
  <w:style w:type="paragraph" w:styleId="a7">
    <w:name w:val="Balloon Text"/>
    <w:basedOn w:val="a"/>
    <w:link w:val="Char1"/>
    <w:uiPriority w:val="99"/>
    <w:semiHidden/>
    <w:unhideWhenUsed/>
    <w:rsid w:val="000D13ED"/>
    <w:rPr>
      <w:sz w:val="18"/>
      <w:szCs w:val="18"/>
    </w:rPr>
  </w:style>
  <w:style w:type="character" w:customStyle="1" w:styleId="Char1">
    <w:name w:val="批注框文本 Char"/>
    <w:basedOn w:val="a0"/>
    <w:link w:val="a7"/>
    <w:uiPriority w:val="99"/>
    <w:semiHidden/>
    <w:rsid w:val="000D13E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6</Pages>
  <Words>683</Words>
  <Characters>3895</Characters>
  <Application>Microsoft Office Word</Application>
  <DocSecurity>0</DocSecurity>
  <Lines>32</Lines>
  <Paragraphs>9</Paragraphs>
  <ScaleCrop>false</ScaleCrop>
  <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60</cp:revision>
  <dcterms:created xsi:type="dcterms:W3CDTF">2019-03-28T00:38:00Z</dcterms:created>
  <dcterms:modified xsi:type="dcterms:W3CDTF">2019-04-18T10:05:00Z</dcterms:modified>
</cp:coreProperties>
</file>