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243A95">
        <w:rPr>
          <w:rFonts w:ascii="宋体" w:hAnsi="宋体" w:cs="Arial" w:hint="eastAsia"/>
          <w:kern w:val="0"/>
          <w:sz w:val="24"/>
        </w:rPr>
        <w:t>公告编号：</w:t>
      </w:r>
      <w:r w:rsidRPr="008A7C84">
        <w:rPr>
          <w:rFonts w:ascii="宋体" w:hAnsi="宋体" w:cs="Arial" w:hint="eastAsia"/>
          <w:kern w:val="0"/>
          <w:sz w:val="24"/>
        </w:rPr>
        <w:t>临202</w:t>
      </w:r>
      <w:r w:rsidR="00557945" w:rsidRPr="008A7C84">
        <w:rPr>
          <w:rFonts w:ascii="宋体" w:hAnsi="宋体" w:cs="Arial" w:hint="eastAsia"/>
          <w:kern w:val="0"/>
          <w:sz w:val="24"/>
        </w:rPr>
        <w:t>1</w:t>
      </w:r>
      <w:r w:rsidRPr="008A7C84">
        <w:rPr>
          <w:rFonts w:ascii="宋体" w:hAnsi="宋体" w:cs="Arial" w:hint="eastAsia"/>
          <w:kern w:val="0"/>
          <w:sz w:val="24"/>
        </w:rPr>
        <w:t>-</w:t>
      </w:r>
      <w:r w:rsidR="008A7C84" w:rsidRPr="008A7C84">
        <w:rPr>
          <w:rFonts w:ascii="宋体" w:hAnsi="宋体" w:cs="Arial" w:hint="eastAsia"/>
          <w:kern w:val="0"/>
          <w:sz w:val="24"/>
        </w:rPr>
        <w:t>02</w:t>
      </w:r>
      <w:r w:rsidR="00395F2F">
        <w:rPr>
          <w:rFonts w:ascii="宋体" w:hAnsi="宋体" w:cs="Arial" w:hint="eastAsia"/>
          <w:kern w:val="0"/>
          <w:sz w:val="24"/>
        </w:rPr>
        <w:t>5</w:t>
      </w:r>
    </w:p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</w:t>
      </w:r>
      <w:r w:rsidR="00557945">
        <w:rPr>
          <w:rFonts w:ascii="黑体" w:eastAsia="黑体" w:hAnsi="宋体" w:hint="eastAsia"/>
          <w:b/>
          <w:bCs/>
          <w:color w:val="FF0000"/>
          <w:sz w:val="32"/>
          <w:szCs w:val="32"/>
        </w:rPr>
        <w:t>医药发展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股份有限公司</w:t>
      </w: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股票交易异常波动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B3167" w:rsidRPr="00467916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B3167" w:rsidRDefault="002B3167" w:rsidP="002B316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2B3167" w:rsidRDefault="002B3167" w:rsidP="00395F2F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医药发展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股份有限公司（以下简称“公司”或“上市公司”）</w:t>
      </w:r>
      <w:r w:rsidR="009D3DC1">
        <w:rPr>
          <w:rFonts w:ascii="宋体" w:hAnsi="宋体" w:cs="宋体" w:hint="eastAsia"/>
          <w:color w:val="000000"/>
          <w:kern w:val="0"/>
          <w:sz w:val="24"/>
        </w:rPr>
        <w:t>股票于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202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1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年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4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月</w:t>
      </w:r>
      <w:r w:rsidR="00395F2F">
        <w:rPr>
          <w:rFonts w:ascii="宋体" w:hAnsi="宋体" w:cs="宋体" w:hint="eastAsia"/>
          <w:color w:val="000000"/>
          <w:kern w:val="0"/>
          <w:sz w:val="24"/>
        </w:rPr>
        <w:t>15</w:t>
      </w:r>
      <w:r w:rsidR="009D3DC1" w:rsidRPr="002470D3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1</w:t>
      </w:r>
      <w:r w:rsidR="00395F2F">
        <w:rPr>
          <w:rFonts w:ascii="宋体" w:hAnsi="宋体" w:cs="宋体" w:hint="eastAsia"/>
          <w:color w:val="000000"/>
          <w:kern w:val="0"/>
          <w:sz w:val="24"/>
        </w:rPr>
        <w:t>6</w:t>
      </w:r>
      <w:r w:rsidR="00FC145B" w:rsidRPr="002470D3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557945">
        <w:rPr>
          <w:rFonts w:ascii="宋体" w:hAnsi="宋体" w:cs="宋体" w:hint="eastAsia"/>
          <w:color w:val="000000"/>
          <w:kern w:val="0"/>
          <w:sz w:val="24"/>
        </w:rPr>
        <w:t>1</w:t>
      </w:r>
      <w:r w:rsidR="00395F2F">
        <w:rPr>
          <w:rFonts w:ascii="宋体" w:hAnsi="宋体" w:cs="宋体" w:hint="eastAsia"/>
          <w:color w:val="000000"/>
          <w:kern w:val="0"/>
          <w:sz w:val="24"/>
        </w:rPr>
        <w:t>9</w:t>
      </w:r>
      <w:r w:rsidR="00FC145B" w:rsidRPr="002470D3">
        <w:rPr>
          <w:rFonts w:ascii="宋体" w:hAnsi="宋体" w:cs="宋体" w:hint="eastAsia"/>
          <w:color w:val="000000"/>
          <w:kern w:val="0"/>
          <w:sz w:val="24"/>
        </w:rPr>
        <w:t>日</w:t>
      </w:r>
      <w:r w:rsidR="00395F2F" w:rsidRPr="00395F2F">
        <w:rPr>
          <w:rFonts w:ascii="宋体" w:hAnsi="宋体" w:cs="宋体" w:hint="eastAsia"/>
          <w:color w:val="000000"/>
          <w:kern w:val="0"/>
          <w:sz w:val="24"/>
        </w:rPr>
        <w:t>连续三个交易日内收盘价格跌幅</w:t>
      </w:r>
      <w:proofErr w:type="gramStart"/>
      <w:r w:rsidR="00395F2F" w:rsidRPr="00395F2F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395F2F" w:rsidRPr="00395F2F">
        <w:rPr>
          <w:rFonts w:ascii="宋体" w:hAnsi="宋体" w:cs="宋体" w:hint="eastAsia"/>
          <w:color w:val="000000"/>
          <w:kern w:val="0"/>
          <w:sz w:val="24"/>
        </w:rPr>
        <w:t>累计超过20%，根据《上海证券交易所交易规则》的有关规定，属于股票交易异常波动的情形。</w:t>
      </w:r>
    </w:p>
    <w:p w:rsidR="00F74C92" w:rsidRDefault="009D3DC1" w:rsidP="00F74C92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F74C92">
        <w:rPr>
          <w:rFonts w:ascii="宋体" w:hAnsi="宋体" w:cs="宋体" w:hint="eastAsia"/>
          <w:color w:val="000000"/>
          <w:kern w:val="0"/>
          <w:sz w:val="24"/>
        </w:rPr>
        <w:t>经公司自查并向公司控股股东及实际控制人核实，截至本公告披露日，除本公司已披露事项外，不存在应披露而未披露的重大信息。</w:t>
      </w:r>
    </w:p>
    <w:p w:rsidR="009D3DC1" w:rsidRPr="005C2489" w:rsidRDefault="009D3DC1" w:rsidP="00D2435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B3167" w:rsidRPr="00243A95" w:rsidRDefault="002B3167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</w:t>
      </w:r>
      <w:r w:rsidR="009D3DC1" w:rsidRPr="009D3DC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股票交易异常波动的具体情况</w:t>
      </w:r>
    </w:p>
    <w:p w:rsidR="005712CB" w:rsidRDefault="00B14B21" w:rsidP="00E53559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公司</w:t>
      </w:r>
      <w:r w:rsidR="00395F2F" w:rsidRPr="00395F2F">
        <w:rPr>
          <w:rFonts w:ascii="宋体" w:hAnsi="宋体" w:cs="宋体" w:hint="eastAsia"/>
          <w:color w:val="000000"/>
          <w:kern w:val="0"/>
          <w:sz w:val="24"/>
        </w:rPr>
        <w:t>股票于2021年4月15日、16日、19日连续三个交易日内收盘价格跌幅</w:t>
      </w:r>
      <w:proofErr w:type="gramStart"/>
      <w:r w:rsidR="00395F2F" w:rsidRPr="00395F2F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395F2F" w:rsidRPr="00395F2F">
        <w:rPr>
          <w:rFonts w:ascii="宋体" w:hAnsi="宋体" w:cs="宋体" w:hint="eastAsia"/>
          <w:color w:val="000000"/>
          <w:kern w:val="0"/>
          <w:sz w:val="24"/>
        </w:rPr>
        <w:t>累计超过20%，根据《上海证券交易所交易规则》的有关规定，属于股票交易异常波动的情形。</w:t>
      </w:r>
    </w:p>
    <w:p w:rsidR="00E53559" w:rsidRPr="00E53559" w:rsidRDefault="00E53559" w:rsidP="00E5355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2B3167" w:rsidRPr="009D3DC1" w:rsidRDefault="009D3DC1" w:rsidP="009D3DC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3DC1">
        <w:rPr>
          <w:rFonts w:asciiTheme="minorEastAsia" w:eastAsiaTheme="minorEastAsia" w:hAnsiTheme="minorEastAsia" w:hint="eastAsia"/>
          <w:b/>
          <w:sz w:val="24"/>
        </w:rPr>
        <w:t>二、公司关注并核实的相关情况</w:t>
      </w:r>
    </w:p>
    <w:p w:rsidR="002B3167" w:rsidRDefault="00EF0B9E" w:rsidP="00B14B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（一）生产经营情况</w:t>
      </w:r>
    </w:p>
    <w:p w:rsidR="002B3167" w:rsidRDefault="00B14B21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14B21">
        <w:rPr>
          <w:rFonts w:asciiTheme="minorEastAsia" w:eastAsiaTheme="minorEastAsia" w:hAnsiTheme="minorEastAsia" w:hint="eastAsia"/>
          <w:sz w:val="24"/>
        </w:rPr>
        <w:t>经公司自查，</w:t>
      </w:r>
      <w:r w:rsidR="00EF0B9E">
        <w:rPr>
          <w:rFonts w:asciiTheme="minorEastAsia" w:eastAsiaTheme="minorEastAsia" w:hAnsiTheme="minorEastAsia" w:hint="eastAsia"/>
          <w:sz w:val="24"/>
        </w:rPr>
        <w:t>除全资子公司响水</w:t>
      </w:r>
      <w:proofErr w:type="gramStart"/>
      <w:r w:rsidR="00EF0B9E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EF0B9E">
        <w:rPr>
          <w:rFonts w:asciiTheme="minorEastAsia" w:eastAsiaTheme="minorEastAsia" w:hAnsiTheme="minorEastAsia" w:hint="eastAsia"/>
          <w:sz w:val="24"/>
        </w:rPr>
        <w:t>利达科技化工有限公司</w:t>
      </w:r>
      <w:r w:rsidR="00140047">
        <w:rPr>
          <w:rFonts w:asciiTheme="minorEastAsia" w:eastAsiaTheme="minorEastAsia" w:hAnsiTheme="minorEastAsia" w:hint="eastAsia"/>
          <w:sz w:val="24"/>
        </w:rPr>
        <w:t>（以下简称“响水</w:t>
      </w:r>
      <w:proofErr w:type="gramStart"/>
      <w:r w:rsidR="00140047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140047">
        <w:rPr>
          <w:rFonts w:asciiTheme="minorEastAsia" w:eastAsiaTheme="minorEastAsia" w:hAnsiTheme="minorEastAsia" w:hint="eastAsia"/>
          <w:sz w:val="24"/>
        </w:rPr>
        <w:t>利达”）</w:t>
      </w:r>
      <w:r w:rsidR="005C164C">
        <w:rPr>
          <w:rFonts w:asciiTheme="minorEastAsia" w:eastAsiaTheme="minorEastAsia" w:hAnsiTheme="minorEastAsia" w:hint="eastAsia"/>
          <w:sz w:val="24"/>
        </w:rPr>
        <w:t>处于资产处置阶段</w:t>
      </w:r>
      <w:r w:rsidR="00EF0B9E">
        <w:rPr>
          <w:rFonts w:asciiTheme="minorEastAsia" w:eastAsiaTheme="minorEastAsia" w:hAnsiTheme="minorEastAsia" w:hint="eastAsia"/>
          <w:sz w:val="24"/>
        </w:rPr>
        <w:t>外，目前</w:t>
      </w:r>
      <w:r w:rsidRPr="00B14B21">
        <w:rPr>
          <w:rFonts w:asciiTheme="minorEastAsia" w:eastAsiaTheme="minorEastAsia" w:hAnsiTheme="minorEastAsia" w:hint="eastAsia"/>
          <w:sz w:val="24"/>
        </w:rPr>
        <w:t>公司</w:t>
      </w:r>
      <w:r w:rsidR="00EF0B9E">
        <w:rPr>
          <w:rFonts w:asciiTheme="minorEastAsia" w:eastAsiaTheme="minorEastAsia" w:hAnsiTheme="minorEastAsia" w:hint="eastAsia"/>
          <w:sz w:val="24"/>
        </w:rPr>
        <w:t>其他</w:t>
      </w:r>
      <w:r w:rsidRPr="00B14B21">
        <w:rPr>
          <w:rFonts w:asciiTheme="minorEastAsia" w:eastAsiaTheme="minorEastAsia" w:hAnsiTheme="minorEastAsia" w:hint="eastAsia"/>
          <w:sz w:val="24"/>
        </w:rPr>
        <w:t>经营状况正常，日常经营情况及外部环境不存在重大变化。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（二）重大事项情况</w:t>
      </w:r>
    </w:p>
    <w:p w:rsidR="002B3167" w:rsidRDefault="00EF0B9E" w:rsidP="00F4356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F0B9E">
        <w:rPr>
          <w:rFonts w:asciiTheme="minorEastAsia" w:eastAsiaTheme="minorEastAsia" w:hAnsiTheme="minorEastAsia" w:hint="eastAsia"/>
          <w:sz w:val="24"/>
        </w:rPr>
        <w:t>经公司自查，并向公司控股股东及实际控制人书面发函查证，确认截</w:t>
      </w:r>
      <w:r w:rsidR="00B630EF">
        <w:rPr>
          <w:rFonts w:asciiTheme="minorEastAsia" w:eastAsiaTheme="minorEastAsia" w:hAnsiTheme="minorEastAsia" w:hint="eastAsia"/>
          <w:sz w:val="24"/>
        </w:rPr>
        <w:t>至</w:t>
      </w:r>
      <w:r w:rsidRPr="00EF0B9E">
        <w:rPr>
          <w:rFonts w:asciiTheme="minorEastAsia" w:eastAsiaTheme="minorEastAsia" w:hAnsiTheme="minorEastAsia" w:hint="eastAsia"/>
          <w:sz w:val="24"/>
        </w:rPr>
        <w:t>本公</w:t>
      </w:r>
      <w:r w:rsidR="00B630EF">
        <w:rPr>
          <w:rFonts w:asciiTheme="minorEastAsia" w:eastAsiaTheme="minorEastAsia" w:hAnsiTheme="minorEastAsia" w:hint="eastAsia"/>
          <w:sz w:val="24"/>
        </w:rPr>
        <w:lastRenderedPageBreak/>
        <w:t>告披露日，公司、控股股东及实际控制人</w:t>
      </w:r>
      <w:r w:rsidRPr="00EF0B9E">
        <w:rPr>
          <w:rFonts w:asciiTheme="minorEastAsia" w:eastAsiaTheme="minorEastAsia" w:hAnsiTheme="minorEastAsia" w:hint="eastAsia"/>
          <w:sz w:val="24"/>
        </w:rPr>
        <w:t>不存在应披露而未披露的重大信息，包括但不限于重大资产重组、股份发行、收购、债务重组、业务重组、资产剥离、资产注入、股份回购、股权激励、破产重整、重大业务合作、引进战略投资者等重大事项。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395F2F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）其他股价敏感信息</w:t>
      </w:r>
    </w:p>
    <w:p w:rsidR="002B3167" w:rsidRDefault="00CB5591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5591">
        <w:rPr>
          <w:rFonts w:asciiTheme="minorEastAsia" w:eastAsiaTheme="minorEastAsia" w:hAnsiTheme="minorEastAsia" w:hint="eastAsia"/>
          <w:sz w:val="24"/>
        </w:rPr>
        <w:t>经公司自查核实，公司董事、监事、高级管理人员、控股股东在本次股票异常波动期间不存在买卖公司股票的情况。未发现其他可能对公司股票价格产生较大影响的重大事项。</w:t>
      </w:r>
    </w:p>
    <w:p w:rsidR="00E53559" w:rsidRDefault="00E53559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B3167" w:rsidRPr="001C428D" w:rsidRDefault="001C428D" w:rsidP="001C42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C428D">
        <w:rPr>
          <w:rFonts w:asciiTheme="minorEastAsia" w:eastAsiaTheme="minorEastAsia" w:hAnsiTheme="minorEastAsia" w:hint="eastAsia"/>
          <w:b/>
          <w:sz w:val="24"/>
        </w:rPr>
        <w:t>三、相关风险提示</w:t>
      </w:r>
    </w:p>
    <w:p w:rsidR="00E53559" w:rsidRDefault="00395F2F" w:rsidP="00395F2F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395F2F">
        <w:rPr>
          <w:rFonts w:asciiTheme="minorEastAsia" w:eastAsiaTheme="minorEastAsia" w:hAnsiTheme="minorEastAsia" w:hint="eastAsia"/>
          <w:sz w:val="24"/>
        </w:rPr>
        <w:t>公司股票于2021年4月15日、16日、19日连续三个交易日内收盘价格跌幅</w:t>
      </w:r>
      <w:proofErr w:type="gramStart"/>
      <w:r w:rsidRPr="00395F2F">
        <w:rPr>
          <w:rFonts w:asciiTheme="minorEastAsia" w:eastAsiaTheme="minorEastAsia" w:hAnsiTheme="minorEastAsia" w:hint="eastAsia"/>
          <w:sz w:val="24"/>
        </w:rPr>
        <w:t>偏离值</w:t>
      </w:r>
      <w:proofErr w:type="gramEnd"/>
      <w:r w:rsidRPr="00395F2F">
        <w:rPr>
          <w:rFonts w:asciiTheme="minorEastAsia" w:eastAsiaTheme="minorEastAsia" w:hAnsiTheme="minorEastAsia" w:hint="eastAsia"/>
          <w:sz w:val="24"/>
        </w:rPr>
        <w:t>累计超过20%，股价波动幅度较大。敬请广大投资者注意二级市场交易风险，理性决策，审慎投资。</w:t>
      </w:r>
    </w:p>
    <w:p w:rsidR="00395F2F" w:rsidRDefault="00395F2F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C428D" w:rsidRPr="00B14B21" w:rsidRDefault="00B14B21" w:rsidP="002B316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B14B21">
        <w:rPr>
          <w:rFonts w:asciiTheme="minorEastAsia" w:eastAsiaTheme="minorEastAsia" w:hAnsiTheme="minorEastAsia" w:hint="eastAsia"/>
          <w:b/>
          <w:sz w:val="24"/>
        </w:rPr>
        <w:t>四、董事会声明及相关方承诺</w:t>
      </w:r>
    </w:p>
    <w:p w:rsidR="002B3167" w:rsidRDefault="00B0458B" w:rsidP="00B0458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0458B">
        <w:rPr>
          <w:rFonts w:asciiTheme="minorEastAsia" w:eastAsiaTheme="minorEastAsia" w:hAnsiTheme="minorEastAsia" w:hint="eastAsia"/>
          <w:sz w:val="24"/>
        </w:rPr>
        <w:t>公司董事会确认，</w:t>
      </w:r>
      <w:r>
        <w:rPr>
          <w:rFonts w:asciiTheme="minorEastAsia" w:eastAsiaTheme="minorEastAsia" w:hAnsiTheme="minorEastAsia" w:hint="eastAsia"/>
          <w:sz w:val="24"/>
        </w:rPr>
        <w:t>除</w:t>
      </w:r>
      <w:r w:rsidRPr="00B0458B">
        <w:rPr>
          <w:rFonts w:asciiTheme="minorEastAsia" w:eastAsiaTheme="minorEastAsia" w:hAnsiTheme="minorEastAsia" w:hint="eastAsia"/>
          <w:sz w:val="24"/>
        </w:rPr>
        <w:t>上述涉及的披露事项外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458B">
        <w:rPr>
          <w:rFonts w:asciiTheme="minorEastAsia" w:eastAsiaTheme="minorEastAsia" w:hAnsiTheme="minorEastAsia" w:hint="eastAsia"/>
          <w:sz w:val="24"/>
        </w:rPr>
        <w:t>公司没有任何根据《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 w:rsidRPr="00B0458B">
        <w:rPr>
          <w:rFonts w:asciiTheme="minorEastAsia" w:eastAsiaTheme="minorEastAsia" w:hAnsiTheme="minorEastAsia" w:hint="eastAsia"/>
          <w:sz w:val="24"/>
        </w:rPr>
        <w:t>》等有关规定应披露而未披露的事项或与该等事项有关的筹划、商谈、意向、协议等，董事会也未获悉根</w:t>
      </w:r>
      <w:r>
        <w:rPr>
          <w:rFonts w:asciiTheme="minorEastAsia" w:eastAsiaTheme="minorEastAsia" w:hAnsiTheme="minorEastAsia" w:hint="eastAsia"/>
          <w:sz w:val="24"/>
        </w:rPr>
        <w:t>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>
        <w:rPr>
          <w:rFonts w:asciiTheme="minorEastAsia" w:eastAsiaTheme="minorEastAsia" w:hAnsiTheme="minorEastAsia" w:hint="eastAsia"/>
          <w:sz w:val="24"/>
        </w:rPr>
        <w:t>》等有关规定应披露而未披露的、对</w:t>
      </w:r>
      <w:r w:rsidRPr="00B0458B">
        <w:rPr>
          <w:rFonts w:asciiTheme="minorEastAsia" w:eastAsiaTheme="minorEastAsia" w:hAnsiTheme="minorEastAsia" w:hint="eastAsia"/>
          <w:sz w:val="24"/>
        </w:rPr>
        <w:t>公司股票及其衍生品种交易价格可能产生较大影响的信息；公司前期披露的信息不存在需要更正、补充之处。</w:t>
      </w:r>
    </w:p>
    <w:p w:rsidR="00B14B21" w:rsidRDefault="00E96F5F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96F5F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Pr="00E96F5F">
        <w:rPr>
          <w:rFonts w:asciiTheme="minorEastAsia" w:eastAsiaTheme="minorEastAsia" w:hAnsiTheme="minorEastAsia" w:hint="eastAsia"/>
          <w:sz w:val="24"/>
        </w:rPr>
        <w:t>上海证券交易所网站（www.sse.com.cn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E96F5F">
        <w:rPr>
          <w:rFonts w:asciiTheme="minorEastAsia" w:eastAsiaTheme="minorEastAsia" w:hAnsiTheme="minorEastAsia" w:hint="eastAsia"/>
          <w:sz w:val="24"/>
        </w:rPr>
        <w:t>，公司所有信息均以上述指定媒体刊登的正式公告为准,敬请广大投资者理性投资,注意投资风险。</w:t>
      </w:r>
    </w:p>
    <w:p w:rsidR="00CE5040" w:rsidRDefault="00CE5040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41DB9" w:rsidRDefault="00941DB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6161FD" w:rsidRDefault="006161FD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6161FD" w:rsidRDefault="006161FD" w:rsidP="006161FD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6161FD" w:rsidRDefault="006161FD" w:rsidP="006161FD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 xml:space="preserve">董事会      </w:t>
      </w:r>
    </w:p>
    <w:p w:rsidR="00941DB9" w:rsidRDefault="006161FD" w:rsidP="00395F2F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A3746E">
        <w:rPr>
          <w:rFonts w:ascii="宋体" w:hAnsi="宋体" w:hint="eastAsia"/>
          <w:sz w:val="24"/>
        </w:rPr>
        <w:t>月</w:t>
      </w:r>
      <w:r w:rsidR="00395F2F"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日</w:t>
      </w:r>
    </w:p>
    <w:sectPr w:rsidR="0094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26" w:rsidRDefault="004F3326" w:rsidP="002B3167">
      <w:r>
        <w:separator/>
      </w:r>
    </w:p>
  </w:endnote>
  <w:endnote w:type="continuationSeparator" w:id="0">
    <w:p w:rsidR="004F3326" w:rsidRDefault="004F3326" w:rsidP="002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26" w:rsidRDefault="004F3326" w:rsidP="002B3167">
      <w:r>
        <w:separator/>
      </w:r>
    </w:p>
  </w:footnote>
  <w:footnote w:type="continuationSeparator" w:id="0">
    <w:p w:rsidR="004F3326" w:rsidRDefault="004F3326" w:rsidP="002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8262B"/>
    <w:rsid w:val="000A270E"/>
    <w:rsid w:val="000C1EBF"/>
    <w:rsid w:val="000D5160"/>
    <w:rsid w:val="000D59A8"/>
    <w:rsid w:val="000D6D02"/>
    <w:rsid w:val="000E5928"/>
    <w:rsid w:val="00102ACC"/>
    <w:rsid w:val="001044FC"/>
    <w:rsid w:val="00115DE0"/>
    <w:rsid w:val="00125EB5"/>
    <w:rsid w:val="00140047"/>
    <w:rsid w:val="00141A30"/>
    <w:rsid w:val="0014235B"/>
    <w:rsid w:val="001430F0"/>
    <w:rsid w:val="001449C0"/>
    <w:rsid w:val="00163205"/>
    <w:rsid w:val="00167B35"/>
    <w:rsid w:val="00184711"/>
    <w:rsid w:val="00190F6C"/>
    <w:rsid w:val="001937C0"/>
    <w:rsid w:val="001A6D99"/>
    <w:rsid w:val="001A6F91"/>
    <w:rsid w:val="001C428D"/>
    <w:rsid w:val="001F698F"/>
    <w:rsid w:val="002101B8"/>
    <w:rsid w:val="00224130"/>
    <w:rsid w:val="00243988"/>
    <w:rsid w:val="002442A3"/>
    <w:rsid w:val="0024599F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240A"/>
    <w:rsid w:val="002C71E7"/>
    <w:rsid w:val="002D1811"/>
    <w:rsid w:val="002D2369"/>
    <w:rsid w:val="002D31A6"/>
    <w:rsid w:val="002E2C40"/>
    <w:rsid w:val="002F4E9F"/>
    <w:rsid w:val="002F74DC"/>
    <w:rsid w:val="00306640"/>
    <w:rsid w:val="00324EB8"/>
    <w:rsid w:val="00344D7A"/>
    <w:rsid w:val="0037324C"/>
    <w:rsid w:val="00373349"/>
    <w:rsid w:val="003870CC"/>
    <w:rsid w:val="00395F2F"/>
    <w:rsid w:val="003A5140"/>
    <w:rsid w:val="003B5345"/>
    <w:rsid w:val="003C607D"/>
    <w:rsid w:val="003D0C3B"/>
    <w:rsid w:val="003D3FFF"/>
    <w:rsid w:val="003E355B"/>
    <w:rsid w:val="003F0F90"/>
    <w:rsid w:val="0041720E"/>
    <w:rsid w:val="00420759"/>
    <w:rsid w:val="0042410C"/>
    <w:rsid w:val="004502F4"/>
    <w:rsid w:val="00496E8A"/>
    <w:rsid w:val="004C27B9"/>
    <w:rsid w:val="004C3DB4"/>
    <w:rsid w:val="004D2AD6"/>
    <w:rsid w:val="004D3EE0"/>
    <w:rsid w:val="004E363D"/>
    <w:rsid w:val="004F1ED6"/>
    <w:rsid w:val="004F1F15"/>
    <w:rsid w:val="004F3326"/>
    <w:rsid w:val="00515147"/>
    <w:rsid w:val="005254C0"/>
    <w:rsid w:val="0054311D"/>
    <w:rsid w:val="00557945"/>
    <w:rsid w:val="005712CB"/>
    <w:rsid w:val="00572F3A"/>
    <w:rsid w:val="00577CBB"/>
    <w:rsid w:val="00580E39"/>
    <w:rsid w:val="005960C6"/>
    <w:rsid w:val="005B4F18"/>
    <w:rsid w:val="005C164C"/>
    <w:rsid w:val="005C2489"/>
    <w:rsid w:val="005C3668"/>
    <w:rsid w:val="005D4ACB"/>
    <w:rsid w:val="005D5EDA"/>
    <w:rsid w:val="005D7D5C"/>
    <w:rsid w:val="00615D49"/>
    <w:rsid w:val="006161FD"/>
    <w:rsid w:val="00626EA4"/>
    <w:rsid w:val="00633AA4"/>
    <w:rsid w:val="006412D7"/>
    <w:rsid w:val="00644BB3"/>
    <w:rsid w:val="00647B9B"/>
    <w:rsid w:val="0065319B"/>
    <w:rsid w:val="00662769"/>
    <w:rsid w:val="00683AED"/>
    <w:rsid w:val="0069424B"/>
    <w:rsid w:val="00695D72"/>
    <w:rsid w:val="006B0CA9"/>
    <w:rsid w:val="006B29CA"/>
    <w:rsid w:val="006B2B65"/>
    <w:rsid w:val="006F1843"/>
    <w:rsid w:val="007001F0"/>
    <w:rsid w:val="007014FC"/>
    <w:rsid w:val="00746C9C"/>
    <w:rsid w:val="0074787C"/>
    <w:rsid w:val="007564B5"/>
    <w:rsid w:val="00766EEB"/>
    <w:rsid w:val="007720E7"/>
    <w:rsid w:val="00772A33"/>
    <w:rsid w:val="0078609E"/>
    <w:rsid w:val="007C7BAF"/>
    <w:rsid w:val="007E1307"/>
    <w:rsid w:val="00802A0A"/>
    <w:rsid w:val="00824AB0"/>
    <w:rsid w:val="00850A23"/>
    <w:rsid w:val="00887DA0"/>
    <w:rsid w:val="00893296"/>
    <w:rsid w:val="008935D4"/>
    <w:rsid w:val="008A7C84"/>
    <w:rsid w:val="008B43ED"/>
    <w:rsid w:val="008E57CC"/>
    <w:rsid w:val="008F5155"/>
    <w:rsid w:val="008F6AB5"/>
    <w:rsid w:val="00933FA5"/>
    <w:rsid w:val="00934104"/>
    <w:rsid w:val="00941DB9"/>
    <w:rsid w:val="009426D2"/>
    <w:rsid w:val="00955A3F"/>
    <w:rsid w:val="00960430"/>
    <w:rsid w:val="00967AA4"/>
    <w:rsid w:val="009A0A80"/>
    <w:rsid w:val="009B06C3"/>
    <w:rsid w:val="009C5FBD"/>
    <w:rsid w:val="009D3DC1"/>
    <w:rsid w:val="009E1FA0"/>
    <w:rsid w:val="009E3014"/>
    <w:rsid w:val="00A05A16"/>
    <w:rsid w:val="00A267F9"/>
    <w:rsid w:val="00A716DB"/>
    <w:rsid w:val="00A842DF"/>
    <w:rsid w:val="00AA10D4"/>
    <w:rsid w:val="00AA706B"/>
    <w:rsid w:val="00AB2664"/>
    <w:rsid w:val="00AC7ABF"/>
    <w:rsid w:val="00AD0003"/>
    <w:rsid w:val="00AE0A2F"/>
    <w:rsid w:val="00B03668"/>
    <w:rsid w:val="00B0458B"/>
    <w:rsid w:val="00B07E79"/>
    <w:rsid w:val="00B14B21"/>
    <w:rsid w:val="00B27494"/>
    <w:rsid w:val="00B31A8D"/>
    <w:rsid w:val="00B40F43"/>
    <w:rsid w:val="00B52013"/>
    <w:rsid w:val="00B630EF"/>
    <w:rsid w:val="00B84FE2"/>
    <w:rsid w:val="00B87AB6"/>
    <w:rsid w:val="00BA0830"/>
    <w:rsid w:val="00BB19E1"/>
    <w:rsid w:val="00BB5C59"/>
    <w:rsid w:val="00BB5F62"/>
    <w:rsid w:val="00BC7D27"/>
    <w:rsid w:val="00BF27C8"/>
    <w:rsid w:val="00BF68F7"/>
    <w:rsid w:val="00C01D90"/>
    <w:rsid w:val="00C14435"/>
    <w:rsid w:val="00C17BF9"/>
    <w:rsid w:val="00C62BAA"/>
    <w:rsid w:val="00C6792D"/>
    <w:rsid w:val="00C71DAA"/>
    <w:rsid w:val="00C77455"/>
    <w:rsid w:val="00C84E9B"/>
    <w:rsid w:val="00CA1004"/>
    <w:rsid w:val="00CB5591"/>
    <w:rsid w:val="00CC65AD"/>
    <w:rsid w:val="00CD2A4D"/>
    <w:rsid w:val="00CD3AF2"/>
    <w:rsid w:val="00CD5891"/>
    <w:rsid w:val="00CD6EAB"/>
    <w:rsid w:val="00CE5040"/>
    <w:rsid w:val="00CF11B4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86A2F"/>
    <w:rsid w:val="00D909E7"/>
    <w:rsid w:val="00D90BC6"/>
    <w:rsid w:val="00DC0288"/>
    <w:rsid w:val="00DD4A3F"/>
    <w:rsid w:val="00DE24B3"/>
    <w:rsid w:val="00E003D0"/>
    <w:rsid w:val="00E025CD"/>
    <w:rsid w:val="00E05034"/>
    <w:rsid w:val="00E12FDC"/>
    <w:rsid w:val="00E146CD"/>
    <w:rsid w:val="00E220DE"/>
    <w:rsid w:val="00E53559"/>
    <w:rsid w:val="00E74755"/>
    <w:rsid w:val="00E77D37"/>
    <w:rsid w:val="00E91AB7"/>
    <w:rsid w:val="00E9529E"/>
    <w:rsid w:val="00E96761"/>
    <w:rsid w:val="00E96F5F"/>
    <w:rsid w:val="00EA6444"/>
    <w:rsid w:val="00EB7FBA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41BFC"/>
    <w:rsid w:val="00F43502"/>
    <w:rsid w:val="00F43561"/>
    <w:rsid w:val="00F577F5"/>
    <w:rsid w:val="00F57DFF"/>
    <w:rsid w:val="00F642E6"/>
    <w:rsid w:val="00F74C92"/>
    <w:rsid w:val="00F7601B"/>
    <w:rsid w:val="00F9708E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57</cp:revision>
  <cp:lastPrinted>2021-04-13T03:20:00Z</cp:lastPrinted>
  <dcterms:created xsi:type="dcterms:W3CDTF">2020-01-21T06:36:00Z</dcterms:created>
  <dcterms:modified xsi:type="dcterms:W3CDTF">2021-04-19T07:18:00Z</dcterms:modified>
</cp:coreProperties>
</file>