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公告编号：临2021-066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关于拟变更经营范围及修改《公司章程》的公告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pStyle w:val="9"/>
        <w:spacing w:line="360" w:lineRule="auto"/>
        <w:rPr>
          <w:rFonts w:asciiTheme="minorEastAsia" w:hAnsiTheme="minorEastAsia" w:eastAsiaTheme="minorEastAsia"/>
        </w:rPr>
      </w:pPr>
    </w:p>
    <w:p>
      <w:pPr>
        <w:spacing w:line="360" w:lineRule="auto"/>
        <w:ind w:firstLine="46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spacing w:val="-5"/>
          <w:sz w:val="24"/>
        </w:rPr>
        <w:t>2021年11月11日，江苏吴中医药发展股份有限公司</w:t>
      </w:r>
      <w:r>
        <w:rPr>
          <w:rFonts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pacing w:val="-3"/>
          <w:sz w:val="24"/>
        </w:rPr>
        <w:t>以下简称“公司”</w:t>
      </w:r>
      <w:r>
        <w:rPr>
          <w:rFonts w:asciiTheme="minorEastAsia" w:hAnsiTheme="minorEastAsia" w:eastAsiaTheme="minorEastAsia"/>
          <w:spacing w:val="-23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召开</w:t>
      </w:r>
      <w:r>
        <w:rPr>
          <w:rFonts w:hint="eastAsia" w:asciiTheme="minorEastAsia" w:hAnsiTheme="minorEastAsia" w:eastAsiaTheme="minorEastAsia"/>
          <w:sz w:val="24"/>
        </w:rPr>
        <w:t>第十届董事会2021年第三次临时会议（通讯表决），审议通过了《关于拟变更公司经营范围的议案》及《关于拟修改&lt;公司章程&gt;部分条款的议案》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,上述议案尚须提交公司股东大会审议通过。</w:t>
      </w:r>
    </w:p>
    <w:p>
      <w:pPr>
        <w:spacing w:line="360" w:lineRule="auto"/>
        <w:ind w:firstLine="460" w:firstLineChars="200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pacing w:val="-5"/>
          <w:sz w:val="24"/>
        </w:rPr>
        <w:t>为准确反映公司业务结构及战略发展方向</w:t>
      </w:r>
      <w:r>
        <w:rPr>
          <w:rFonts w:hint="eastAsia" w:asciiTheme="minorEastAsia" w:hAnsiTheme="minorEastAsia" w:eastAsiaTheme="minorEastAsia"/>
          <w:spacing w:val="-5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"/>
          <w:sz w:val="24"/>
        </w:rPr>
        <w:t>使公司经营范围与公司战略规划及业务相匹配</w:t>
      </w:r>
      <w:r>
        <w:rPr>
          <w:rFonts w:hint="eastAsia" w:asciiTheme="minorEastAsia" w:hAnsiTheme="minorEastAsia" w:eastAsiaTheme="minorEastAsia"/>
          <w:spacing w:val="-5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"/>
          <w:sz w:val="24"/>
        </w:rPr>
        <w:t>公司拟变更经营范围</w:t>
      </w:r>
      <w:r>
        <w:rPr>
          <w:rFonts w:hint="eastAsia" w:asciiTheme="minorEastAsia" w:hAnsiTheme="minorEastAsia" w:eastAsiaTheme="minorEastAsia"/>
          <w:spacing w:val="-5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pacing w:val="-5"/>
          <w:sz w:val="24"/>
        </w:rPr>
        <w:t>具体如下：</w:t>
      </w:r>
    </w:p>
    <w:tbl>
      <w:tblPr>
        <w:tblStyle w:val="5"/>
        <w:tblW w:w="90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4169"/>
        <w:gridCol w:w="426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原章程</w:t>
            </w:r>
          </w:p>
        </w:tc>
        <w:tc>
          <w:tcPr>
            <w:tcW w:w="42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拟修订为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169" w:type="dxa"/>
            <w:shd w:val="clear" w:color="auto" w:fill="auto"/>
            <w:vAlign w:val="center"/>
          </w:tcPr>
          <w:p>
            <w:pPr>
              <w:ind w:firstLine="422" w:firstLineChars="200"/>
              <w:rPr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第十三条  </w:t>
            </w:r>
            <w:r>
              <w:rPr>
                <w:rFonts w:hint="eastAsia" w:ascii="宋体" w:hAnsi="宋体"/>
                <w:bCs/>
                <w:szCs w:val="21"/>
              </w:rPr>
              <w:t>经依法登记，公司的经营范围：许可项目：药品生产；药品委托生产；药品批发；药品零售；药品进出口；第二类医疗器械生产；第三类医疗器械生产；第三类医疗器械经营；进出口代理；货物进出口；医疗服务；医疗器械互联网信息服务；医疗美容服务；</w:t>
            </w:r>
            <w:r>
              <w:rPr>
                <w:rFonts w:hint="eastAsia" w:ascii="宋体" w:hAnsi="宋体"/>
                <w:b/>
                <w:szCs w:val="21"/>
              </w:rPr>
              <w:t>房地产开发经营</w:t>
            </w:r>
            <w:r>
              <w:rPr>
                <w:rFonts w:hint="eastAsia" w:ascii="宋体" w:hAnsi="宋体"/>
                <w:bCs/>
                <w:szCs w:val="21"/>
              </w:rPr>
              <w:t>（依法须经批准的项目，经相关部门批准后方可开展经营活动，具体经营项目以审批结果为准）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般项目：医学研究和试验发展；技术服务、技术开发、技术咨询、技术交流、技术转让、技术推广；细胞技术研发和应用；生物化工产品技术研发；专用化学产品销售（不含危险化学品）；企业总部管理；第一类医疗器械生产；第一类医疗器械销售；第二类医疗器械销售；</w:t>
            </w:r>
            <w:r>
              <w:rPr>
                <w:rFonts w:hint="eastAsia" w:ascii="宋体" w:hAnsi="宋体"/>
                <w:b/>
                <w:szCs w:val="21"/>
              </w:rPr>
              <w:t>园区管理服务；</w:t>
            </w:r>
            <w:r>
              <w:rPr>
                <w:rFonts w:hint="eastAsia" w:ascii="宋体" w:hAnsi="宋体"/>
                <w:bCs/>
                <w:szCs w:val="21"/>
              </w:rPr>
              <w:t>化妆品批发；化妆品零售；国内贸易代理；供应链管理服务；非居住房地产租赁；住房租赁（除依法须经批准的项目外，凭营业执照依法自主开展经营活动）。</w:t>
            </w:r>
          </w:p>
        </w:tc>
        <w:tc>
          <w:tcPr>
            <w:tcW w:w="4265" w:type="dxa"/>
            <w:shd w:val="clear" w:color="auto" w:fill="auto"/>
            <w:vAlign w:val="center"/>
          </w:tcPr>
          <w:p>
            <w:pPr>
              <w:ind w:firstLine="422" w:firstLineChars="200"/>
              <w:rPr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第十三条  </w:t>
            </w:r>
            <w:r>
              <w:rPr>
                <w:rFonts w:hint="eastAsia" w:ascii="宋体" w:hAnsi="宋体"/>
                <w:bCs/>
                <w:szCs w:val="21"/>
              </w:rPr>
              <w:t>经依法登记，公司的经营范围：许可项目：药品生产；药品委托生产；药品批发；药品零售；药品进出口；第二类医疗器械生产；第三类医疗器械生产；第三类医疗器械经营；进出口代理；货物进出口；医疗服务；医疗器械互联网信息服务；医疗美容服务（依法须经批准的项目，经相关部门批准后方可开展经营活动，具体经营项目以审批结果为准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般项目：医学研究和试验发展；技术服务、技术开发、技术咨询、技术交流、技术转让、技术推广；细胞技术研发和应用；生物化工产品技术研发；专用化学产品销售（不含危险化学品）；企业总部管理；第一类医疗器械生产；第一类医疗器械销售；第二类医疗器械销售；化妆品批发；化妆品零售；国内贸易代理；供应链管理服务；非居住房地产租赁；住房租赁（除依法须经批准的项目外，凭营业执照依法自主开展经营活动）。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2021年11月12日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19"/>
    <w:rsid w:val="00003634"/>
    <w:rsid w:val="000052DC"/>
    <w:rsid w:val="0001153F"/>
    <w:rsid w:val="000119BB"/>
    <w:rsid w:val="00014AE5"/>
    <w:rsid w:val="00015559"/>
    <w:rsid w:val="00023920"/>
    <w:rsid w:val="0003171D"/>
    <w:rsid w:val="00034EAF"/>
    <w:rsid w:val="000377FA"/>
    <w:rsid w:val="00037B42"/>
    <w:rsid w:val="00040F8D"/>
    <w:rsid w:val="000514F9"/>
    <w:rsid w:val="00055DC4"/>
    <w:rsid w:val="00060AD4"/>
    <w:rsid w:val="0007113B"/>
    <w:rsid w:val="00077985"/>
    <w:rsid w:val="00084BC3"/>
    <w:rsid w:val="000C1EBF"/>
    <w:rsid w:val="000D5160"/>
    <w:rsid w:val="000D59A8"/>
    <w:rsid w:val="000E2525"/>
    <w:rsid w:val="000E5928"/>
    <w:rsid w:val="000E7F53"/>
    <w:rsid w:val="000F4B47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2503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81027"/>
    <w:rsid w:val="00591636"/>
    <w:rsid w:val="005B285D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32FF1"/>
    <w:rsid w:val="0075060C"/>
    <w:rsid w:val="007564B5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0534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5053"/>
    <w:rsid w:val="00BE7989"/>
    <w:rsid w:val="00BF5380"/>
    <w:rsid w:val="00BF68F7"/>
    <w:rsid w:val="00C01D90"/>
    <w:rsid w:val="00C1036D"/>
    <w:rsid w:val="00C14435"/>
    <w:rsid w:val="00C14443"/>
    <w:rsid w:val="00C209AA"/>
    <w:rsid w:val="00C20B2B"/>
    <w:rsid w:val="00C25619"/>
    <w:rsid w:val="00C37A71"/>
    <w:rsid w:val="00C442D1"/>
    <w:rsid w:val="00C51C5F"/>
    <w:rsid w:val="00C57698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A4505E1"/>
    <w:rsid w:val="54C230FD"/>
    <w:rsid w:val="6BE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969</Characters>
  <Lines>8</Lines>
  <Paragraphs>2</Paragraphs>
  <TotalTime>0</TotalTime>
  <ScaleCrop>false</ScaleCrop>
  <LinksUpToDate>false</LinksUpToDate>
  <CharactersWithSpaces>1136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2021-11-10T05:47:00Z</dcterms:created>
  <dc:creator>李锐</dc:creator>
  <cp:lastModifiedBy>卡塔多尔</cp:lastModifiedBy>
  <dcterms:modified xsi:type="dcterms:W3CDTF">2021-11-10T10:02:55Z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89A1E8A18D0343CAB650753C679566E1</vt:lpwstr>
  </property>
</Properties>
</file>