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213E0" w14:textId="0B4A9AC3" w:rsidR="00FD3684" w:rsidRPr="008068AD" w:rsidRDefault="00FD3684" w:rsidP="00FD3684">
      <w:pPr>
        <w:spacing w:line="360" w:lineRule="auto"/>
        <w:ind w:rightChars="-73" w:right="-153"/>
        <w:jc w:val="center"/>
        <w:rPr>
          <w:rFonts w:ascii="黑体" w:eastAsia="黑体" w:hAnsi="宋体"/>
          <w:b/>
          <w:bCs/>
          <w:color w:val="FF0000"/>
          <w:sz w:val="32"/>
        </w:rPr>
      </w:pPr>
      <w:r w:rsidRPr="008068AD">
        <w:rPr>
          <w:rFonts w:ascii="宋体" w:hAnsi="宋体" w:cs="宋体" w:hint="eastAsia"/>
          <w:color w:val="000000"/>
          <w:kern w:val="0"/>
          <w:sz w:val="24"/>
        </w:rPr>
        <w:t xml:space="preserve">证券代码：600200    </w:t>
      </w:r>
      <w:r w:rsidR="00A40F83" w:rsidRPr="008068AD">
        <w:rPr>
          <w:rFonts w:ascii="宋体" w:hAnsi="宋体" w:cs="宋体"/>
          <w:color w:val="000000"/>
          <w:kern w:val="0"/>
          <w:sz w:val="24"/>
        </w:rPr>
        <w:t xml:space="preserve"> </w:t>
      </w:r>
      <w:r w:rsidRPr="008068AD">
        <w:rPr>
          <w:rFonts w:ascii="宋体" w:hAnsi="宋体" w:cs="宋体" w:hint="eastAsia"/>
          <w:color w:val="000000"/>
          <w:kern w:val="0"/>
          <w:sz w:val="24"/>
        </w:rPr>
        <w:t xml:space="preserve">     证券简称：江苏吴中     </w:t>
      </w:r>
      <w:r w:rsidR="00A40F83" w:rsidRPr="008068AD">
        <w:rPr>
          <w:rFonts w:ascii="宋体" w:hAnsi="宋体" w:cs="宋体"/>
          <w:color w:val="000000"/>
          <w:kern w:val="0"/>
          <w:sz w:val="24"/>
        </w:rPr>
        <w:t xml:space="preserve">  </w:t>
      </w:r>
      <w:r w:rsidRPr="008068AD">
        <w:rPr>
          <w:rFonts w:ascii="宋体" w:hAnsi="宋体" w:cs="宋体" w:hint="eastAsia"/>
          <w:color w:val="000000"/>
          <w:kern w:val="0"/>
          <w:sz w:val="24"/>
        </w:rPr>
        <w:t xml:space="preserve"> </w:t>
      </w:r>
      <w:r w:rsidRPr="00950080">
        <w:rPr>
          <w:rFonts w:ascii="宋体" w:hAnsi="宋体" w:cs="宋体" w:hint="eastAsia"/>
          <w:color w:val="000000"/>
          <w:kern w:val="0"/>
          <w:sz w:val="24"/>
        </w:rPr>
        <w:t>公告编号：临2020-</w:t>
      </w:r>
      <w:r w:rsidR="00950080" w:rsidRPr="00950080">
        <w:rPr>
          <w:rFonts w:ascii="宋体" w:hAnsi="宋体" w:cs="宋体" w:hint="eastAsia"/>
          <w:color w:val="000000"/>
          <w:kern w:val="0"/>
          <w:sz w:val="24"/>
        </w:rPr>
        <w:t>028</w:t>
      </w:r>
    </w:p>
    <w:p w14:paraId="0D116746" w14:textId="77777777" w:rsidR="00FD3684" w:rsidRPr="008068AD" w:rsidRDefault="00FD3684" w:rsidP="00FD3684">
      <w:pPr>
        <w:spacing w:line="360" w:lineRule="auto"/>
        <w:ind w:rightChars="-73" w:right="-153"/>
        <w:jc w:val="center"/>
        <w:rPr>
          <w:rFonts w:ascii="黑体" w:eastAsia="黑体" w:hAnsi="宋体"/>
          <w:b/>
          <w:bCs/>
          <w:color w:val="FF0000"/>
          <w:sz w:val="32"/>
        </w:rPr>
      </w:pPr>
    </w:p>
    <w:p w14:paraId="6FB3954F" w14:textId="77777777" w:rsidR="00FD3684" w:rsidRPr="008068AD" w:rsidRDefault="00FD3684" w:rsidP="00FD3684">
      <w:pPr>
        <w:spacing w:line="360" w:lineRule="auto"/>
        <w:ind w:rightChars="-73" w:right="-153"/>
        <w:jc w:val="center"/>
        <w:rPr>
          <w:rFonts w:ascii="黑体" w:eastAsia="黑体" w:hAnsi="宋体"/>
          <w:b/>
          <w:bCs/>
          <w:color w:val="FF0000"/>
          <w:sz w:val="32"/>
        </w:rPr>
      </w:pPr>
      <w:r w:rsidRPr="008068AD">
        <w:rPr>
          <w:rFonts w:ascii="黑体" w:eastAsia="黑体" w:hAnsi="宋体" w:hint="eastAsia"/>
          <w:b/>
          <w:bCs/>
          <w:color w:val="FF0000"/>
          <w:sz w:val="32"/>
        </w:rPr>
        <w:t>江苏吴中实业股份有限公司</w:t>
      </w:r>
    </w:p>
    <w:p w14:paraId="5773F055" w14:textId="77777777" w:rsidR="00FD3684" w:rsidRPr="008068AD" w:rsidRDefault="00FD3684" w:rsidP="00FD3684">
      <w:pPr>
        <w:spacing w:line="360" w:lineRule="auto"/>
        <w:ind w:rightChars="-73" w:right="-153"/>
        <w:jc w:val="center"/>
        <w:rPr>
          <w:rFonts w:ascii="黑体" w:eastAsia="黑体" w:hAnsi="宋体"/>
          <w:b/>
          <w:bCs/>
          <w:color w:val="FF0000"/>
          <w:sz w:val="32"/>
        </w:rPr>
      </w:pPr>
      <w:r w:rsidRPr="008068AD">
        <w:rPr>
          <w:rFonts w:ascii="黑体" w:eastAsia="黑体" w:hAnsi="宋体" w:hint="eastAsia"/>
          <w:b/>
          <w:bCs/>
          <w:color w:val="FF0000"/>
          <w:sz w:val="32"/>
        </w:rPr>
        <w:t>关于上海证券交易所对公司2019年年度报告</w:t>
      </w:r>
    </w:p>
    <w:p w14:paraId="15D7D7CE" w14:textId="77777777" w:rsidR="00FD3684" w:rsidRPr="008068AD" w:rsidRDefault="00FD3684" w:rsidP="00FD3684">
      <w:pPr>
        <w:spacing w:line="360" w:lineRule="auto"/>
        <w:ind w:rightChars="-73" w:right="-153"/>
        <w:jc w:val="center"/>
        <w:rPr>
          <w:rFonts w:ascii="黑体" w:eastAsia="黑体" w:hAnsi="宋体"/>
          <w:b/>
          <w:bCs/>
          <w:color w:val="FF0000"/>
          <w:sz w:val="32"/>
        </w:rPr>
      </w:pPr>
      <w:r w:rsidRPr="008068AD">
        <w:rPr>
          <w:rFonts w:ascii="黑体" w:eastAsia="黑体" w:hAnsi="宋体" w:hint="eastAsia"/>
          <w:b/>
          <w:bCs/>
          <w:color w:val="FF0000"/>
          <w:sz w:val="32"/>
        </w:rPr>
        <w:t>的事后审核问询函回复的公告</w:t>
      </w:r>
    </w:p>
    <w:p w14:paraId="147EB508" w14:textId="77777777" w:rsidR="00FD3684" w:rsidRPr="008068AD" w:rsidRDefault="00FD3684" w:rsidP="00FD3684">
      <w:pPr>
        <w:autoSpaceDE w:val="0"/>
        <w:autoSpaceDN w:val="0"/>
        <w:adjustRightInd w:val="0"/>
        <w:spacing w:line="360" w:lineRule="auto"/>
        <w:ind w:firstLineChars="200" w:firstLine="482"/>
        <w:rPr>
          <w:rFonts w:ascii="ˎ̥" w:hAnsi="ˎ̥" w:hint="eastAsia"/>
          <w:b/>
          <w:sz w:val="24"/>
        </w:rPr>
      </w:pPr>
    </w:p>
    <w:p w14:paraId="5BF3BA6A" w14:textId="77777777" w:rsidR="00FD3684" w:rsidRPr="008068AD" w:rsidRDefault="00FD3684" w:rsidP="00FD3684">
      <w:pPr>
        <w:autoSpaceDE w:val="0"/>
        <w:autoSpaceDN w:val="0"/>
        <w:adjustRightInd w:val="0"/>
        <w:spacing w:line="360" w:lineRule="auto"/>
        <w:ind w:firstLineChars="200" w:firstLine="482"/>
        <w:rPr>
          <w:rFonts w:ascii="ˎ̥" w:hAnsi="ˎ̥" w:hint="eastAsia"/>
          <w:b/>
          <w:sz w:val="24"/>
        </w:rPr>
      </w:pPr>
      <w:r w:rsidRPr="008068AD">
        <w:rPr>
          <w:rFonts w:ascii="ˎ̥" w:hAnsi="ˎ̥" w:hint="eastAsia"/>
          <w:b/>
          <w:sz w:val="24"/>
        </w:rPr>
        <w:t>本公司董事会及董事会全体成员保证公告内容不存在虚假记载、误导性陈述或者重大遗漏，并对其内容的真实、准确和完整承担个别及连带责任。</w:t>
      </w:r>
    </w:p>
    <w:p w14:paraId="30434B6D" w14:textId="77777777" w:rsidR="00FD3684" w:rsidRDefault="00FD3684" w:rsidP="00FD3684">
      <w:pPr>
        <w:pStyle w:val="Default"/>
        <w:spacing w:line="360" w:lineRule="auto"/>
      </w:pPr>
    </w:p>
    <w:p w14:paraId="3EDD8A28" w14:textId="275B32A9" w:rsidR="00D2701E" w:rsidRDefault="00D2701E" w:rsidP="00D2701E">
      <w:pPr>
        <w:pStyle w:val="Default"/>
        <w:spacing w:line="360" w:lineRule="auto"/>
        <w:ind w:firstLineChars="200" w:firstLine="482"/>
      </w:pPr>
      <w:r w:rsidRPr="00D2701E">
        <w:rPr>
          <w:rFonts w:asciiTheme="minorEastAsia" w:hAnsiTheme="minorEastAsia" w:hint="eastAsia"/>
          <w:b/>
        </w:rPr>
        <w:t>重要风险提示：</w:t>
      </w:r>
      <w:r>
        <w:rPr>
          <w:rFonts w:asciiTheme="minorEastAsia" w:hAnsiTheme="minorEastAsia" w:hint="eastAsia"/>
        </w:rPr>
        <w:t>响水</w:t>
      </w:r>
      <w:proofErr w:type="gramStart"/>
      <w:r>
        <w:rPr>
          <w:rFonts w:asciiTheme="minorEastAsia" w:hAnsiTheme="minorEastAsia" w:hint="eastAsia"/>
        </w:rPr>
        <w:t>恒</w:t>
      </w:r>
      <w:proofErr w:type="gramEnd"/>
      <w:r>
        <w:rPr>
          <w:rFonts w:asciiTheme="minorEastAsia" w:hAnsiTheme="minorEastAsia" w:hint="eastAsia"/>
        </w:rPr>
        <w:t>利达</w:t>
      </w:r>
      <w:r w:rsidRPr="008F4C4B">
        <w:rPr>
          <w:rFonts w:asciiTheme="minorEastAsia" w:hAnsiTheme="minorEastAsia" w:hint="eastAsia"/>
        </w:rPr>
        <w:t>资产减值测试是建立在政府收储的合理假设前提下，如果出现政府不予</w:t>
      </w:r>
      <w:proofErr w:type="gramStart"/>
      <w:r w:rsidRPr="008F4C4B">
        <w:rPr>
          <w:rFonts w:asciiTheme="minorEastAsia" w:hAnsiTheme="minorEastAsia" w:hint="eastAsia"/>
        </w:rPr>
        <w:t>收储且</w:t>
      </w:r>
      <w:proofErr w:type="gramEnd"/>
      <w:r w:rsidRPr="008F4C4B">
        <w:rPr>
          <w:rFonts w:asciiTheme="minorEastAsia" w:hAnsiTheme="minorEastAsia" w:hint="eastAsia"/>
        </w:rPr>
        <w:t>恒利达长期无法正常经营或实际获得的收储金额不足以覆盖资产账面价值的情况，响水</w:t>
      </w:r>
      <w:proofErr w:type="gramStart"/>
      <w:r w:rsidRPr="008F4C4B">
        <w:rPr>
          <w:rFonts w:asciiTheme="minorEastAsia" w:hAnsiTheme="minorEastAsia" w:hint="eastAsia"/>
        </w:rPr>
        <w:t>恒</w:t>
      </w:r>
      <w:proofErr w:type="gramEnd"/>
      <w:r w:rsidRPr="008F4C4B">
        <w:rPr>
          <w:rFonts w:asciiTheme="minorEastAsia" w:hAnsiTheme="minorEastAsia" w:hint="eastAsia"/>
        </w:rPr>
        <w:t>利达相关资产可能存在减值风险，敬请广大投资者注意风险。</w:t>
      </w:r>
    </w:p>
    <w:p w14:paraId="1DA042A5" w14:textId="77777777" w:rsidR="00D2701E" w:rsidRPr="008068AD" w:rsidRDefault="00D2701E" w:rsidP="00FD3684">
      <w:pPr>
        <w:pStyle w:val="Default"/>
        <w:spacing w:line="360" w:lineRule="auto"/>
      </w:pPr>
    </w:p>
    <w:p w14:paraId="20B1630D" w14:textId="14EF24F8" w:rsidR="00FD3684" w:rsidRPr="008068AD" w:rsidRDefault="00FD3684" w:rsidP="00FD3684">
      <w:pPr>
        <w:spacing w:line="360" w:lineRule="auto"/>
        <w:ind w:firstLine="480"/>
        <w:rPr>
          <w:rFonts w:asciiTheme="minorEastAsia" w:hAnsiTheme="minorEastAsia"/>
          <w:sz w:val="24"/>
        </w:rPr>
      </w:pPr>
      <w:r w:rsidRPr="008068AD">
        <w:rPr>
          <w:rFonts w:asciiTheme="minorEastAsia" w:hAnsiTheme="minorEastAsia" w:hint="eastAsia"/>
          <w:sz w:val="24"/>
        </w:rPr>
        <w:t>江苏吴中实业股份有限公司（以下简称“公司”或“江苏吴中”）于20</w:t>
      </w:r>
      <w:r w:rsidR="001048B3" w:rsidRPr="008068AD">
        <w:rPr>
          <w:rFonts w:asciiTheme="minorEastAsia" w:hAnsiTheme="minorEastAsia"/>
          <w:sz w:val="24"/>
        </w:rPr>
        <w:t>20</w:t>
      </w:r>
      <w:r w:rsidRPr="008068AD">
        <w:rPr>
          <w:rFonts w:asciiTheme="minorEastAsia" w:hAnsiTheme="minorEastAsia" w:hint="eastAsia"/>
          <w:sz w:val="24"/>
        </w:rPr>
        <w:t>年</w:t>
      </w:r>
      <w:r w:rsidR="001048B3" w:rsidRPr="008068AD">
        <w:rPr>
          <w:rFonts w:asciiTheme="minorEastAsia" w:hAnsiTheme="minorEastAsia" w:hint="eastAsia"/>
          <w:sz w:val="24"/>
        </w:rPr>
        <w:t>3</w:t>
      </w:r>
      <w:r w:rsidRPr="008068AD">
        <w:rPr>
          <w:rFonts w:asciiTheme="minorEastAsia" w:hAnsiTheme="minorEastAsia" w:hint="eastAsia"/>
          <w:sz w:val="24"/>
        </w:rPr>
        <w:t>月</w:t>
      </w:r>
      <w:r w:rsidR="001048B3" w:rsidRPr="008068AD">
        <w:rPr>
          <w:rFonts w:asciiTheme="minorEastAsia" w:hAnsiTheme="minorEastAsia"/>
          <w:sz w:val="24"/>
        </w:rPr>
        <w:t>31</w:t>
      </w:r>
      <w:r w:rsidRPr="008068AD">
        <w:rPr>
          <w:rFonts w:asciiTheme="minorEastAsia" w:hAnsiTheme="minorEastAsia" w:hint="eastAsia"/>
          <w:sz w:val="24"/>
        </w:rPr>
        <w:t>日收到上海证券交易所《关于对江苏吴中实业股份有限公司2019年年度报告的事后审核问询函》（上证公函[2020]0289号）（以下简称“《问询函》”）。公司收到《问询函》后，积极组织相关人员对《问询函》涉及的相关问题进行逐项落实和回复，现将回复的具体内容公告如下：</w:t>
      </w:r>
    </w:p>
    <w:p w14:paraId="438567FC" w14:textId="77777777" w:rsidR="00D223C9" w:rsidRPr="008068AD" w:rsidRDefault="00D223C9" w:rsidP="00FD3684">
      <w:pPr>
        <w:spacing w:line="360" w:lineRule="auto"/>
        <w:ind w:firstLine="480"/>
        <w:rPr>
          <w:rFonts w:asciiTheme="minorEastAsia" w:hAnsiTheme="minorEastAsia"/>
          <w:sz w:val="24"/>
        </w:rPr>
      </w:pPr>
    </w:p>
    <w:p w14:paraId="021F5AC0" w14:textId="098D96CD" w:rsidR="001243AC" w:rsidRPr="008068AD" w:rsidRDefault="00FD3684" w:rsidP="00FD3684">
      <w:pPr>
        <w:spacing w:line="360" w:lineRule="auto"/>
        <w:ind w:firstLine="480"/>
        <w:rPr>
          <w:rFonts w:asciiTheme="minorEastAsia" w:hAnsiTheme="minorEastAsia"/>
          <w:sz w:val="24"/>
        </w:rPr>
      </w:pPr>
      <w:r w:rsidRPr="008068AD">
        <w:rPr>
          <w:rFonts w:asciiTheme="minorEastAsia" w:hAnsiTheme="minorEastAsia" w:hint="eastAsia"/>
          <w:sz w:val="24"/>
        </w:rPr>
        <w:t>公司2019年年度报告“第一节释义”中涉及的词语释义适用于本公告中的相关词语。</w:t>
      </w:r>
    </w:p>
    <w:p w14:paraId="07E93AE4" w14:textId="77777777" w:rsidR="001243AC" w:rsidRPr="008068AD" w:rsidRDefault="00B67C56" w:rsidP="006E40CD">
      <w:pPr>
        <w:spacing w:line="360" w:lineRule="auto"/>
        <w:jc w:val="left"/>
        <w:rPr>
          <w:rFonts w:asciiTheme="minorEastAsia" w:hAnsiTheme="minorEastAsia"/>
          <w:sz w:val="24"/>
          <w:szCs w:val="24"/>
        </w:rPr>
      </w:pPr>
      <w:r w:rsidRPr="008068AD">
        <w:rPr>
          <w:rFonts w:asciiTheme="minorEastAsia" w:hAnsiTheme="minorEastAsia"/>
          <w:b/>
          <w:bCs/>
          <w:sz w:val="24"/>
          <w:szCs w:val="24"/>
        </w:rPr>
        <w:t>一、关于公司经营情况</w:t>
      </w:r>
    </w:p>
    <w:p w14:paraId="1984E6B8" w14:textId="5A730D67" w:rsidR="001243AC" w:rsidRPr="008068AD" w:rsidRDefault="00B67C56" w:rsidP="009E331A">
      <w:pPr>
        <w:spacing w:line="360" w:lineRule="auto"/>
        <w:ind w:firstLineChars="200" w:firstLine="482"/>
        <w:jc w:val="left"/>
        <w:rPr>
          <w:rFonts w:asciiTheme="minorEastAsia" w:hAnsiTheme="minorEastAsia"/>
          <w:b/>
          <w:bCs/>
          <w:color w:val="000000"/>
          <w:sz w:val="24"/>
          <w:szCs w:val="24"/>
        </w:rPr>
      </w:pPr>
      <w:r w:rsidRPr="008068AD">
        <w:rPr>
          <w:rFonts w:asciiTheme="minorEastAsia" w:hAnsiTheme="minorEastAsia"/>
          <w:b/>
          <w:bCs/>
          <w:sz w:val="24"/>
          <w:szCs w:val="24"/>
        </w:rPr>
        <w:t>1.年报显示，报告期内公司实现营业收入21.1亿元，归属母公司股东的</w:t>
      </w:r>
      <w:r w:rsidRPr="008068AD">
        <w:rPr>
          <w:rFonts w:asciiTheme="minorEastAsia" w:hAnsiTheme="minorEastAsia"/>
          <w:b/>
          <w:bCs/>
          <w:color w:val="000000"/>
          <w:sz w:val="24"/>
          <w:szCs w:val="24"/>
        </w:rPr>
        <w:t>净利润6453.37万元，同比扭亏为盈。主营业务收入20.46亿元，其中主业医药、化工、房地产合计营业收入16.22亿元。请公司补充披露：（1）三大主业外的其他业务明细类别、对应收入金额、毛利率，并说明相关业务是否为报告期新增、经营及盈利模式、收入确认方式；（2）按其他业务具体类别，分别披露前五大客户、供应商的具体情况</w:t>
      </w:r>
      <w:r w:rsidRPr="008068AD">
        <w:rPr>
          <w:rFonts w:asciiTheme="minorEastAsia" w:hAnsiTheme="minorEastAsia"/>
          <w:b/>
          <w:bCs/>
          <w:color w:val="000000"/>
          <w:sz w:val="24"/>
          <w:szCs w:val="24"/>
        </w:rPr>
        <w:lastRenderedPageBreak/>
        <w:t>及业务往来情况，包括但不限于客户或供应商名称、是否为关联方、交易内容、时间、金额等，说明客户与供应商之间是否存在关联关系或业务往来关系；（3）结合上述问题，说明相关业务是否具有商业实质，收入确认是否符合会计准则的规定。请会计师发表意见。</w:t>
      </w:r>
    </w:p>
    <w:p w14:paraId="37F593EE" w14:textId="77777777" w:rsidR="002368D6" w:rsidRPr="008068AD" w:rsidRDefault="002368D6" w:rsidP="002368D6">
      <w:pPr>
        <w:spacing w:line="360" w:lineRule="auto"/>
        <w:jc w:val="left"/>
        <w:rPr>
          <w:rFonts w:asciiTheme="minorEastAsia" w:hAnsiTheme="minorEastAsia"/>
          <w:b/>
          <w:bCs/>
          <w:color w:val="000000"/>
          <w:sz w:val="24"/>
          <w:szCs w:val="24"/>
        </w:rPr>
      </w:pPr>
    </w:p>
    <w:p w14:paraId="1A93D98F" w14:textId="387D3F63" w:rsidR="00811B37" w:rsidRPr="008068AD" w:rsidRDefault="00B67C56" w:rsidP="002368D6">
      <w:pPr>
        <w:spacing w:line="360" w:lineRule="auto"/>
        <w:jc w:val="left"/>
        <w:rPr>
          <w:rFonts w:asciiTheme="minorEastAsia" w:hAnsiTheme="minorEastAsia"/>
          <w:color w:val="000000"/>
          <w:sz w:val="24"/>
          <w:szCs w:val="24"/>
        </w:rPr>
      </w:pPr>
      <w:r w:rsidRPr="008068AD">
        <w:rPr>
          <w:rFonts w:asciiTheme="minorEastAsia" w:hAnsiTheme="minorEastAsia"/>
          <w:b/>
          <w:bCs/>
          <w:color w:val="000000"/>
          <w:sz w:val="24"/>
          <w:szCs w:val="24"/>
        </w:rPr>
        <w:t>公司回复：</w:t>
      </w:r>
    </w:p>
    <w:p w14:paraId="350DFA6F" w14:textId="17DEFBC9" w:rsidR="001243AC" w:rsidRPr="008068AD" w:rsidRDefault="00B67C56" w:rsidP="006E40CD">
      <w:pPr>
        <w:spacing w:line="360" w:lineRule="auto"/>
        <w:ind w:firstLineChars="200" w:firstLine="482"/>
        <w:jc w:val="left"/>
        <w:rPr>
          <w:rFonts w:asciiTheme="minorEastAsia" w:hAnsiTheme="minorEastAsia"/>
          <w:b/>
          <w:color w:val="000000"/>
          <w:sz w:val="24"/>
          <w:szCs w:val="24"/>
        </w:rPr>
      </w:pPr>
      <w:r w:rsidRPr="008068AD">
        <w:rPr>
          <w:rFonts w:asciiTheme="minorEastAsia" w:hAnsiTheme="minorEastAsia"/>
          <w:b/>
          <w:color w:val="000000"/>
          <w:sz w:val="24"/>
          <w:szCs w:val="24"/>
        </w:rPr>
        <w:t>（1）三大主业外的其他业务明细类别、对应收入金额、毛利率，并说明相关业务是否为报告期新增、经营及盈利模式、收入确认方式</w:t>
      </w:r>
    </w:p>
    <w:p w14:paraId="37702B4F" w14:textId="77777777" w:rsidR="00FF5B79" w:rsidRDefault="00D56628" w:rsidP="00DD1F05">
      <w:pPr>
        <w:tabs>
          <w:tab w:val="left" w:pos="7860"/>
        </w:tabs>
        <w:spacing w:line="360" w:lineRule="auto"/>
        <w:ind w:firstLineChars="200" w:firstLine="480"/>
        <w:jc w:val="left"/>
        <w:rPr>
          <w:rFonts w:asciiTheme="minorEastAsia" w:hAnsiTheme="minorEastAsia"/>
          <w:bCs/>
          <w:color w:val="000000"/>
          <w:sz w:val="24"/>
          <w:szCs w:val="24"/>
        </w:rPr>
      </w:pPr>
      <w:r w:rsidRPr="008068AD">
        <w:rPr>
          <w:rFonts w:asciiTheme="minorEastAsia" w:hAnsiTheme="minorEastAsia"/>
          <w:color w:val="000000"/>
          <w:sz w:val="24"/>
          <w:szCs w:val="24"/>
        </w:rPr>
        <w:t>1）其他业务明细</w:t>
      </w:r>
      <w:r w:rsidRPr="008068AD">
        <w:rPr>
          <w:rFonts w:asciiTheme="minorEastAsia" w:hAnsiTheme="minorEastAsia" w:hint="eastAsia"/>
          <w:color w:val="000000"/>
          <w:sz w:val="24"/>
          <w:szCs w:val="24"/>
        </w:rPr>
        <w:t>类别</w:t>
      </w:r>
      <w:r w:rsidRPr="008068AD">
        <w:rPr>
          <w:rFonts w:asciiTheme="minorEastAsia" w:hAnsiTheme="minorEastAsia"/>
          <w:bCs/>
          <w:color w:val="000000"/>
          <w:sz w:val="24"/>
          <w:szCs w:val="24"/>
        </w:rPr>
        <w:tab/>
      </w:r>
    </w:p>
    <w:p w14:paraId="606E022B" w14:textId="653A432C" w:rsidR="00F910E7" w:rsidRPr="008068AD" w:rsidRDefault="00D56628" w:rsidP="00FF5B79">
      <w:pPr>
        <w:tabs>
          <w:tab w:val="left" w:pos="7860"/>
        </w:tabs>
        <w:spacing w:line="360" w:lineRule="auto"/>
        <w:ind w:firstLineChars="200" w:firstLine="480"/>
        <w:jc w:val="right"/>
        <w:rPr>
          <w:rFonts w:asciiTheme="minorEastAsia" w:hAnsiTheme="minorEastAsia"/>
          <w:bCs/>
          <w:color w:val="000000"/>
          <w:sz w:val="24"/>
          <w:szCs w:val="24"/>
        </w:rPr>
      </w:pPr>
      <w:r w:rsidRPr="008068AD">
        <w:rPr>
          <w:rFonts w:asciiTheme="minorEastAsia" w:hAnsiTheme="minorEastAsia" w:hint="eastAsia"/>
          <w:bCs/>
          <w:color w:val="000000"/>
          <w:sz w:val="24"/>
          <w:szCs w:val="24"/>
        </w:rPr>
        <w:t>单位：元</w:t>
      </w:r>
    </w:p>
    <w:tbl>
      <w:tblPr>
        <w:tblStyle w:val="a5"/>
        <w:tblW w:w="9039" w:type="dxa"/>
        <w:tblLayout w:type="fixed"/>
        <w:tblLook w:val="04A0" w:firstRow="1" w:lastRow="0" w:firstColumn="1" w:lastColumn="0" w:noHBand="0" w:noVBand="1"/>
      </w:tblPr>
      <w:tblGrid>
        <w:gridCol w:w="1526"/>
        <w:gridCol w:w="1559"/>
        <w:gridCol w:w="1701"/>
        <w:gridCol w:w="1134"/>
        <w:gridCol w:w="3119"/>
      </w:tblGrid>
      <w:tr w:rsidR="001243AC" w:rsidRPr="008068AD" w14:paraId="12D24976" w14:textId="77777777" w:rsidTr="00F910E7">
        <w:trPr>
          <w:trHeight w:val="188"/>
        </w:trPr>
        <w:tc>
          <w:tcPr>
            <w:tcW w:w="1526" w:type="dxa"/>
            <w:shd w:val="clear" w:color="auto" w:fill="auto"/>
          </w:tcPr>
          <w:p w14:paraId="744D4E59"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明细类别</w:t>
            </w:r>
          </w:p>
        </w:tc>
        <w:tc>
          <w:tcPr>
            <w:tcW w:w="1559" w:type="dxa"/>
            <w:shd w:val="clear" w:color="auto" w:fill="auto"/>
          </w:tcPr>
          <w:p w14:paraId="54C3A29B"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收入总额</w:t>
            </w:r>
          </w:p>
        </w:tc>
        <w:tc>
          <w:tcPr>
            <w:tcW w:w="1701" w:type="dxa"/>
            <w:shd w:val="clear" w:color="auto" w:fill="auto"/>
          </w:tcPr>
          <w:p w14:paraId="7041F6B0"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成本金额</w:t>
            </w:r>
          </w:p>
        </w:tc>
        <w:tc>
          <w:tcPr>
            <w:tcW w:w="1134" w:type="dxa"/>
            <w:shd w:val="clear" w:color="auto" w:fill="auto"/>
          </w:tcPr>
          <w:p w14:paraId="2DA1AABC"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毛利率（%）</w:t>
            </w:r>
          </w:p>
        </w:tc>
        <w:tc>
          <w:tcPr>
            <w:tcW w:w="3119" w:type="dxa"/>
            <w:shd w:val="clear" w:color="auto" w:fill="auto"/>
          </w:tcPr>
          <w:p w14:paraId="2E1FBE3F"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收入确认方法</w:t>
            </w:r>
          </w:p>
        </w:tc>
      </w:tr>
      <w:tr w:rsidR="00056A6C" w:rsidRPr="008068AD" w14:paraId="49D8AA6C" w14:textId="77777777" w:rsidTr="003D498B">
        <w:trPr>
          <w:trHeight w:val="270"/>
        </w:trPr>
        <w:tc>
          <w:tcPr>
            <w:tcW w:w="1526" w:type="dxa"/>
            <w:shd w:val="clear" w:color="auto" w:fill="auto"/>
            <w:vAlign w:val="center"/>
          </w:tcPr>
          <w:p w14:paraId="2858EDCA" w14:textId="77777777" w:rsidR="00056A6C" w:rsidRPr="008068AD" w:rsidRDefault="00056A6C" w:rsidP="006E243A">
            <w:pPr>
              <w:jc w:val="center"/>
              <w:rPr>
                <w:rFonts w:asciiTheme="minorEastAsia" w:hAnsiTheme="minorEastAsia"/>
                <w:sz w:val="18"/>
                <w:szCs w:val="18"/>
              </w:rPr>
            </w:pPr>
            <w:r w:rsidRPr="008068AD">
              <w:rPr>
                <w:rFonts w:asciiTheme="minorEastAsia" w:hAnsiTheme="minorEastAsia"/>
                <w:color w:val="000000"/>
                <w:sz w:val="18"/>
                <w:szCs w:val="18"/>
              </w:rPr>
              <w:t>贸易收入-主营业务收入</w:t>
            </w:r>
          </w:p>
        </w:tc>
        <w:tc>
          <w:tcPr>
            <w:tcW w:w="1559" w:type="dxa"/>
            <w:shd w:val="clear" w:color="auto" w:fill="auto"/>
            <w:vAlign w:val="center"/>
          </w:tcPr>
          <w:p w14:paraId="76A72184" w14:textId="77777777" w:rsidR="00056A6C" w:rsidRPr="008068AD" w:rsidRDefault="00056A6C" w:rsidP="003D498B">
            <w:pPr>
              <w:jc w:val="right"/>
              <w:rPr>
                <w:rFonts w:asciiTheme="minorEastAsia" w:hAnsiTheme="minorEastAsia"/>
                <w:sz w:val="18"/>
                <w:szCs w:val="18"/>
              </w:rPr>
            </w:pPr>
            <w:r w:rsidRPr="008068AD">
              <w:rPr>
                <w:rFonts w:asciiTheme="minorEastAsia" w:hAnsiTheme="minorEastAsia"/>
                <w:color w:val="000000"/>
                <w:sz w:val="18"/>
                <w:szCs w:val="18"/>
              </w:rPr>
              <w:t>412,100,689.64</w:t>
            </w:r>
          </w:p>
        </w:tc>
        <w:tc>
          <w:tcPr>
            <w:tcW w:w="1701" w:type="dxa"/>
            <w:shd w:val="clear" w:color="auto" w:fill="auto"/>
            <w:vAlign w:val="center"/>
          </w:tcPr>
          <w:p w14:paraId="6708CF25" w14:textId="6A0190D8" w:rsidR="00056A6C" w:rsidRPr="008068AD" w:rsidRDefault="00056A6C"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 xml:space="preserve">410,000,532.44 </w:t>
            </w:r>
          </w:p>
        </w:tc>
        <w:tc>
          <w:tcPr>
            <w:tcW w:w="1134" w:type="dxa"/>
            <w:shd w:val="clear" w:color="auto" w:fill="auto"/>
            <w:vAlign w:val="center"/>
          </w:tcPr>
          <w:p w14:paraId="77111229" w14:textId="6FB992BA" w:rsidR="00056A6C" w:rsidRPr="008068AD" w:rsidRDefault="00056A6C"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 xml:space="preserve">0.51 </w:t>
            </w:r>
          </w:p>
        </w:tc>
        <w:tc>
          <w:tcPr>
            <w:tcW w:w="3119" w:type="dxa"/>
            <w:shd w:val="clear" w:color="auto" w:fill="auto"/>
            <w:vAlign w:val="center"/>
          </w:tcPr>
          <w:p w14:paraId="64F298B1" w14:textId="7AC944F0" w:rsidR="00056A6C" w:rsidRPr="008068AD" w:rsidRDefault="00056A6C" w:rsidP="00D223C9">
            <w:pPr>
              <w:jc w:val="left"/>
              <w:rPr>
                <w:rFonts w:asciiTheme="minorEastAsia" w:hAnsiTheme="minorEastAsia"/>
                <w:sz w:val="18"/>
                <w:szCs w:val="18"/>
              </w:rPr>
            </w:pPr>
            <w:r w:rsidRPr="004B5B6B">
              <w:rPr>
                <w:rFonts w:asciiTheme="minorEastAsia" w:hAnsiTheme="minorEastAsia"/>
                <w:sz w:val="18"/>
                <w:szCs w:val="18"/>
              </w:rPr>
              <w:t>按照</w:t>
            </w:r>
            <w:r w:rsidR="00A57F4F" w:rsidRPr="004B5B6B">
              <w:rPr>
                <w:rFonts w:asciiTheme="minorEastAsia" w:hAnsiTheme="minorEastAsia" w:hint="eastAsia"/>
                <w:sz w:val="18"/>
                <w:szCs w:val="18"/>
              </w:rPr>
              <w:t>与客户签订</w:t>
            </w:r>
            <w:r w:rsidRPr="004B5B6B">
              <w:rPr>
                <w:rFonts w:asciiTheme="minorEastAsia" w:hAnsiTheme="minorEastAsia"/>
                <w:sz w:val="18"/>
                <w:szCs w:val="18"/>
              </w:rPr>
              <w:t>合同约定，将标的货物仓库提货单及相关提货物权交付并变更给买方，商品的所有权上的风险和报酬随之转移，并取得货款或收款权利时确认销售收入</w:t>
            </w:r>
            <w:r w:rsidR="00A57F4F" w:rsidRPr="004B5B6B">
              <w:rPr>
                <w:rFonts w:asciiTheme="minorEastAsia" w:hAnsiTheme="minorEastAsia" w:hint="eastAsia"/>
                <w:sz w:val="18"/>
                <w:szCs w:val="18"/>
              </w:rPr>
              <w:t>。</w:t>
            </w:r>
          </w:p>
        </w:tc>
      </w:tr>
      <w:tr w:rsidR="00056A6C" w:rsidRPr="008068AD" w14:paraId="68124972" w14:textId="77777777" w:rsidTr="003D498B">
        <w:trPr>
          <w:trHeight w:val="469"/>
        </w:trPr>
        <w:tc>
          <w:tcPr>
            <w:tcW w:w="1526" w:type="dxa"/>
            <w:shd w:val="clear" w:color="auto" w:fill="auto"/>
            <w:vAlign w:val="center"/>
          </w:tcPr>
          <w:p w14:paraId="180ECF32" w14:textId="77777777" w:rsidR="00056A6C" w:rsidRPr="008068AD" w:rsidRDefault="00056A6C" w:rsidP="006E243A">
            <w:pPr>
              <w:jc w:val="center"/>
              <w:rPr>
                <w:rFonts w:asciiTheme="minorEastAsia" w:hAnsiTheme="minorEastAsia"/>
                <w:sz w:val="18"/>
                <w:szCs w:val="18"/>
              </w:rPr>
            </w:pPr>
            <w:r w:rsidRPr="008068AD">
              <w:rPr>
                <w:rFonts w:asciiTheme="minorEastAsia" w:hAnsiTheme="minorEastAsia"/>
                <w:color w:val="000000"/>
                <w:sz w:val="18"/>
                <w:szCs w:val="18"/>
              </w:rPr>
              <w:t>材料销售收入-其他业务收入</w:t>
            </w:r>
          </w:p>
        </w:tc>
        <w:tc>
          <w:tcPr>
            <w:tcW w:w="1559" w:type="dxa"/>
            <w:shd w:val="clear" w:color="auto" w:fill="auto"/>
            <w:vAlign w:val="center"/>
          </w:tcPr>
          <w:p w14:paraId="0B2F8277" w14:textId="77777777" w:rsidR="00056A6C" w:rsidRPr="008068AD" w:rsidRDefault="00056A6C" w:rsidP="003D498B">
            <w:pPr>
              <w:jc w:val="right"/>
              <w:rPr>
                <w:rFonts w:asciiTheme="minorEastAsia" w:hAnsiTheme="minorEastAsia"/>
                <w:sz w:val="18"/>
                <w:szCs w:val="18"/>
              </w:rPr>
            </w:pPr>
            <w:r w:rsidRPr="008068AD">
              <w:rPr>
                <w:rFonts w:asciiTheme="minorEastAsia" w:hAnsiTheme="minorEastAsia"/>
                <w:color w:val="000000"/>
                <w:sz w:val="18"/>
                <w:szCs w:val="18"/>
              </w:rPr>
              <w:t>52,855,200.32</w:t>
            </w:r>
          </w:p>
        </w:tc>
        <w:tc>
          <w:tcPr>
            <w:tcW w:w="1701" w:type="dxa"/>
            <w:shd w:val="clear" w:color="auto" w:fill="auto"/>
            <w:vAlign w:val="center"/>
          </w:tcPr>
          <w:p w14:paraId="38ACC5C7" w14:textId="77777777" w:rsidR="00056A6C" w:rsidRPr="008068AD" w:rsidRDefault="00056A6C"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66,825,809.66</w:t>
            </w:r>
          </w:p>
        </w:tc>
        <w:tc>
          <w:tcPr>
            <w:tcW w:w="1134" w:type="dxa"/>
            <w:shd w:val="clear" w:color="auto" w:fill="auto"/>
            <w:vAlign w:val="center"/>
          </w:tcPr>
          <w:p w14:paraId="4980E4A2" w14:textId="77777777" w:rsidR="00281BD7" w:rsidRPr="008068AD" w:rsidRDefault="00056A6C"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-26.43</w:t>
            </w:r>
          </w:p>
          <w:p w14:paraId="572C461F" w14:textId="70CFF3A4" w:rsidR="00056A6C" w:rsidRPr="008068AD" w:rsidRDefault="00281BD7" w:rsidP="003D498B">
            <w:pPr>
              <w:jc w:val="right"/>
              <w:rPr>
                <w:rFonts w:asciiTheme="minorEastAsia" w:hAnsiTheme="minorEastAsia"/>
                <w:color w:val="000000"/>
                <w:sz w:val="18"/>
                <w:szCs w:val="18"/>
              </w:rPr>
            </w:pPr>
            <w:r w:rsidRPr="008068AD">
              <w:rPr>
                <w:rFonts w:asciiTheme="minorEastAsia" w:hAnsiTheme="minorEastAsia"/>
                <w:bCs/>
                <w:color w:val="000000"/>
                <w:sz w:val="20"/>
                <w:szCs w:val="24"/>
              </w:rPr>
              <w:t>[注]</w:t>
            </w:r>
          </w:p>
        </w:tc>
        <w:tc>
          <w:tcPr>
            <w:tcW w:w="3119" w:type="dxa"/>
            <w:shd w:val="clear" w:color="auto" w:fill="auto"/>
            <w:vAlign w:val="center"/>
          </w:tcPr>
          <w:p w14:paraId="588B0381" w14:textId="77777777" w:rsidR="00056A6C" w:rsidRPr="008068AD" w:rsidRDefault="00056A6C" w:rsidP="00D223C9">
            <w:pPr>
              <w:jc w:val="left"/>
              <w:rPr>
                <w:rFonts w:asciiTheme="minorEastAsia" w:hAnsiTheme="minorEastAsia"/>
                <w:sz w:val="18"/>
                <w:szCs w:val="18"/>
              </w:rPr>
            </w:pPr>
            <w:r w:rsidRPr="008068AD">
              <w:rPr>
                <w:rFonts w:asciiTheme="minorEastAsia" w:hAnsiTheme="minorEastAsia"/>
                <w:color w:val="000000"/>
                <w:sz w:val="18"/>
                <w:szCs w:val="18"/>
              </w:rPr>
              <w:t>本公司与客户签订销售合同，根据销售合同约定的交货方式将货物送达交付地点并取得客户在物流回单上签字确认时，确认销售收入的实现</w:t>
            </w:r>
          </w:p>
        </w:tc>
      </w:tr>
      <w:tr w:rsidR="001243AC" w:rsidRPr="008068AD" w14:paraId="5ECF9E8C" w14:textId="77777777" w:rsidTr="00F910E7">
        <w:tc>
          <w:tcPr>
            <w:tcW w:w="1526" w:type="dxa"/>
            <w:shd w:val="clear" w:color="auto" w:fill="auto"/>
            <w:vAlign w:val="center"/>
          </w:tcPr>
          <w:p w14:paraId="20989599"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代理业务收入-主营业务收入</w:t>
            </w:r>
          </w:p>
        </w:tc>
        <w:tc>
          <w:tcPr>
            <w:tcW w:w="1559" w:type="dxa"/>
            <w:shd w:val="clear" w:color="auto" w:fill="auto"/>
            <w:vAlign w:val="center"/>
          </w:tcPr>
          <w:p w14:paraId="18AFD9BD"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11,571,669.84</w:t>
            </w:r>
          </w:p>
        </w:tc>
        <w:tc>
          <w:tcPr>
            <w:tcW w:w="1701" w:type="dxa"/>
            <w:shd w:val="clear" w:color="auto" w:fill="auto"/>
            <w:vAlign w:val="center"/>
          </w:tcPr>
          <w:p w14:paraId="2D40E241" w14:textId="0035A3B4" w:rsidR="001243AC" w:rsidRPr="008068AD" w:rsidRDefault="00A3137A" w:rsidP="003D498B">
            <w:pPr>
              <w:jc w:val="right"/>
              <w:rPr>
                <w:rFonts w:asciiTheme="minorEastAsia" w:hAnsiTheme="minorEastAsia"/>
                <w:color w:val="000000"/>
                <w:sz w:val="18"/>
                <w:szCs w:val="18"/>
              </w:rPr>
            </w:pPr>
            <w:r w:rsidRPr="008068AD">
              <w:rPr>
                <w:rFonts w:asciiTheme="minorEastAsia" w:hAnsiTheme="minorEastAsia" w:hint="eastAsia"/>
                <w:color w:val="000000"/>
                <w:sz w:val="18"/>
                <w:szCs w:val="18"/>
              </w:rPr>
              <w:t>-</w:t>
            </w:r>
          </w:p>
        </w:tc>
        <w:tc>
          <w:tcPr>
            <w:tcW w:w="1134" w:type="dxa"/>
            <w:shd w:val="clear" w:color="auto" w:fill="auto"/>
            <w:vAlign w:val="center"/>
          </w:tcPr>
          <w:p w14:paraId="2D34B31A"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100.00</w:t>
            </w:r>
          </w:p>
        </w:tc>
        <w:tc>
          <w:tcPr>
            <w:tcW w:w="3119" w:type="dxa"/>
            <w:shd w:val="clear" w:color="auto" w:fill="auto"/>
            <w:vAlign w:val="center"/>
          </w:tcPr>
          <w:p w14:paraId="59C7BDF7" w14:textId="66A57F95" w:rsidR="001243AC" w:rsidRPr="008068AD" w:rsidRDefault="00147E6B" w:rsidP="00A57F4F">
            <w:pPr>
              <w:jc w:val="left"/>
              <w:rPr>
                <w:rFonts w:asciiTheme="minorEastAsia" w:hAnsiTheme="minorEastAsia"/>
                <w:color w:val="000000"/>
                <w:sz w:val="18"/>
                <w:szCs w:val="18"/>
              </w:rPr>
            </w:pPr>
            <w:r w:rsidRPr="004B5B6B">
              <w:rPr>
                <w:rFonts w:asciiTheme="minorEastAsia" w:hAnsiTheme="minorEastAsia"/>
                <w:sz w:val="18"/>
                <w:szCs w:val="18"/>
              </w:rPr>
              <w:t>按照</w:t>
            </w:r>
            <w:r w:rsidR="00A57F4F" w:rsidRPr="004B5B6B">
              <w:rPr>
                <w:rFonts w:asciiTheme="minorEastAsia" w:hAnsiTheme="minorEastAsia" w:hint="eastAsia"/>
                <w:sz w:val="18"/>
                <w:szCs w:val="18"/>
              </w:rPr>
              <w:t>与客户签订</w:t>
            </w:r>
            <w:r w:rsidRPr="004B5B6B">
              <w:rPr>
                <w:rFonts w:asciiTheme="minorEastAsia" w:hAnsiTheme="minorEastAsia"/>
                <w:sz w:val="18"/>
                <w:szCs w:val="18"/>
              </w:rPr>
              <w:t>合同约定，将标的货物仓库提货单及相关提货物权交付并变更给买方，</w:t>
            </w:r>
            <w:r w:rsidR="00A57F4F" w:rsidRPr="004B5B6B">
              <w:rPr>
                <w:rFonts w:asciiTheme="minorEastAsia" w:hAnsiTheme="minorEastAsia" w:hint="eastAsia"/>
                <w:sz w:val="18"/>
                <w:szCs w:val="18"/>
              </w:rPr>
              <w:t>不承担</w:t>
            </w:r>
            <w:r w:rsidRPr="004B5B6B">
              <w:rPr>
                <w:rFonts w:asciiTheme="minorEastAsia" w:hAnsiTheme="minorEastAsia"/>
                <w:sz w:val="18"/>
                <w:szCs w:val="18"/>
              </w:rPr>
              <w:t>商品所有权上的风险和报酬，</w:t>
            </w:r>
            <w:r w:rsidR="00A57F4F" w:rsidRPr="004B5B6B">
              <w:rPr>
                <w:rFonts w:asciiTheme="minorEastAsia" w:hAnsiTheme="minorEastAsia" w:hint="eastAsia"/>
                <w:sz w:val="18"/>
                <w:szCs w:val="18"/>
              </w:rPr>
              <w:t>在</w:t>
            </w:r>
            <w:r w:rsidRPr="004B5B6B">
              <w:rPr>
                <w:rFonts w:asciiTheme="minorEastAsia" w:hAnsiTheme="minorEastAsia"/>
                <w:sz w:val="18"/>
                <w:szCs w:val="18"/>
              </w:rPr>
              <w:t>取得货款或收款权利时按净额法确认</w:t>
            </w:r>
            <w:r w:rsidRPr="004B5B6B">
              <w:rPr>
                <w:rFonts w:asciiTheme="minorEastAsia" w:hAnsiTheme="minorEastAsia" w:hint="eastAsia"/>
                <w:sz w:val="18"/>
                <w:szCs w:val="18"/>
              </w:rPr>
              <w:t>代理</w:t>
            </w:r>
            <w:r w:rsidR="00A57F4F" w:rsidRPr="004B5B6B">
              <w:rPr>
                <w:rFonts w:asciiTheme="minorEastAsia" w:hAnsiTheme="minorEastAsia" w:hint="eastAsia"/>
                <w:sz w:val="18"/>
                <w:szCs w:val="18"/>
              </w:rPr>
              <w:t>业务</w:t>
            </w:r>
            <w:r w:rsidRPr="004B5B6B">
              <w:rPr>
                <w:rFonts w:asciiTheme="minorEastAsia" w:hAnsiTheme="minorEastAsia"/>
                <w:sz w:val="18"/>
                <w:szCs w:val="18"/>
              </w:rPr>
              <w:t>收入</w:t>
            </w:r>
            <w:r w:rsidR="00A57F4F" w:rsidRPr="004B5B6B">
              <w:rPr>
                <w:rFonts w:asciiTheme="minorEastAsia" w:hAnsiTheme="minorEastAsia" w:hint="eastAsia"/>
                <w:sz w:val="18"/>
                <w:szCs w:val="18"/>
              </w:rPr>
              <w:t>。</w:t>
            </w:r>
          </w:p>
        </w:tc>
      </w:tr>
      <w:tr w:rsidR="001243AC" w:rsidRPr="008068AD" w14:paraId="2737FDEE" w14:textId="77777777" w:rsidTr="00F910E7">
        <w:tc>
          <w:tcPr>
            <w:tcW w:w="1526" w:type="dxa"/>
            <w:shd w:val="clear" w:color="auto" w:fill="auto"/>
            <w:vAlign w:val="center"/>
          </w:tcPr>
          <w:p w14:paraId="5E023753"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租赁收入-其他业务收入</w:t>
            </w:r>
          </w:p>
        </w:tc>
        <w:tc>
          <w:tcPr>
            <w:tcW w:w="1559" w:type="dxa"/>
            <w:shd w:val="clear" w:color="auto" w:fill="auto"/>
            <w:vAlign w:val="center"/>
          </w:tcPr>
          <w:p w14:paraId="16115C86"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9,164,318.85</w:t>
            </w:r>
          </w:p>
        </w:tc>
        <w:tc>
          <w:tcPr>
            <w:tcW w:w="1701" w:type="dxa"/>
            <w:shd w:val="clear" w:color="auto" w:fill="auto"/>
            <w:vAlign w:val="center"/>
          </w:tcPr>
          <w:p w14:paraId="33172D57"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5,992,199.51</w:t>
            </w:r>
          </w:p>
        </w:tc>
        <w:tc>
          <w:tcPr>
            <w:tcW w:w="1134" w:type="dxa"/>
            <w:shd w:val="clear" w:color="auto" w:fill="auto"/>
            <w:vAlign w:val="center"/>
          </w:tcPr>
          <w:p w14:paraId="1B331FF9"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34.61</w:t>
            </w:r>
          </w:p>
        </w:tc>
        <w:tc>
          <w:tcPr>
            <w:tcW w:w="3119" w:type="dxa"/>
            <w:shd w:val="clear" w:color="auto" w:fill="auto"/>
            <w:vAlign w:val="center"/>
          </w:tcPr>
          <w:p w14:paraId="135E643C" w14:textId="77777777" w:rsidR="001243AC" w:rsidRPr="008068AD" w:rsidRDefault="00B67C56" w:rsidP="00D223C9">
            <w:pPr>
              <w:jc w:val="left"/>
              <w:rPr>
                <w:rFonts w:asciiTheme="minorEastAsia" w:hAnsiTheme="minorEastAsia"/>
                <w:color w:val="000000"/>
                <w:sz w:val="18"/>
                <w:szCs w:val="18"/>
              </w:rPr>
            </w:pPr>
            <w:r w:rsidRPr="008068AD">
              <w:rPr>
                <w:rFonts w:asciiTheme="minorEastAsia" w:hAnsiTheme="minorEastAsia"/>
                <w:color w:val="000000"/>
                <w:sz w:val="18"/>
                <w:szCs w:val="18"/>
              </w:rPr>
              <w:t>租赁收入按照合同在租赁期内分月确认收入</w:t>
            </w:r>
          </w:p>
        </w:tc>
      </w:tr>
      <w:tr w:rsidR="001243AC" w:rsidRPr="008068AD" w14:paraId="6C00DCF2" w14:textId="77777777" w:rsidTr="00F910E7">
        <w:tc>
          <w:tcPr>
            <w:tcW w:w="1526" w:type="dxa"/>
            <w:shd w:val="clear" w:color="auto" w:fill="auto"/>
            <w:vAlign w:val="center"/>
          </w:tcPr>
          <w:p w14:paraId="2A156CC7"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其他</w:t>
            </w:r>
          </w:p>
        </w:tc>
        <w:tc>
          <w:tcPr>
            <w:tcW w:w="1559" w:type="dxa"/>
            <w:shd w:val="clear" w:color="auto" w:fill="auto"/>
            <w:vAlign w:val="center"/>
          </w:tcPr>
          <w:p w14:paraId="12FAD58E"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2,163,474.24</w:t>
            </w:r>
          </w:p>
        </w:tc>
        <w:tc>
          <w:tcPr>
            <w:tcW w:w="1701" w:type="dxa"/>
            <w:shd w:val="clear" w:color="auto" w:fill="auto"/>
            <w:vAlign w:val="center"/>
          </w:tcPr>
          <w:p w14:paraId="3BDF5219" w14:textId="33CC5875" w:rsidR="001243AC" w:rsidRPr="008068AD" w:rsidRDefault="00A3137A" w:rsidP="003D498B">
            <w:pPr>
              <w:jc w:val="right"/>
              <w:rPr>
                <w:rFonts w:asciiTheme="minorEastAsia" w:hAnsiTheme="minorEastAsia"/>
                <w:color w:val="000000"/>
                <w:sz w:val="18"/>
                <w:szCs w:val="18"/>
              </w:rPr>
            </w:pPr>
            <w:r w:rsidRPr="008068AD">
              <w:rPr>
                <w:rFonts w:asciiTheme="minorEastAsia" w:hAnsiTheme="minorEastAsia" w:hint="eastAsia"/>
                <w:color w:val="000000"/>
                <w:sz w:val="18"/>
                <w:szCs w:val="18"/>
              </w:rPr>
              <w:t>-</w:t>
            </w:r>
          </w:p>
        </w:tc>
        <w:tc>
          <w:tcPr>
            <w:tcW w:w="1134" w:type="dxa"/>
            <w:shd w:val="clear" w:color="auto" w:fill="auto"/>
            <w:vAlign w:val="center"/>
          </w:tcPr>
          <w:p w14:paraId="015D54B0"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100.00</w:t>
            </w:r>
          </w:p>
        </w:tc>
        <w:tc>
          <w:tcPr>
            <w:tcW w:w="3119" w:type="dxa"/>
            <w:shd w:val="clear" w:color="auto" w:fill="auto"/>
            <w:vAlign w:val="center"/>
          </w:tcPr>
          <w:p w14:paraId="7486A1FA" w14:textId="3B08D7B9" w:rsidR="001243AC" w:rsidRPr="008068AD" w:rsidRDefault="00A3137A" w:rsidP="006E243A">
            <w:pPr>
              <w:jc w:val="center"/>
              <w:rPr>
                <w:rFonts w:asciiTheme="minorEastAsia" w:hAnsiTheme="minorEastAsia"/>
                <w:color w:val="000000"/>
                <w:sz w:val="18"/>
                <w:szCs w:val="18"/>
              </w:rPr>
            </w:pPr>
            <w:r w:rsidRPr="008068AD">
              <w:rPr>
                <w:rFonts w:asciiTheme="minorEastAsia" w:hAnsiTheme="minorEastAsia" w:hint="eastAsia"/>
                <w:color w:val="000000"/>
                <w:sz w:val="18"/>
                <w:szCs w:val="18"/>
              </w:rPr>
              <w:t>-</w:t>
            </w:r>
          </w:p>
        </w:tc>
      </w:tr>
      <w:tr w:rsidR="001243AC" w:rsidRPr="008068AD" w14:paraId="582E3754" w14:textId="77777777" w:rsidTr="00F910E7">
        <w:trPr>
          <w:trHeight w:val="270"/>
        </w:trPr>
        <w:tc>
          <w:tcPr>
            <w:tcW w:w="1526" w:type="dxa"/>
            <w:shd w:val="clear" w:color="auto" w:fill="auto"/>
            <w:vAlign w:val="center"/>
          </w:tcPr>
          <w:p w14:paraId="78290F4B"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合计</w:t>
            </w:r>
          </w:p>
        </w:tc>
        <w:tc>
          <w:tcPr>
            <w:tcW w:w="1559" w:type="dxa"/>
            <w:shd w:val="clear" w:color="auto" w:fill="auto"/>
            <w:vAlign w:val="center"/>
          </w:tcPr>
          <w:p w14:paraId="5A3CB94A"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487,855,352.89</w:t>
            </w:r>
          </w:p>
        </w:tc>
        <w:tc>
          <w:tcPr>
            <w:tcW w:w="1701" w:type="dxa"/>
            <w:shd w:val="clear" w:color="auto" w:fill="auto"/>
            <w:vAlign w:val="center"/>
          </w:tcPr>
          <w:p w14:paraId="669D2E43"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482,818,541.61</w:t>
            </w:r>
          </w:p>
        </w:tc>
        <w:tc>
          <w:tcPr>
            <w:tcW w:w="1134" w:type="dxa"/>
            <w:shd w:val="clear" w:color="auto" w:fill="auto"/>
            <w:vAlign w:val="center"/>
          </w:tcPr>
          <w:p w14:paraId="3704AD23" w14:textId="77777777" w:rsidR="001243AC" w:rsidRPr="008068AD" w:rsidRDefault="00B67C56" w:rsidP="003D498B">
            <w:pPr>
              <w:jc w:val="right"/>
              <w:rPr>
                <w:rFonts w:asciiTheme="minorEastAsia" w:hAnsiTheme="minorEastAsia"/>
                <w:color w:val="000000"/>
                <w:sz w:val="18"/>
                <w:szCs w:val="18"/>
              </w:rPr>
            </w:pPr>
            <w:r w:rsidRPr="008068AD">
              <w:rPr>
                <w:rFonts w:asciiTheme="minorEastAsia" w:hAnsiTheme="minorEastAsia"/>
                <w:color w:val="000000"/>
                <w:sz w:val="18"/>
                <w:szCs w:val="18"/>
              </w:rPr>
              <w:t>1.03</w:t>
            </w:r>
          </w:p>
        </w:tc>
        <w:tc>
          <w:tcPr>
            <w:tcW w:w="3119" w:type="dxa"/>
            <w:shd w:val="clear" w:color="auto" w:fill="auto"/>
            <w:vAlign w:val="center"/>
          </w:tcPr>
          <w:p w14:paraId="4972E7AA" w14:textId="05337EED" w:rsidR="001243AC" w:rsidRPr="008068AD" w:rsidRDefault="00A3137A" w:rsidP="006E243A">
            <w:pPr>
              <w:jc w:val="center"/>
              <w:rPr>
                <w:rFonts w:asciiTheme="minorEastAsia" w:hAnsiTheme="minorEastAsia"/>
                <w:color w:val="000000"/>
                <w:sz w:val="18"/>
                <w:szCs w:val="18"/>
              </w:rPr>
            </w:pPr>
            <w:r w:rsidRPr="008068AD">
              <w:rPr>
                <w:rFonts w:asciiTheme="minorEastAsia" w:hAnsiTheme="minorEastAsia" w:hint="eastAsia"/>
                <w:color w:val="000000"/>
                <w:sz w:val="18"/>
                <w:szCs w:val="18"/>
              </w:rPr>
              <w:t>-</w:t>
            </w:r>
          </w:p>
        </w:tc>
      </w:tr>
    </w:tbl>
    <w:p w14:paraId="000D71CD" w14:textId="66947532" w:rsidR="00AF6F5A" w:rsidRPr="008068AD" w:rsidRDefault="00C97B1D" w:rsidP="00C97B1D">
      <w:pPr>
        <w:spacing w:line="360" w:lineRule="auto"/>
        <w:ind w:firstLineChars="200" w:firstLine="480"/>
        <w:jc w:val="left"/>
        <w:rPr>
          <w:rFonts w:asciiTheme="minorEastAsia" w:hAnsiTheme="minorEastAsia"/>
          <w:color w:val="000000"/>
          <w:sz w:val="24"/>
          <w:szCs w:val="24"/>
        </w:rPr>
      </w:pPr>
      <w:r w:rsidRPr="00C97B1D">
        <w:rPr>
          <w:rFonts w:asciiTheme="minorEastAsia" w:hAnsiTheme="minorEastAsia" w:hint="eastAsia"/>
          <w:bCs/>
          <w:color w:val="000000"/>
          <w:sz w:val="24"/>
          <w:szCs w:val="24"/>
        </w:rPr>
        <w:t>[注]</w:t>
      </w:r>
      <w:r w:rsidR="00B67C56" w:rsidRPr="008068AD">
        <w:rPr>
          <w:rFonts w:asciiTheme="minorEastAsia" w:hAnsiTheme="minorEastAsia"/>
          <w:color w:val="000000"/>
          <w:sz w:val="24"/>
          <w:szCs w:val="24"/>
        </w:rPr>
        <w:t>材料销售毛利率为负数的原因主要系：响水恒利达所在化工园区爆炸有日常生产经营所需化学原材料，发生爆炸事件后，政府部门要求园区内各家企业立即处置危险化学品，一时间园区内众多企业集中处置，导致售价低于成本。</w:t>
      </w:r>
    </w:p>
    <w:p w14:paraId="1ED3889C" w14:textId="77777777" w:rsidR="00AF6F5A" w:rsidRPr="008068AD" w:rsidRDefault="00B67C56" w:rsidP="00AF6F5A">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上述业务中，租赁收入为本公司自有房产（办公楼及厂房）对外出租收入、代理收入为按净额法核算的贸易代理收入，其他业务收入-材料销售收入和其他为偶然性发生的收入，主营业务收入-贸易收入为本期新增业务，占其他类业务收入的84%。</w:t>
      </w:r>
    </w:p>
    <w:p w14:paraId="3E53F323" w14:textId="77777777" w:rsidR="00D56628" w:rsidRPr="008068AD" w:rsidRDefault="00D56628" w:rsidP="00AF6F5A">
      <w:pPr>
        <w:spacing w:line="360" w:lineRule="auto"/>
        <w:ind w:firstLineChars="200" w:firstLine="480"/>
        <w:jc w:val="left"/>
        <w:rPr>
          <w:rFonts w:asciiTheme="minorEastAsia" w:hAnsiTheme="minorEastAsia"/>
          <w:sz w:val="24"/>
          <w:szCs w:val="24"/>
        </w:rPr>
      </w:pPr>
      <w:r w:rsidRPr="008068AD">
        <w:rPr>
          <w:rFonts w:asciiTheme="minorEastAsia" w:hAnsiTheme="minorEastAsia" w:hint="eastAsia"/>
          <w:sz w:val="24"/>
          <w:szCs w:val="24"/>
        </w:rPr>
        <w:t>2）贸易类业务介绍</w:t>
      </w:r>
    </w:p>
    <w:p w14:paraId="342C98EC" w14:textId="35A3628D" w:rsidR="00AF6F5A" w:rsidRPr="008068AD" w:rsidRDefault="00B67C56" w:rsidP="00AF6F5A">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sz w:val="24"/>
          <w:szCs w:val="24"/>
        </w:rPr>
        <w:lastRenderedPageBreak/>
        <w:t>公司历史上具有进出口业务资质，具有一定国际贸易业务经验，持续进行照相器材、机电设备等代理买卖业务，按照净额法核算。自本年度起，公司聘请全新业务团队，试水大宗商品贸</w:t>
      </w:r>
      <w:r w:rsidR="00A30193" w:rsidRPr="008068AD">
        <w:rPr>
          <w:rFonts w:asciiTheme="minorEastAsia" w:hAnsiTheme="minorEastAsia"/>
          <w:sz w:val="24"/>
          <w:szCs w:val="24"/>
        </w:rPr>
        <w:t>易行业，主要为化工品、稀贵金属等，根据承担风险的不同采用总额法或</w:t>
      </w:r>
      <w:r w:rsidRPr="008068AD">
        <w:rPr>
          <w:rFonts w:asciiTheme="minorEastAsia" w:hAnsiTheme="minorEastAsia"/>
          <w:sz w:val="24"/>
          <w:szCs w:val="24"/>
        </w:rPr>
        <w:t>净额法核算。</w:t>
      </w:r>
    </w:p>
    <w:p w14:paraId="2DF36B74" w14:textId="6C3B9DB5" w:rsidR="00AF6F5A" w:rsidRPr="008068AD" w:rsidRDefault="00D56628" w:rsidP="00AF6F5A">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hint="eastAsia"/>
          <w:sz w:val="24"/>
          <w:szCs w:val="24"/>
        </w:rPr>
        <w:t>①</w:t>
      </w:r>
      <w:r w:rsidR="00B67C56" w:rsidRPr="008068AD">
        <w:rPr>
          <w:rFonts w:asciiTheme="minorEastAsia" w:hAnsiTheme="minorEastAsia"/>
          <w:sz w:val="24"/>
          <w:szCs w:val="24"/>
        </w:rPr>
        <w:t>大宗商品贸易</w:t>
      </w:r>
      <w:r w:rsidRPr="008068AD">
        <w:rPr>
          <w:rFonts w:asciiTheme="minorEastAsia" w:hAnsiTheme="minorEastAsia" w:hint="eastAsia"/>
          <w:sz w:val="24"/>
          <w:szCs w:val="24"/>
        </w:rPr>
        <w:t>流程</w:t>
      </w:r>
      <w:r w:rsidR="00B67C56" w:rsidRPr="008068AD">
        <w:rPr>
          <w:rFonts w:asciiTheme="minorEastAsia" w:hAnsiTheme="minorEastAsia"/>
          <w:sz w:val="24"/>
          <w:szCs w:val="24"/>
        </w:rPr>
        <w:t>介绍</w:t>
      </w:r>
      <w:r w:rsidR="00AF6F5A" w:rsidRPr="008068AD">
        <w:rPr>
          <w:rFonts w:asciiTheme="minorEastAsia" w:hAnsiTheme="minorEastAsia" w:hint="eastAsia"/>
          <w:sz w:val="24"/>
          <w:szCs w:val="24"/>
        </w:rPr>
        <w:t>：</w:t>
      </w:r>
    </w:p>
    <w:p w14:paraId="4F9FFA90" w14:textId="47123FF3" w:rsidR="00D56628" w:rsidRPr="008068AD" w:rsidRDefault="00B67C56" w:rsidP="00056A6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公司与客户签订销售合同，通过</w:t>
      </w:r>
      <w:proofErr w:type="gramStart"/>
      <w:r w:rsidRPr="008068AD">
        <w:rPr>
          <w:rFonts w:asciiTheme="minorEastAsia" w:hAnsiTheme="minorEastAsia"/>
          <w:sz w:val="24"/>
          <w:szCs w:val="24"/>
        </w:rPr>
        <w:t>货权转移单完成货权</w:t>
      </w:r>
      <w:proofErr w:type="gramEnd"/>
      <w:r w:rsidRPr="008068AD">
        <w:rPr>
          <w:rFonts w:asciiTheme="minorEastAsia" w:hAnsiTheme="minorEastAsia"/>
          <w:sz w:val="24"/>
          <w:szCs w:val="24"/>
        </w:rPr>
        <w:t>交割（仓储服务平台</w:t>
      </w:r>
      <w:proofErr w:type="gramStart"/>
      <w:r w:rsidRPr="008068AD">
        <w:rPr>
          <w:rFonts w:asciiTheme="minorEastAsia" w:hAnsiTheme="minorEastAsia"/>
          <w:sz w:val="24"/>
          <w:szCs w:val="24"/>
        </w:rPr>
        <w:t>系统生成货权转移</w:t>
      </w:r>
      <w:proofErr w:type="gramEnd"/>
      <w:r w:rsidRPr="008068AD">
        <w:rPr>
          <w:rFonts w:asciiTheme="minorEastAsia" w:hAnsiTheme="minorEastAsia"/>
          <w:sz w:val="24"/>
          <w:szCs w:val="24"/>
        </w:rPr>
        <w:t>单交割、</w:t>
      </w:r>
      <w:r w:rsidR="00C213A2" w:rsidRPr="008068AD">
        <w:rPr>
          <w:rFonts w:asciiTheme="minorEastAsia" w:hAnsiTheme="minorEastAsia" w:hint="eastAsia"/>
          <w:sz w:val="24"/>
          <w:szCs w:val="24"/>
        </w:rPr>
        <w:t>或</w:t>
      </w:r>
      <w:r w:rsidR="00C213A2" w:rsidRPr="008068AD">
        <w:rPr>
          <w:rFonts w:asciiTheme="minorEastAsia" w:hAnsiTheme="minorEastAsia"/>
          <w:sz w:val="24"/>
          <w:szCs w:val="24"/>
        </w:rPr>
        <w:t>使用</w:t>
      </w:r>
      <w:r w:rsidRPr="008068AD">
        <w:rPr>
          <w:rFonts w:asciiTheme="minorEastAsia" w:hAnsiTheme="minorEastAsia"/>
          <w:sz w:val="24"/>
          <w:szCs w:val="24"/>
        </w:rPr>
        <w:t>纸质提货单扫描件外加传真件双重</w:t>
      </w:r>
      <w:proofErr w:type="gramStart"/>
      <w:r w:rsidRPr="008068AD">
        <w:rPr>
          <w:rFonts w:asciiTheme="minorEastAsia" w:hAnsiTheme="minorEastAsia"/>
          <w:sz w:val="24"/>
          <w:szCs w:val="24"/>
        </w:rPr>
        <w:t>确认货权的</w:t>
      </w:r>
      <w:proofErr w:type="gramEnd"/>
      <w:r w:rsidRPr="008068AD">
        <w:rPr>
          <w:rFonts w:asciiTheme="minorEastAsia" w:hAnsiTheme="minorEastAsia"/>
          <w:sz w:val="24"/>
          <w:szCs w:val="24"/>
        </w:rPr>
        <w:t>转移）。公司财务</w:t>
      </w:r>
      <w:proofErr w:type="gramStart"/>
      <w:r w:rsidRPr="008068AD">
        <w:rPr>
          <w:rFonts w:asciiTheme="minorEastAsia" w:hAnsiTheme="minorEastAsia"/>
          <w:sz w:val="24"/>
          <w:szCs w:val="24"/>
        </w:rPr>
        <w:t>根据货权转移</w:t>
      </w:r>
      <w:proofErr w:type="gramEnd"/>
      <w:r w:rsidRPr="008068AD">
        <w:rPr>
          <w:rFonts w:asciiTheme="minorEastAsia" w:hAnsiTheme="minorEastAsia"/>
          <w:sz w:val="24"/>
          <w:szCs w:val="24"/>
        </w:rPr>
        <w:t>单、发票、合同、合同审批单确认收入。</w:t>
      </w:r>
    </w:p>
    <w:p w14:paraId="6E6E132F" w14:textId="0A826145" w:rsidR="001243AC" w:rsidRPr="00A57F4F" w:rsidRDefault="005E4B6C" w:rsidP="00056A6C">
      <w:pPr>
        <w:spacing w:line="360" w:lineRule="auto"/>
        <w:ind w:firstLineChars="200" w:firstLine="480"/>
        <w:jc w:val="left"/>
        <w:rPr>
          <w:rFonts w:asciiTheme="minorEastAsia" w:hAnsiTheme="minorEastAsia"/>
          <w:sz w:val="24"/>
          <w:szCs w:val="24"/>
        </w:rPr>
      </w:pPr>
      <w:r w:rsidRPr="008068AD">
        <w:rPr>
          <w:rFonts w:asciiTheme="minorEastAsia" w:hAnsiTheme="minorEastAsia" w:hint="eastAsia"/>
          <w:sz w:val="24"/>
          <w:szCs w:val="24"/>
        </w:rPr>
        <w:t>②</w:t>
      </w:r>
      <w:r w:rsidR="00B67C56" w:rsidRPr="008068AD">
        <w:rPr>
          <w:rFonts w:asciiTheme="minorEastAsia" w:hAnsiTheme="minorEastAsia"/>
          <w:sz w:val="24"/>
          <w:szCs w:val="24"/>
        </w:rPr>
        <w:t>在收入确认方法上，公司主要根据风险承担的程度来确定采用总额法还是净额法核算，公司以博</w:t>
      </w:r>
      <w:r w:rsidR="006E243A" w:rsidRPr="008068AD">
        <w:rPr>
          <w:rFonts w:asciiTheme="minorEastAsia" w:hAnsiTheme="minorEastAsia"/>
          <w:sz w:val="24"/>
          <w:szCs w:val="24"/>
        </w:rPr>
        <w:t>取价格波动赚取差价的交易（自行承担风险与收益），采用总额法核算</w:t>
      </w:r>
      <w:r w:rsidR="006E243A" w:rsidRPr="008068AD">
        <w:rPr>
          <w:rFonts w:asciiTheme="minorEastAsia" w:hAnsiTheme="minorEastAsia" w:hint="eastAsia"/>
          <w:sz w:val="24"/>
          <w:szCs w:val="24"/>
        </w:rPr>
        <w:t>；先确定下游客户，再以市场价格加一定升贴水的定价方式进行销售，不承担价</w:t>
      </w:r>
      <w:r w:rsidR="006E243A" w:rsidRPr="00A57F4F">
        <w:rPr>
          <w:rFonts w:asciiTheme="minorEastAsia" w:hAnsiTheme="minorEastAsia" w:hint="eastAsia"/>
          <w:sz w:val="24"/>
          <w:szCs w:val="24"/>
        </w:rPr>
        <w:t>格波动风险的交易，采用净额法核算。</w:t>
      </w:r>
    </w:p>
    <w:p w14:paraId="16BFAD5B" w14:textId="46DA48BE" w:rsidR="004148B8" w:rsidRPr="00A57F4F" w:rsidRDefault="005E4B6C"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③</w:t>
      </w:r>
      <w:r w:rsidR="004148B8" w:rsidRPr="00A57F4F">
        <w:rPr>
          <w:rFonts w:asciiTheme="minorEastAsia" w:hAnsiTheme="minorEastAsia" w:hint="eastAsia"/>
          <w:sz w:val="24"/>
          <w:szCs w:val="24"/>
        </w:rPr>
        <w:t>主要合同条款</w:t>
      </w:r>
    </w:p>
    <w:p w14:paraId="2389C31F" w14:textId="7A258FF1" w:rsidR="004148B8" w:rsidRPr="00A57F4F" w:rsidRDefault="00C213A2"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a.</w:t>
      </w:r>
      <w:r w:rsidR="004148B8" w:rsidRPr="00A57F4F">
        <w:rPr>
          <w:rFonts w:asciiTheme="minorEastAsia" w:hAnsiTheme="minorEastAsia" w:hint="eastAsia"/>
          <w:sz w:val="24"/>
          <w:szCs w:val="24"/>
        </w:rPr>
        <w:t>交易价格：</w:t>
      </w:r>
      <w:r w:rsidR="005A179A" w:rsidRPr="00A57F4F">
        <w:rPr>
          <w:rFonts w:asciiTheme="minorEastAsia" w:hAnsiTheme="minorEastAsia" w:hint="eastAsia"/>
          <w:sz w:val="24"/>
          <w:szCs w:val="24"/>
        </w:rPr>
        <w:t>随行就市，自主定价（总额法）</w:t>
      </w:r>
      <w:r w:rsidRPr="00A57F4F">
        <w:rPr>
          <w:rFonts w:asciiTheme="minorEastAsia" w:hAnsiTheme="minorEastAsia" w:hint="eastAsia"/>
          <w:sz w:val="24"/>
          <w:szCs w:val="24"/>
        </w:rPr>
        <w:t>；采购价格加一定升贴水（净额法）</w:t>
      </w:r>
    </w:p>
    <w:p w14:paraId="3A3044C5" w14:textId="19EC6773" w:rsidR="005A179A" w:rsidRPr="00A57F4F" w:rsidRDefault="00C213A2"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b.</w:t>
      </w:r>
      <w:r w:rsidR="005A179A" w:rsidRPr="00A57F4F">
        <w:rPr>
          <w:rFonts w:asciiTheme="minorEastAsia" w:hAnsiTheme="minorEastAsia" w:hint="eastAsia"/>
          <w:sz w:val="24"/>
          <w:szCs w:val="24"/>
        </w:rPr>
        <w:t>质量标准：符合国家标准</w:t>
      </w:r>
    </w:p>
    <w:p w14:paraId="52480437" w14:textId="2642B14F" w:rsidR="00D56628" w:rsidRPr="00A57F4F" w:rsidRDefault="00C213A2"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c.</w:t>
      </w:r>
      <w:r w:rsidR="00D56628" w:rsidRPr="00A57F4F">
        <w:rPr>
          <w:rFonts w:asciiTheme="minorEastAsia" w:hAnsiTheme="minorEastAsia" w:hint="eastAsia"/>
          <w:sz w:val="24"/>
          <w:szCs w:val="24"/>
        </w:rPr>
        <w:t>交货地点及交货方式：</w:t>
      </w:r>
    </w:p>
    <w:p w14:paraId="2CB33F7A" w14:textId="3125EB46" w:rsidR="004148B8" w:rsidRPr="00A57F4F" w:rsidRDefault="00D56628" w:rsidP="004148B8">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乙二醇</w:t>
      </w:r>
      <w:r w:rsidRPr="00A57F4F">
        <w:rPr>
          <w:rFonts w:asciiTheme="minorEastAsia" w:hAnsiTheme="minorEastAsia"/>
          <w:sz w:val="24"/>
          <w:szCs w:val="24"/>
        </w:rPr>
        <w:t>-</w:t>
      </w:r>
      <w:r w:rsidR="004148B8" w:rsidRPr="00A57F4F">
        <w:rPr>
          <w:rFonts w:asciiTheme="minorEastAsia" w:hAnsiTheme="minorEastAsia" w:hint="eastAsia"/>
          <w:sz w:val="24"/>
          <w:szCs w:val="24"/>
        </w:rPr>
        <w:t>因乙二醇</w:t>
      </w:r>
      <w:proofErr w:type="gramStart"/>
      <w:r w:rsidR="004148B8" w:rsidRPr="00A57F4F">
        <w:rPr>
          <w:rFonts w:asciiTheme="minorEastAsia" w:hAnsiTheme="minorEastAsia" w:hint="eastAsia"/>
          <w:sz w:val="24"/>
          <w:szCs w:val="24"/>
        </w:rPr>
        <w:t>占重较大</w:t>
      </w:r>
      <w:proofErr w:type="gramEnd"/>
      <w:r w:rsidR="004148B8" w:rsidRPr="00A57F4F">
        <w:rPr>
          <w:rFonts w:asciiTheme="minorEastAsia" w:hAnsiTheme="minorEastAsia" w:hint="eastAsia"/>
          <w:sz w:val="24"/>
          <w:szCs w:val="24"/>
        </w:rPr>
        <w:t>，不易搬运，且必须专用场地存放，货物一般都存放于张家港保税区长江国际港务有限公司仓库，交易时</w:t>
      </w:r>
      <w:proofErr w:type="gramStart"/>
      <w:r w:rsidR="004148B8" w:rsidRPr="00A57F4F">
        <w:rPr>
          <w:rFonts w:asciiTheme="minorEastAsia" w:hAnsiTheme="minorEastAsia" w:hint="eastAsia"/>
          <w:sz w:val="24"/>
          <w:szCs w:val="24"/>
        </w:rPr>
        <w:t>由货权</w:t>
      </w:r>
      <w:proofErr w:type="gramEnd"/>
      <w:r w:rsidR="004148B8" w:rsidRPr="00A57F4F">
        <w:rPr>
          <w:rFonts w:asciiTheme="minorEastAsia" w:hAnsiTheme="minorEastAsia" w:hint="eastAsia"/>
          <w:sz w:val="24"/>
          <w:szCs w:val="24"/>
        </w:rPr>
        <w:t>方通知物流公司进行过磅称重，确定最终重量后进行交割，通过长江国际的网上仓储服务平台（</w:t>
      </w:r>
      <w:r w:rsidR="004148B8" w:rsidRPr="00A57F4F">
        <w:rPr>
          <w:rFonts w:asciiTheme="minorEastAsia" w:hAnsiTheme="minorEastAsia"/>
          <w:sz w:val="24"/>
          <w:szCs w:val="24"/>
        </w:rPr>
        <w:t>CA）</w:t>
      </w:r>
      <w:r w:rsidR="004148B8" w:rsidRPr="00A57F4F">
        <w:rPr>
          <w:rFonts w:asciiTheme="minorEastAsia" w:hAnsiTheme="minorEastAsia" w:hint="eastAsia"/>
          <w:sz w:val="24"/>
          <w:szCs w:val="24"/>
        </w:rPr>
        <w:t>将</w:t>
      </w:r>
      <w:proofErr w:type="gramStart"/>
      <w:r w:rsidR="004148B8" w:rsidRPr="00A57F4F">
        <w:rPr>
          <w:rFonts w:asciiTheme="minorEastAsia" w:hAnsiTheme="minorEastAsia" w:hint="eastAsia"/>
          <w:sz w:val="24"/>
          <w:szCs w:val="24"/>
        </w:rPr>
        <w:t>货权转移至购买</w:t>
      </w:r>
      <w:proofErr w:type="gramEnd"/>
      <w:r w:rsidR="004148B8" w:rsidRPr="00A57F4F">
        <w:rPr>
          <w:rFonts w:asciiTheme="minorEastAsia" w:hAnsiTheme="minorEastAsia" w:hint="eastAsia"/>
          <w:sz w:val="24"/>
          <w:szCs w:val="24"/>
        </w:rPr>
        <w:t>方。</w:t>
      </w:r>
    </w:p>
    <w:p w14:paraId="55B8DDB5" w14:textId="67DF18A7" w:rsidR="00D56628" w:rsidRPr="00A57F4F" w:rsidRDefault="00D56628"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电解铜</w:t>
      </w:r>
      <w:r w:rsidRPr="00A57F4F">
        <w:rPr>
          <w:rFonts w:asciiTheme="minorEastAsia" w:hAnsiTheme="minorEastAsia"/>
          <w:sz w:val="24"/>
          <w:szCs w:val="24"/>
        </w:rPr>
        <w:t>-上海诚骋物流有限公司</w:t>
      </w:r>
      <w:r w:rsidRPr="00A57F4F">
        <w:rPr>
          <w:rFonts w:asciiTheme="minorEastAsia" w:hAnsiTheme="minorEastAsia" w:hint="eastAsia"/>
          <w:sz w:val="24"/>
          <w:szCs w:val="24"/>
        </w:rPr>
        <w:t>的诚</w:t>
      </w:r>
      <w:proofErr w:type="gramStart"/>
      <w:r w:rsidRPr="00A57F4F">
        <w:rPr>
          <w:rFonts w:asciiTheme="minorEastAsia" w:hAnsiTheme="minorEastAsia" w:hint="eastAsia"/>
          <w:sz w:val="24"/>
          <w:szCs w:val="24"/>
        </w:rPr>
        <w:t>骋</w:t>
      </w:r>
      <w:proofErr w:type="gramEnd"/>
      <w:r w:rsidRPr="00A57F4F">
        <w:rPr>
          <w:rFonts w:asciiTheme="minorEastAsia" w:hAnsiTheme="minorEastAsia" w:hint="eastAsia"/>
          <w:sz w:val="24"/>
          <w:szCs w:val="24"/>
        </w:rPr>
        <w:t>物流客户自助平台、中储发展股份有限公司的中储上海物流供应链平台、</w:t>
      </w:r>
      <w:proofErr w:type="gramStart"/>
      <w:r w:rsidRPr="00A57F4F">
        <w:rPr>
          <w:rFonts w:asciiTheme="minorEastAsia" w:hAnsiTheme="minorEastAsia" w:hint="eastAsia"/>
          <w:sz w:val="24"/>
          <w:szCs w:val="24"/>
        </w:rPr>
        <w:t>上港物流</w:t>
      </w:r>
      <w:proofErr w:type="gramEnd"/>
      <w:r w:rsidRPr="00A57F4F">
        <w:rPr>
          <w:rFonts w:asciiTheme="minorEastAsia" w:hAnsiTheme="minorEastAsia" w:hint="eastAsia"/>
          <w:sz w:val="24"/>
          <w:szCs w:val="24"/>
        </w:rPr>
        <w:t>金属仓储有限公司的</w:t>
      </w:r>
      <w:proofErr w:type="gramStart"/>
      <w:r w:rsidRPr="00A57F4F">
        <w:rPr>
          <w:rFonts w:asciiTheme="minorEastAsia" w:hAnsiTheme="minorEastAsia" w:hint="eastAsia"/>
          <w:sz w:val="24"/>
          <w:szCs w:val="24"/>
        </w:rPr>
        <w:t>上港云仓</w:t>
      </w:r>
      <w:proofErr w:type="gramEnd"/>
      <w:r w:rsidRPr="00A57F4F">
        <w:rPr>
          <w:rFonts w:asciiTheme="minorEastAsia" w:hAnsiTheme="minorEastAsia" w:hint="eastAsia"/>
          <w:sz w:val="24"/>
          <w:szCs w:val="24"/>
        </w:rPr>
        <w:t>平台</w:t>
      </w:r>
      <w:r w:rsidR="004148B8" w:rsidRPr="00A57F4F">
        <w:rPr>
          <w:rFonts w:asciiTheme="minorEastAsia" w:hAnsiTheme="minorEastAsia" w:hint="eastAsia"/>
          <w:sz w:val="24"/>
          <w:szCs w:val="24"/>
        </w:rPr>
        <w:t>。因电解铜</w:t>
      </w:r>
      <w:proofErr w:type="gramStart"/>
      <w:r w:rsidR="004148B8" w:rsidRPr="00A57F4F">
        <w:rPr>
          <w:rFonts w:asciiTheme="minorEastAsia" w:hAnsiTheme="minorEastAsia" w:hint="eastAsia"/>
          <w:sz w:val="24"/>
          <w:szCs w:val="24"/>
        </w:rPr>
        <w:t>占重较大</w:t>
      </w:r>
      <w:proofErr w:type="gramEnd"/>
      <w:r w:rsidR="004148B8" w:rsidRPr="00A57F4F">
        <w:rPr>
          <w:rFonts w:asciiTheme="minorEastAsia" w:hAnsiTheme="minorEastAsia" w:hint="eastAsia"/>
          <w:sz w:val="24"/>
          <w:szCs w:val="24"/>
        </w:rPr>
        <w:t>，不易搬运，货物一般都存放于上海诚骋物流有限公司仓库，交易时</w:t>
      </w:r>
      <w:proofErr w:type="gramStart"/>
      <w:r w:rsidR="004148B8" w:rsidRPr="00A57F4F">
        <w:rPr>
          <w:rFonts w:asciiTheme="minorEastAsia" w:hAnsiTheme="minorEastAsia" w:hint="eastAsia"/>
          <w:sz w:val="24"/>
          <w:szCs w:val="24"/>
        </w:rPr>
        <w:t>由货权</w:t>
      </w:r>
      <w:proofErr w:type="gramEnd"/>
      <w:r w:rsidR="004148B8" w:rsidRPr="00A57F4F">
        <w:rPr>
          <w:rFonts w:asciiTheme="minorEastAsia" w:hAnsiTheme="minorEastAsia" w:hint="eastAsia"/>
          <w:sz w:val="24"/>
          <w:szCs w:val="24"/>
        </w:rPr>
        <w:t>方通知物流公司进行过磅称重，确定最终重量后进行交割，将</w:t>
      </w:r>
      <w:proofErr w:type="gramStart"/>
      <w:r w:rsidR="004148B8" w:rsidRPr="00A57F4F">
        <w:rPr>
          <w:rFonts w:asciiTheme="minorEastAsia" w:hAnsiTheme="minorEastAsia" w:hint="eastAsia"/>
          <w:sz w:val="24"/>
          <w:szCs w:val="24"/>
        </w:rPr>
        <w:t>货权转移至购买</w:t>
      </w:r>
      <w:proofErr w:type="gramEnd"/>
      <w:r w:rsidR="004148B8" w:rsidRPr="00A57F4F">
        <w:rPr>
          <w:rFonts w:asciiTheme="minorEastAsia" w:hAnsiTheme="minorEastAsia" w:hint="eastAsia"/>
          <w:sz w:val="24"/>
          <w:szCs w:val="24"/>
        </w:rPr>
        <w:t>方。</w:t>
      </w:r>
    </w:p>
    <w:p w14:paraId="3171C2BB" w14:textId="0F4BBD17" w:rsidR="00D56628" w:rsidRPr="00A57F4F" w:rsidRDefault="00D56628"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棉纱</w:t>
      </w:r>
      <w:r w:rsidRPr="00A57F4F">
        <w:rPr>
          <w:rFonts w:asciiTheme="minorEastAsia" w:hAnsiTheme="minorEastAsia"/>
          <w:sz w:val="24"/>
          <w:szCs w:val="24"/>
        </w:rPr>
        <w:t>-海关仓库</w:t>
      </w:r>
      <w:r w:rsidR="00C213A2" w:rsidRPr="00A57F4F">
        <w:rPr>
          <w:rFonts w:asciiTheme="minorEastAsia" w:hAnsiTheme="minorEastAsia" w:hint="eastAsia"/>
          <w:sz w:val="24"/>
          <w:szCs w:val="24"/>
        </w:rPr>
        <w:t>交货，根据提货单由需方自提。</w:t>
      </w:r>
    </w:p>
    <w:p w14:paraId="4A5875ED" w14:textId="77777777" w:rsidR="005E4B6C" w:rsidRPr="00A57F4F" w:rsidRDefault="005E4B6C"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d.所有权相关的风险和报酬转移时点</w:t>
      </w:r>
    </w:p>
    <w:p w14:paraId="6798DC58" w14:textId="2183B438" w:rsidR="00C213A2" w:rsidRPr="00192C56" w:rsidRDefault="005E4B6C" w:rsidP="00056A6C">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由于大宗商品</w:t>
      </w:r>
      <w:proofErr w:type="gramStart"/>
      <w:r w:rsidRPr="00192C56">
        <w:rPr>
          <w:rFonts w:asciiTheme="minorEastAsia" w:hAnsiTheme="minorEastAsia" w:hint="eastAsia"/>
          <w:sz w:val="24"/>
          <w:szCs w:val="24"/>
        </w:rPr>
        <w:t>占重较大</w:t>
      </w:r>
      <w:proofErr w:type="gramEnd"/>
      <w:r w:rsidRPr="00192C56">
        <w:rPr>
          <w:rFonts w:asciiTheme="minorEastAsia" w:hAnsiTheme="minorEastAsia" w:hint="eastAsia"/>
          <w:sz w:val="24"/>
          <w:szCs w:val="24"/>
        </w:rPr>
        <w:t>，一般不交接实物，通过</w:t>
      </w:r>
      <w:r w:rsidR="00C213A2" w:rsidRPr="00192C56">
        <w:rPr>
          <w:rFonts w:asciiTheme="minorEastAsia" w:hAnsiTheme="minorEastAsia" w:hint="eastAsia"/>
          <w:sz w:val="24"/>
          <w:szCs w:val="24"/>
        </w:rPr>
        <w:t>系统</w:t>
      </w:r>
      <w:r w:rsidRPr="00192C56">
        <w:rPr>
          <w:rFonts w:asciiTheme="minorEastAsia" w:hAnsiTheme="minorEastAsia" w:hint="eastAsia"/>
          <w:sz w:val="24"/>
          <w:szCs w:val="24"/>
        </w:rPr>
        <w:t>生成“货权转移单”或纸质提货单扫描件外加传真件双重确认，</w:t>
      </w:r>
      <w:proofErr w:type="gramStart"/>
      <w:r w:rsidRPr="00192C56">
        <w:rPr>
          <w:rFonts w:asciiTheme="minorEastAsia" w:hAnsiTheme="minorEastAsia" w:hint="eastAsia"/>
          <w:sz w:val="24"/>
          <w:szCs w:val="24"/>
        </w:rPr>
        <w:t>完成货权的</w:t>
      </w:r>
      <w:proofErr w:type="gramEnd"/>
      <w:r w:rsidRPr="00192C56">
        <w:rPr>
          <w:rFonts w:asciiTheme="minorEastAsia" w:hAnsiTheme="minorEastAsia" w:hint="eastAsia"/>
          <w:sz w:val="24"/>
          <w:szCs w:val="24"/>
        </w:rPr>
        <w:t>交割，</w:t>
      </w:r>
      <w:proofErr w:type="gramStart"/>
      <w:r w:rsidR="00C213A2" w:rsidRPr="00192C56">
        <w:rPr>
          <w:rFonts w:asciiTheme="minorEastAsia" w:hAnsiTheme="minorEastAsia" w:hint="eastAsia"/>
          <w:sz w:val="24"/>
          <w:szCs w:val="24"/>
        </w:rPr>
        <w:t>货权转至</w:t>
      </w:r>
      <w:proofErr w:type="gramEnd"/>
      <w:r w:rsidR="00C213A2" w:rsidRPr="00192C56">
        <w:rPr>
          <w:rFonts w:asciiTheme="minorEastAsia" w:hAnsiTheme="minorEastAsia" w:hint="eastAsia"/>
          <w:sz w:val="24"/>
          <w:szCs w:val="24"/>
        </w:rPr>
        <w:t>客户名下，</w:t>
      </w:r>
      <w:r w:rsidRPr="00192C56">
        <w:rPr>
          <w:rFonts w:asciiTheme="minorEastAsia" w:hAnsiTheme="minorEastAsia" w:hint="eastAsia"/>
          <w:sz w:val="24"/>
          <w:szCs w:val="24"/>
        </w:rPr>
        <w:t>标志着与货物所有权相关的风险和报酬已经转移</w:t>
      </w:r>
      <w:r w:rsidR="00A57F4F" w:rsidRPr="00192C56">
        <w:rPr>
          <w:rFonts w:asciiTheme="minorEastAsia" w:hAnsiTheme="minorEastAsia" w:hint="eastAsia"/>
          <w:sz w:val="24"/>
          <w:szCs w:val="24"/>
        </w:rPr>
        <w:t>（净额法下虽然也是</w:t>
      </w:r>
      <w:proofErr w:type="gramStart"/>
      <w:r w:rsidR="00A57F4F" w:rsidRPr="00192C56">
        <w:rPr>
          <w:rFonts w:asciiTheme="minorEastAsia" w:hAnsiTheme="minorEastAsia" w:hint="eastAsia"/>
          <w:sz w:val="24"/>
          <w:szCs w:val="24"/>
        </w:rPr>
        <w:t>通过货权转移</w:t>
      </w:r>
      <w:proofErr w:type="gramEnd"/>
      <w:r w:rsidR="00A57F4F" w:rsidRPr="00192C56">
        <w:rPr>
          <w:rFonts w:asciiTheme="minorEastAsia" w:hAnsiTheme="minorEastAsia" w:hint="eastAsia"/>
          <w:sz w:val="24"/>
          <w:szCs w:val="24"/>
        </w:rPr>
        <w:t>单据交割，</w:t>
      </w:r>
      <w:r w:rsidR="00A57F4F" w:rsidRPr="00192C56">
        <w:rPr>
          <w:rFonts w:asciiTheme="minorEastAsia" w:hAnsiTheme="minorEastAsia" w:hint="eastAsia"/>
          <w:sz w:val="24"/>
          <w:szCs w:val="24"/>
        </w:rPr>
        <w:lastRenderedPageBreak/>
        <w:t>但由于已明确下游客户，会在极短时间内完成交割，公司实质不承担与货物所有权相关的风险和报酬）</w:t>
      </w:r>
      <w:r w:rsidRPr="00192C56">
        <w:rPr>
          <w:rFonts w:asciiTheme="minorEastAsia" w:hAnsiTheme="minorEastAsia" w:hint="eastAsia"/>
          <w:sz w:val="24"/>
          <w:szCs w:val="24"/>
        </w:rPr>
        <w:t>。</w:t>
      </w:r>
    </w:p>
    <w:p w14:paraId="3C6D64FA" w14:textId="40163CC0" w:rsidR="005E4B6C" w:rsidRPr="00A57F4F" w:rsidRDefault="005E4B6C"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e.收款方式：电汇/</w:t>
      </w:r>
      <w:r w:rsidRPr="00A57F4F">
        <w:rPr>
          <w:rFonts w:asciiTheme="minorEastAsia" w:hAnsiTheme="minorEastAsia" w:hint="eastAsia"/>
          <w:sz w:val="24"/>
          <w:szCs w:val="24"/>
        </w:rPr>
        <w:t>汇票（</w:t>
      </w:r>
      <w:r w:rsidR="00BC60BB" w:rsidRPr="00A57F4F">
        <w:rPr>
          <w:rFonts w:asciiTheme="minorEastAsia" w:hAnsiTheme="minorEastAsia" w:hint="eastAsia"/>
          <w:sz w:val="24"/>
          <w:szCs w:val="24"/>
        </w:rPr>
        <w:t>总额法的应收</w:t>
      </w:r>
      <w:proofErr w:type="gramStart"/>
      <w:r w:rsidR="00BC60BB" w:rsidRPr="00A57F4F">
        <w:rPr>
          <w:rFonts w:asciiTheme="minorEastAsia" w:hAnsiTheme="minorEastAsia" w:hint="eastAsia"/>
          <w:sz w:val="24"/>
          <w:szCs w:val="24"/>
        </w:rPr>
        <w:t>账款需</w:t>
      </w:r>
      <w:proofErr w:type="gramEnd"/>
      <w:r w:rsidR="00BC60BB" w:rsidRPr="00A57F4F">
        <w:rPr>
          <w:rFonts w:asciiTheme="minorEastAsia" w:hAnsiTheme="minorEastAsia" w:hint="eastAsia"/>
          <w:sz w:val="24"/>
          <w:szCs w:val="24"/>
        </w:rPr>
        <w:t>承担信用风险，净额法的应收账款或票据不承担信用风险，需提供担保</w:t>
      </w:r>
      <w:r w:rsidRPr="00A57F4F">
        <w:rPr>
          <w:rFonts w:asciiTheme="minorEastAsia" w:hAnsiTheme="minorEastAsia" w:hint="eastAsia"/>
          <w:sz w:val="24"/>
          <w:szCs w:val="24"/>
        </w:rPr>
        <w:t>）</w:t>
      </w:r>
    </w:p>
    <w:p w14:paraId="0FE2EE4F" w14:textId="222C3175" w:rsidR="00056A6C" w:rsidRPr="008068AD" w:rsidRDefault="00BC60BB" w:rsidP="00056A6C">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④</w:t>
      </w:r>
      <w:r w:rsidR="00056A6C" w:rsidRPr="00A57F4F">
        <w:rPr>
          <w:rFonts w:asciiTheme="minorEastAsia" w:hAnsiTheme="minorEastAsia" w:hint="eastAsia"/>
          <w:sz w:val="24"/>
          <w:szCs w:val="24"/>
        </w:rPr>
        <w:t>本年度采用总额法核</w:t>
      </w:r>
      <w:r w:rsidR="007625CB" w:rsidRPr="00A57F4F">
        <w:rPr>
          <w:rFonts w:asciiTheme="minorEastAsia" w:hAnsiTheme="minorEastAsia" w:hint="eastAsia"/>
          <w:sz w:val="24"/>
          <w:szCs w:val="24"/>
        </w:rPr>
        <w:t>算</w:t>
      </w:r>
      <w:r w:rsidR="00056A6C" w:rsidRPr="00A57F4F">
        <w:rPr>
          <w:rFonts w:asciiTheme="minorEastAsia" w:hAnsiTheme="minorEastAsia" w:hint="eastAsia"/>
          <w:sz w:val="24"/>
          <w:szCs w:val="24"/>
        </w:rPr>
        <w:t>和净额法核算的贸易业务交易情况</w:t>
      </w:r>
      <w:r w:rsidR="00056A6C" w:rsidRPr="008068AD">
        <w:rPr>
          <w:rFonts w:asciiTheme="minorEastAsia" w:hAnsiTheme="minorEastAsia" w:hint="eastAsia"/>
          <w:sz w:val="24"/>
          <w:szCs w:val="24"/>
        </w:rPr>
        <w:t>：</w:t>
      </w:r>
    </w:p>
    <w:p w14:paraId="5DABC8E6" w14:textId="77777777" w:rsidR="00F910E7" w:rsidRPr="008068AD" w:rsidRDefault="00F910E7" w:rsidP="00F910E7">
      <w:pPr>
        <w:spacing w:line="360" w:lineRule="auto"/>
        <w:ind w:firstLineChars="200" w:firstLine="480"/>
        <w:jc w:val="right"/>
        <w:rPr>
          <w:rFonts w:asciiTheme="minorEastAsia" w:hAnsiTheme="minorEastAsia"/>
          <w:bCs/>
          <w:color w:val="000000"/>
          <w:sz w:val="24"/>
          <w:szCs w:val="24"/>
        </w:rPr>
      </w:pPr>
      <w:r w:rsidRPr="008068AD">
        <w:rPr>
          <w:rFonts w:asciiTheme="minorEastAsia" w:hAnsiTheme="minorEastAsia" w:hint="eastAsia"/>
          <w:bCs/>
          <w:color w:val="000000"/>
          <w:sz w:val="24"/>
          <w:szCs w:val="24"/>
        </w:rPr>
        <w:t>单位：元</w:t>
      </w:r>
    </w:p>
    <w:tbl>
      <w:tblPr>
        <w:tblStyle w:val="a5"/>
        <w:tblW w:w="9022" w:type="dxa"/>
        <w:tblLook w:val="04A0" w:firstRow="1" w:lastRow="0" w:firstColumn="1" w:lastColumn="0" w:noHBand="0" w:noVBand="1"/>
      </w:tblPr>
      <w:tblGrid>
        <w:gridCol w:w="1351"/>
        <w:gridCol w:w="1720"/>
        <w:gridCol w:w="1720"/>
        <w:gridCol w:w="1440"/>
        <w:gridCol w:w="1258"/>
        <w:gridCol w:w="1533"/>
      </w:tblGrid>
      <w:tr w:rsidR="00A57F4F" w:rsidRPr="00A57F4F" w14:paraId="3DDB1386" w14:textId="77777777" w:rsidTr="00F910E7">
        <w:trPr>
          <w:trHeight w:val="352"/>
        </w:trPr>
        <w:tc>
          <w:tcPr>
            <w:tcW w:w="0" w:type="auto"/>
            <w:shd w:val="clear" w:color="auto" w:fill="auto"/>
            <w:vAlign w:val="center"/>
          </w:tcPr>
          <w:p w14:paraId="0FDD0679"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贸易业务种类</w:t>
            </w:r>
          </w:p>
        </w:tc>
        <w:tc>
          <w:tcPr>
            <w:tcW w:w="0" w:type="auto"/>
            <w:shd w:val="clear" w:color="auto" w:fill="auto"/>
            <w:vAlign w:val="center"/>
          </w:tcPr>
          <w:p w14:paraId="2D4E0528"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交易总额</w:t>
            </w:r>
          </w:p>
          <w:p w14:paraId="2528A806"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（不含税）</w:t>
            </w:r>
          </w:p>
        </w:tc>
        <w:tc>
          <w:tcPr>
            <w:tcW w:w="0" w:type="auto"/>
            <w:shd w:val="clear" w:color="auto" w:fill="auto"/>
            <w:vAlign w:val="center"/>
          </w:tcPr>
          <w:p w14:paraId="23C2B583"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交易成本</w:t>
            </w:r>
          </w:p>
          <w:p w14:paraId="7FBA396E"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（不含税）</w:t>
            </w:r>
          </w:p>
        </w:tc>
        <w:tc>
          <w:tcPr>
            <w:tcW w:w="0" w:type="auto"/>
            <w:shd w:val="clear" w:color="auto" w:fill="auto"/>
            <w:vAlign w:val="center"/>
          </w:tcPr>
          <w:p w14:paraId="263A1ECF"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交易毛利</w:t>
            </w:r>
          </w:p>
        </w:tc>
        <w:tc>
          <w:tcPr>
            <w:tcW w:w="0" w:type="auto"/>
            <w:shd w:val="clear" w:color="auto" w:fill="auto"/>
            <w:vAlign w:val="center"/>
          </w:tcPr>
          <w:p w14:paraId="1EBCA9C4"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毛利率</w:t>
            </w:r>
            <w:r w:rsidR="00056A6C" w:rsidRPr="00A57F4F">
              <w:rPr>
                <w:rFonts w:asciiTheme="minorEastAsia" w:hAnsiTheme="minorEastAsia" w:hint="eastAsia"/>
                <w:b/>
                <w:bCs/>
                <w:sz w:val="18"/>
                <w:szCs w:val="18"/>
              </w:rPr>
              <w:t>（%）</w:t>
            </w:r>
          </w:p>
        </w:tc>
        <w:tc>
          <w:tcPr>
            <w:tcW w:w="0" w:type="auto"/>
            <w:shd w:val="clear" w:color="auto" w:fill="auto"/>
            <w:vAlign w:val="center"/>
          </w:tcPr>
          <w:p w14:paraId="46C99161" w14:textId="77777777" w:rsidR="001243AC" w:rsidRPr="00A57F4F" w:rsidRDefault="00B67C56" w:rsidP="00D223C9">
            <w:pPr>
              <w:jc w:val="center"/>
              <w:rPr>
                <w:rFonts w:asciiTheme="minorEastAsia" w:hAnsiTheme="minorEastAsia"/>
                <w:b/>
                <w:bCs/>
                <w:sz w:val="18"/>
                <w:szCs w:val="18"/>
              </w:rPr>
            </w:pPr>
            <w:r w:rsidRPr="00A57F4F">
              <w:rPr>
                <w:rFonts w:asciiTheme="minorEastAsia" w:hAnsiTheme="minorEastAsia"/>
                <w:b/>
                <w:bCs/>
                <w:sz w:val="18"/>
                <w:szCs w:val="18"/>
              </w:rPr>
              <w:t>确认收入金额</w:t>
            </w:r>
          </w:p>
        </w:tc>
      </w:tr>
      <w:tr w:rsidR="00A57F4F" w:rsidRPr="00A57F4F" w14:paraId="2FF62767" w14:textId="77777777" w:rsidTr="00F910E7">
        <w:trPr>
          <w:trHeight w:val="230"/>
        </w:trPr>
        <w:tc>
          <w:tcPr>
            <w:tcW w:w="0" w:type="auto"/>
            <w:shd w:val="clear" w:color="auto" w:fill="auto"/>
          </w:tcPr>
          <w:p w14:paraId="1888DAFE" w14:textId="77777777" w:rsidR="001243AC" w:rsidRPr="00A57F4F" w:rsidRDefault="00B67C56" w:rsidP="00EA2AB9">
            <w:pPr>
              <w:jc w:val="center"/>
              <w:rPr>
                <w:rFonts w:asciiTheme="minorEastAsia" w:hAnsiTheme="minorEastAsia"/>
                <w:sz w:val="18"/>
                <w:szCs w:val="18"/>
              </w:rPr>
            </w:pPr>
            <w:r w:rsidRPr="00A57F4F">
              <w:rPr>
                <w:rFonts w:asciiTheme="minorEastAsia" w:hAnsiTheme="minorEastAsia"/>
                <w:sz w:val="18"/>
                <w:szCs w:val="18"/>
              </w:rPr>
              <w:t>总额法</w:t>
            </w:r>
          </w:p>
        </w:tc>
        <w:tc>
          <w:tcPr>
            <w:tcW w:w="0" w:type="auto"/>
            <w:shd w:val="clear" w:color="auto" w:fill="auto"/>
          </w:tcPr>
          <w:p w14:paraId="5545F78C"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412,100,689.64</w:t>
            </w:r>
          </w:p>
        </w:tc>
        <w:tc>
          <w:tcPr>
            <w:tcW w:w="0" w:type="auto"/>
            <w:shd w:val="clear" w:color="auto" w:fill="auto"/>
            <w:vAlign w:val="center"/>
          </w:tcPr>
          <w:p w14:paraId="78369551" w14:textId="77777777" w:rsidR="001243AC" w:rsidRPr="00A57F4F" w:rsidRDefault="00056A6C" w:rsidP="00A3137A">
            <w:pPr>
              <w:jc w:val="right"/>
              <w:rPr>
                <w:rFonts w:asciiTheme="minorEastAsia" w:hAnsiTheme="minorEastAsia"/>
                <w:sz w:val="18"/>
                <w:szCs w:val="18"/>
              </w:rPr>
            </w:pPr>
            <w:r w:rsidRPr="00A57F4F">
              <w:rPr>
                <w:rFonts w:asciiTheme="minorEastAsia" w:hAnsiTheme="minorEastAsia" w:hint="eastAsia"/>
                <w:sz w:val="18"/>
                <w:szCs w:val="18"/>
              </w:rPr>
              <w:t>410,000,532.44</w:t>
            </w:r>
          </w:p>
        </w:tc>
        <w:tc>
          <w:tcPr>
            <w:tcW w:w="0" w:type="auto"/>
            <w:shd w:val="clear" w:color="auto" w:fill="auto"/>
            <w:vAlign w:val="center"/>
          </w:tcPr>
          <w:p w14:paraId="610B2E00" w14:textId="77777777" w:rsidR="001243AC" w:rsidRPr="00A57F4F" w:rsidRDefault="00056A6C" w:rsidP="00A3137A">
            <w:pPr>
              <w:jc w:val="right"/>
              <w:rPr>
                <w:rFonts w:asciiTheme="minorEastAsia" w:hAnsiTheme="minorEastAsia"/>
                <w:sz w:val="18"/>
                <w:szCs w:val="18"/>
              </w:rPr>
            </w:pPr>
            <w:r w:rsidRPr="00A57F4F">
              <w:rPr>
                <w:rFonts w:asciiTheme="minorEastAsia" w:hAnsiTheme="minorEastAsia"/>
                <w:sz w:val="18"/>
                <w:szCs w:val="18"/>
              </w:rPr>
              <w:t>2,100,157.20</w:t>
            </w:r>
          </w:p>
        </w:tc>
        <w:tc>
          <w:tcPr>
            <w:tcW w:w="0" w:type="auto"/>
            <w:shd w:val="clear" w:color="auto" w:fill="auto"/>
          </w:tcPr>
          <w:p w14:paraId="04F08D4C"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0.</w:t>
            </w:r>
            <w:r w:rsidR="00056A6C" w:rsidRPr="00A57F4F">
              <w:rPr>
                <w:rFonts w:asciiTheme="minorEastAsia" w:hAnsiTheme="minorEastAsia" w:hint="eastAsia"/>
                <w:sz w:val="18"/>
                <w:szCs w:val="18"/>
              </w:rPr>
              <w:t>51</w:t>
            </w:r>
          </w:p>
        </w:tc>
        <w:tc>
          <w:tcPr>
            <w:tcW w:w="0" w:type="auto"/>
            <w:shd w:val="clear" w:color="auto" w:fill="auto"/>
          </w:tcPr>
          <w:p w14:paraId="1B69412D"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412,100,689.64</w:t>
            </w:r>
          </w:p>
        </w:tc>
      </w:tr>
      <w:tr w:rsidR="00A57F4F" w:rsidRPr="00A57F4F" w14:paraId="1848107F" w14:textId="77777777" w:rsidTr="00F910E7">
        <w:trPr>
          <w:trHeight w:val="176"/>
        </w:trPr>
        <w:tc>
          <w:tcPr>
            <w:tcW w:w="0" w:type="auto"/>
            <w:shd w:val="clear" w:color="auto" w:fill="auto"/>
          </w:tcPr>
          <w:p w14:paraId="11525BE9" w14:textId="77777777" w:rsidR="001243AC" w:rsidRPr="00A57F4F" w:rsidRDefault="00B67C56" w:rsidP="00EA2AB9">
            <w:pPr>
              <w:jc w:val="center"/>
              <w:rPr>
                <w:rFonts w:asciiTheme="minorEastAsia" w:hAnsiTheme="minorEastAsia"/>
                <w:sz w:val="18"/>
                <w:szCs w:val="18"/>
              </w:rPr>
            </w:pPr>
            <w:r w:rsidRPr="00A57F4F">
              <w:rPr>
                <w:rFonts w:asciiTheme="minorEastAsia" w:hAnsiTheme="minorEastAsia"/>
                <w:sz w:val="18"/>
                <w:szCs w:val="18"/>
              </w:rPr>
              <w:t>净额法</w:t>
            </w:r>
          </w:p>
        </w:tc>
        <w:tc>
          <w:tcPr>
            <w:tcW w:w="0" w:type="auto"/>
            <w:shd w:val="clear" w:color="auto" w:fill="auto"/>
          </w:tcPr>
          <w:p w14:paraId="1F9CA3AE"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1,165,682,317.89</w:t>
            </w:r>
          </w:p>
        </w:tc>
        <w:tc>
          <w:tcPr>
            <w:tcW w:w="0" w:type="auto"/>
            <w:shd w:val="clear" w:color="auto" w:fill="auto"/>
          </w:tcPr>
          <w:p w14:paraId="5740203A"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1,154,110,648.05</w:t>
            </w:r>
          </w:p>
        </w:tc>
        <w:tc>
          <w:tcPr>
            <w:tcW w:w="0" w:type="auto"/>
            <w:shd w:val="clear" w:color="auto" w:fill="auto"/>
          </w:tcPr>
          <w:p w14:paraId="52213EFD"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11,571,669.84</w:t>
            </w:r>
          </w:p>
        </w:tc>
        <w:tc>
          <w:tcPr>
            <w:tcW w:w="0" w:type="auto"/>
            <w:shd w:val="clear" w:color="auto" w:fill="auto"/>
          </w:tcPr>
          <w:p w14:paraId="607A5BA8"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0.99</w:t>
            </w:r>
          </w:p>
        </w:tc>
        <w:tc>
          <w:tcPr>
            <w:tcW w:w="0" w:type="auto"/>
            <w:shd w:val="clear" w:color="auto" w:fill="auto"/>
          </w:tcPr>
          <w:p w14:paraId="511B1D83" w14:textId="77777777" w:rsidR="001243AC" w:rsidRPr="00A57F4F" w:rsidRDefault="00B67C56" w:rsidP="00A3137A">
            <w:pPr>
              <w:jc w:val="right"/>
              <w:rPr>
                <w:rFonts w:asciiTheme="minorEastAsia" w:hAnsiTheme="minorEastAsia"/>
                <w:sz w:val="18"/>
                <w:szCs w:val="18"/>
              </w:rPr>
            </w:pPr>
            <w:r w:rsidRPr="00A57F4F">
              <w:rPr>
                <w:rFonts w:asciiTheme="minorEastAsia" w:hAnsiTheme="minorEastAsia"/>
                <w:sz w:val="18"/>
                <w:szCs w:val="18"/>
              </w:rPr>
              <w:t>11,571,669.84</w:t>
            </w:r>
          </w:p>
        </w:tc>
      </w:tr>
    </w:tbl>
    <w:p w14:paraId="0B718231" w14:textId="23AF1349" w:rsidR="00941660" w:rsidRPr="00A57F4F" w:rsidRDefault="00BC60BB" w:rsidP="00941660">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⑤</w:t>
      </w:r>
      <w:r w:rsidR="00941660" w:rsidRPr="00A57F4F">
        <w:rPr>
          <w:rFonts w:asciiTheme="minorEastAsia" w:hAnsiTheme="minorEastAsia" w:hint="eastAsia"/>
          <w:sz w:val="24"/>
          <w:szCs w:val="24"/>
        </w:rPr>
        <w:t>采用净额法核算的代理业务变动情况：</w:t>
      </w:r>
    </w:p>
    <w:p w14:paraId="53E9A244" w14:textId="56A3D033" w:rsidR="00FF5B79" w:rsidRPr="00A57F4F" w:rsidRDefault="00FF5B79" w:rsidP="00FF5B79">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W w:w="9008" w:type="dxa"/>
        <w:tblInd w:w="93" w:type="dxa"/>
        <w:tblLook w:val="04A0" w:firstRow="1" w:lastRow="0" w:firstColumn="1" w:lastColumn="0" w:noHBand="0" w:noVBand="1"/>
      </w:tblPr>
      <w:tblGrid>
        <w:gridCol w:w="2080"/>
        <w:gridCol w:w="2359"/>
        <w:gridCol w:w="2063"/>
        <w:gridCol w:w="2506"/>
      </w:tblGrid>
      <w:tr w:rsidR="00A57F4F" w:rsidRPr="00A57F4F" w14:paraId="4695FC80" w14:textId="77777777" w:rsidTr="00FF5B79">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3DF0" w14:textId="77777777" w:rsidR="00941660" w:rsidRPr="00A57F4F" w:rsidRDefault="00941660" w:rsidP="00941660">
            <w:pPr>
              <w:widowControl/>
              <w:jc w:val="center"/>
              <w:rPr>
                <w:rFonts w:asciiTheme="minorEastAsia" w:hAnsiTheme="minorEastAsia" w:cs="宋体"/>
                <w:b/>
                <w:kern w:val="0"/>
                <w:sz w:val="20"/>
                <w:szCs w:val="20"/>
              </w:rPr>
            </w:pPr>
            <w:r w:rsidRPr="00A57F4F">
              <w:rPr>
                <w:rFonts w:asciiTheme="minorEastAsia" w:hAnsiTheme="minorEastAsia" w:hint="eastAsia"/>
                <w:b/>
                <w:sz w:val="20"/>
                <w:szCs w:val="20"/>
              </w:rPr>
              <w:t xml:space="preserve">　</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3100D324" w14:textId="77777777" w:rsidR="00941660" w:rsidRPr="00A57F4F" w:rsidRDefault="00941660" w:rsidP="00941660">
            <w:pPr>
              <w:widowControl/>
              <w:jc w:val="center"/>
              <w:rPr>
                <w:rFonts w:asciiTheme="minorEastAsia" w:hAnsiTheme="minorEastAsia" w:cs="宋体"/>
                <w:b/>
                <w:kern w:val="0"/>
                <w:sz w:val="20"/>
                <w:szCs w:val="20"/>
              </w:rPr>
            </w:pPr>
            <w:r w:rsidRPr="00A57F4F">
              <w:rPr>
                <w:rFonts w:asciiTheme="minorEastAsia" w:hAnsiTheme="minorEastAsia"/>
                <w:b/>
                <w:sz w:val="20"/>
                <w:szCs w:val="20"/>
              </w:rPr>
              <w:t>2019年度</w:t>
            </w:r>
          </w:p>
        </w:tc>
        <w:tc>
          <w:tcPr>
            <w:tcW w:w="2063" w:type="dxa"/>
            <w:tcBorders>
              <w:top w:val="single" w:sz="4" w:space="0" w:color="auto"/>
              <w:left w:val="nil"/>
              <w:bottom w:val="single" w:sz="4" w:space="0" w:color="auto"/>
              <w:right w:val="single" w:sz="4" w:space="0" w:color="auto"/>
            </w:tcBorders>
            <w:shd w:val="clear" w:color="auto" w:fill="auto"/>
            <w:noWrap/>
            <w:vAlign w:val="bottom"/>
            <w:hideMark/>
          </w:tcPr>
          <w:p w14:paraId="07B0D357" w14:textId="77777777" w:rsidR="00941660" w:rsidRPr="00A57F4F" w:rsidRDefault="00941660" w:rsidP="00941660">
            <w:pPr>
              <w:widowControl/>
              <w:jc w:val="center"/>
              <w:rPr>
                <w:rFonts w:asciiTheme="minorEastAsia" w:hAnsiTheme="minorEastAsia" w:cs="宋体"/>
                <w:b/>
                <w:kern w:val="0"/>
                <w:sz w:val="20"/>
                <w:szCs w:val="20"/>
              </w:rPr>
            </w:pPr>
            <w:r w:rsidRPr="00A57F4F">
              <w:rPr>
                <w:rFonts w:asciiTheme="minorEastAsia" w:hAnsiTheme="minorEastAsia"/>
                <w:b/>
                <w:sz w:val="20"/>
                <w:szCs w:val="20"/>
              </w:rPr>
              <w:t>2018年度</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14:paraId="25A85A1E" w14:textId="77777777" w:rsidR="00941660" w:rsidRPr="00A57F4F" w:rsidRDefault="00941660" w:rsidP="00941660">
            <w:pPr>
              <w:widowControl/>
              <w:jc w:val="center"/>
              <w:rPr>
                <w:rFonts w:asciiTheme="minorEastAsia" w:hAnsiTheme="minorEastAsia" w:cs="宋体"/>
                <w:b/>
                <w:kern w:val="0"/>
                <w:sz w:val="20"/>
                <w:szCs w:val="20"/>
              </w:rPr>
            </w:pPr>
            <w:r w:rsidRPr="00A57F4F">
              <w:rPr>
                <w:rFonts w:asciiTheme="minorEastAsia" w:hAnsiTheme="minorEastAsia" w:hint="eastAsia"/>
                <w:b/>
                <w:sz w:val="20"/>
                <w:szCs w:val="20"/>
              </w:rPr>
              <w:t>较上年度变动情况</w:t>
            </w:r>
          </w:p>
        </w:tc>
      </w:tr>
      <w:tr w:rsidR="00A57F4F" w:rsidRPr="00A57F4F" w14:paraId="7729820C" w14:textId="77777777" w:rsidTr="00FF5B79">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3049EE8"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hint="eastAsia"/>
                <w:sz w:val="20"/>
                <w:szCs w:val="20"/>
              </w:rPr>
              <w:t>交易总额</w:t>
            </w:r>
          </w:p>
        </w:tc>
        <w:tc>
          <w:tcPr>
            <w:tcW w:w="2359" w:type="dxa"/>
            <w:tcBorders>
              <w:top w:val="nil"/>
              <w:left w:val="nil"/>
              <w:bottom w:val="single" w:sz="4" w:space="0" w:color="auto"/>
              <w:right w:val="single" w:sz="4" w:space="0" w:color="auto"/>
            </w:tcBorders>
            <w:shd w:val="clear" w:color="auto" w:fill="auto"/>
            <w:noWrap/>
            <w:vAlign w:val="center"/>
            <w:hideMark/>
          </w:tcPr>
          <w:p w14:paraId="6350ED0A"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1,165,682,317.89</w:t>
            </w:r>
          </w:p>
        </w:tc>
        <w:tc>
          <w:tcPr>
            <w:tcW w:w="2063" w:type="dxa"/>
            <w:tcBorders>
              <w:top w:val="nil"/>
              <w:left w:val="nil"/>
              <w:bottom w:val="single" w:sz="4" w:space="0" w:color="auto"/>
              <w:right w:val="single" w:sz="4" w:space="0" w:color="auto"/>
            </w:tcBorders>
            <w:shd w:val="clear" w:color="auto" w:fill="auto"/>
            <w:noWrap/>
            <w:vAlign w:val="center"/>
            <w:hideMark/>
          </w:tcPr>
          <w:p w14:paraId="32A292C5"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1,016,977,150.20</w:t>
            </w:r>
          </w:p>
        </w:tc>
        <w:tc>
          <w:tcPr>
            <w:tcW w:w="2506" w:type="dxa"/>
            <w:tcBorders>
              <w:top w:val="nil"/>
              <w:left w:val="nil"/>
              <w:bottom w:val="single" w:sz="4" w:space="0" w:color="auto"/>
              <w:right w:val="single" w:sz="4" w:space="0" w:color="auto"/>
            </w:tcBorders>
            <w:shd w:val="clear" w:color="auto" w:fill="auto"/>
            <w:noWrap/>
            <w:vAlign w:val="center"/>
            <w:hideMark/>
          </w:tcPr>
          <w:p w14:paraId="21E55CE5"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14.62%</w:t>
            </w:r>
          </w:p>
        </w:tc>
      </w:tr>
      <w:tr w:rsidR="00A57F4F" w:rsidRPr="00A57F4F" w14:paraId="395D799C" w14:textId="77777777" w:rsidTr="00FF5B79">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tcPr>
          <w:p w14:paraId="0E6F03CB"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hint="eastAsia"/>
                <w:sz w:val="20"/>
                <w:szCs w:val="20"/>
              </w:rPr>
              <w:t>采购成本</w:t>
            </w:r>
          </w:p>
        </w:tc>
        <w:tc>
          <w:tcPr>
            <w:tcW w:w="2359" w:type="dxa"/>
            <w:tcBorders>
              <w:top w:val="nil"/>
              <w:left w:val="nil"/>
              <w:bottom w:val="single" w:sz="4" w:space="0" w:color="auto"/>
              <w:right w:val="single" w:sz="4" w:space="0" w:color="auto"/>
            </w:tcBorders>
            <w:shd w:val="clear" w:color="auto" w:fill="auto"/>
            <w:noWrap/>
            <w:vAlign w:val="center"/>
          </w:tcPr>
          <w:p w14:paraId="53F138C5"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1,154,335,822.23</w:t>
            </w:r>
          </w:p>
        </w:tc>
        <w:tc>
          <w:tcPr>
            <w:tcW w:w="2063" w:type="dxa"/>
            <w:tcBorders>
              <w:top w:val="nil"/>
              <w:left w:val="nil"/>
              <w:bottom w:val="single" w:sz="4" w:space="0" w:color="auto"/>
              <w:right w:val="single" w:sz="4" w:space="0" w:color="auto"/>
            </w:tcBorders>
            <w:shd w:val="clear" w:color="auto" w:fill="auto"/>
            <w:noWrap/>
            <w:vAlign w:val="center"/>
          </w:tcPr>
          <w:p w14:paraId="681BB5FB"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1,036,153,609.78</w:t>
            </w:r>
          </w:p>
        </w:tc>
        <w:tc>
          <w:tcPr>
            <w:tcW w:w="2506" w:type="dxa"/>
            <w:tcBorders>
              <w:top w:val="nil"/>
              <w:left w:val="nil"/>
              <w:bottom w:val="single" w:sz="4" w:space="0" w:color="auto"/>
              <w:right w:val="single" w:sz="4" w:space="0" w:color="auto"/>
            </w:tcBorders>
            <w:shd w:val="clear" w:color="auto" w:fill="auto"/>
            <w:noWrap/>
            <w:vAlign w:val="center"/>
          </w:tcPr>
          <w:p w14:paraId="0A2144EA"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11.41%</w:t>
            </w:r>
          </w:p>
        </w:tc>
      </w:tr>
      <w:tr w:rsidR="00A57F4F" w:rsidRPr="00A57F4F" w14:paraId="3BA57B66" w14:textId="77777777" w:rsidTr="00FF5B79">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20F1CC7"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hint="eastAsia"/>
                <w:sz w:val="20"/>
                <w:szCs w:val="20"/>
              </w:rPr>
              <w:t>代理收入金额</w:t>
            </w:r>
          </w:p>
        </w:tc>
        <w:tc>
          <w:tcPr>
            <w:tcW w:w="2359" w:type="dxa"/>
            <w:tcBorders>
              <w:top w:val="nil"/>
              <w:left w:val="nil"/>
              <w:bottom w:val="single" w:sz="4" w:space="0" w:color="auto"/>
              <w:right w:val="single" w:sz="4" w:space="0" w:color="auto"/>
            </w:tcBorders>
            <w:shd w:val="clear" w:color="auto" w:fill="auto"/>
            <w:noWrap/>
            <w:vAlign w:val="center"/>
            <w:hideMark/>
          </w:tcPr>
          <w:p w14:paraId="28CFE698"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11,571,669.84</w:t>
            </w:r>
          </w:p>
        </w:tc>
        <w:tc>
          <w:tcPr>
            <w:tcW w:w="2063" w:type="dxa"/>
            <w:tcBorders>
              <w:top w:val="nil"/>
              <w:left w:val="nil"/>
              <w:bottom w:val="single" w:sz="4" w:space="0" w:color="auto"/>
              <w:right w:val="single" w:sz="4" w:space="0" w:color="auto"/>
            </w:tcBorders>
            <w:shd w:val="clear" w:color="auto" w:fill="auto"/>
            <w:noWrap/>
            <w:vAlign w:val="center"/>
            <w:hideMark/>
          </w:tcPr>
          <w:p w14:paraId="4ACE2910"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14,673,905.56</w:t>
            </w:r>
          </w:p>
        </w:tc>
        <w:tc>
          <w:tcPr>
            <w:tcW w:w="2506" w:type="dxa"/>
            <w:tcBorders>
              <w:top w:val="nil"/>
              <w:left w:val="nil"/>
              <w:bottom w:val="single" w:sz="4" w:space="0" w:color="auto"/>
              <w:right w:val="single" w:sz="4" w:space="0" w:color="auto"/>
            </w:tcBorders>
            <w:shd w:val="clear" w:color="auto" w:fill="auto"/>
            <w:noWrap/>
            <w:vAlign w:val="center"/>
            <w:hideMark/>
          </w:tcPr>
          <w:p w14:paraId="620A2E77" w14:textId="77777777" w:rsidR="00941660" w:rsidRPr="00A57F4F" w:rsidRDefault="00941660" w:rsidP="00941660">
            <w:pPr>
              <w:widowControl/>
              <w:jc w:val="center"/>
              <w:rPr>
                <w:rFonts w:asciiTheme="minorEastAsia" w:hAnsiTheme="minorEastAsia" w:cs="宋体"/>
                <w:kern w:val="0"/>
                <w:sz w:val="20"/>
                <w:szCs w:val="20"/>
              </w:rPr>
            </w:pPr>
            <w:r w:rsidRPr="00A57F4F">
              <w:rPr>
                <w:rFonts w:asciiTheme="minorEastAsia" w:hAnsiTheme="minorEastAsia"/>
                <w:sz w:val="20"/>
                <w:szCs w:val="20"/>
              </w:rPr>
              <w:t>-21.14%</w:t>
            </w:r>
          </w:p>
        </w:tc>
      </w:tr>
    </w:tbl>
    <w:p w14:paraId="49B04C72" w14:textId="475ECBDD" w:rsidR="00941660" w:rsidRPr="00A57F4F" w:rsidRDefault="00BC60BB" w:rsidP="00FF5B7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交易总额与去年相比略有上升</w:t>
      </w:r>
      <w:r w:rsidRPr="00A57F4F">
        <w:rPr>
          <w:rFonts w:asciiTheme="minorEastAsia" w:hAnsiTheme="minorEastAsia" w:hint="eastAsia"/>
          <w:sz w:val="24"/>
          <w:szCs w:val="24"/>
        </w:rPr>
        <w:t>，</w:t>
      </w:r>
      <w:r w:rsidRPr="00A57F4F">
        <w:rPr>
          <w:rFonts w:asciiTheme="minorEastAsia" w:hAnsiTheme="minorEastAsia"/>
          <w:sz w:val="24"/>
          <w:szCs w:val="24"/>
        </w:rPr>
        <w:t>代理收入有所下降</w:t>
      </w:r>
      <w:r w:rsidRPr="00A57F4F">
        <w:rPr>
          <w:rFonts w:asciiTheme="minorEastAsia" w:hAnsiTheme="minorEastAsia" w:hint="eastAsia"/>
          <w:sz w:val="24"/>
          <w:szCs w:val="24"/>
        </w:rPr>
        <w:t>，</w:t>
      </w:r>
      <w:r w:rsidRPr="00A57F4F">
        <w:rPr>
          <w:rFonts w:asciiTheme="minorEastAsia" w:hAnsiTheme="minorEastAsia"/>
          <w:sz w:val="24"/>
          <w:szCs w:val="24"/>
        </w:rPr>
        <w:t>主要原因为产品结构的变化</w:t>
      </w:r>
      <w:r w:rsidRPr="00A57F4F">
        <w:rPr>
          <w:rFonts w:asciiTheme="minorEastAsia" w:hAnsiTheme="minorEastAsia" w:hint="eastAsia"/>
          <w:sz w:val="24"/>
          <w:szCs w:val="24"/>
        </w:rPr>
        <w:t>。</w:t>
      </w:r>
    </w:p>
    <w:p w14:paraId="7B8ADF94" w14:textId="77777777" w:rsidR="00BC60BB" w:rsidRPr="00A57F4F" w:rsidRDefault="00BC60BB" w:rsidP="00DD1F05">
      <w:pPr>
        <w:spacing w:line="360" w:lineRule="auto"/>
        <w:ind w:firstLineChars="200" w:firstLine="420"/>
        <w:jc w:val="left"/>
        <w:rPr>
          <w:rFonts w:asciiTheme="minorEastAsia" w:hAnsiTheme="minorEastAsia"/>
          <w:szCs w:val="24"/>
        </w:rPr>
      </w:pPr>
    </w:p>
    <w:p w14:paraId="1FAD8CD0" w14:textId="1AC1F6B0" w:rsidR="001243AC"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2）按其他业务具体类别，分别披露前五大客户、供应商的具体情况及业务往来情况，包括但不限于客户或供应商名称、是否为关联方、交易内容、时间、金额等，说明客户与供应商之间是否存在关联关系或业务往来关系</w:t>
      </w:r>
    </w:p>
    <w:p w14:paraId="5FFFD5A3" w14:textId="147229BA" w:rsidR="001243AC" w:rsidRPr="00A57F4F" w:rsidRDefault="00B67C56" w:rsidP="00FD368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贸易业务为其他类的主要业务，占其他类业务收入的</w:t>
      </w:r>
      <w:r w:rsidR="00941660" w:rsidRPr="00A57F4F">
        <w:rPr>
          <w:rFonts w:asciiTheme="minorEastAsia" w:hAnsiTheme="minorEastAsia"/>
          <w:sz w:val="24"/>
          <w:szCs w:val="24"/>
        </w:rPr>
        <w:t>86.84</w:t>
      </w:r>
      <w:r w:rsidRPr="00A57F4F">
        <w:rPr>
          <w:rFonts w:asciiTheme="minorEastAsia" w:hAnsiTheme="minorEastAsia"/>
          <w:sz w:val="24"/>
          <w:szCs w:val="24"/>
        </w:rPr>
        <w:t>%，对其具体情况列示如下：</w:t>
      </w:r>
    </w:p>
    <w:p w14:paraId="66B4756C" w14:textId="7E21FB93" w:rsidR="00941660" w:rsidRPr="00A57F4F" w:rsidRDefault="007C68A1" w:rsidP="00941660">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w:t>
      </w:r>
      <w:r w:rsidR="00941660" w:rsidRPr="00A57F4F">
        <w:rPr>
          <w:rFonts w:asciiTheme="minorEastAsia" w:hAnsiTheme="minorEastAsia" w:hint="eastAsia"/>
          <w:sz w:val="24"/>
          <w:szCs w:val="24"/>
        </w:rPr>
        <w:t>总额法核算的贸易类业务客户及供应商情况：</w:t>
      </w:r>
    </w:p>
    <w:p w14:paraId="1F875662" w14:textId="5B1E7D69" w:rsidR="00FF5B79" w:rsidRDefault="007C68A1" w:rsidP="00DD1F05">
      <w:pPr>
        <w:tabs>
          <w:tab w:val="left" w:pos="7755"/>
        </w:tabs>
        <w:spacing w:line="360" w:lineRule="auto"/>
        <w:ind w:firstLineChars="200" w:firstLine="480"/>
        <w:jc w:val="left"/>
        <w:rPr>
          <w:rFonts w:asciiTheme="minorEastAsia" w:hAnsiTheme="minorEastAsia"/>
          <w:bCs/>
          <w:color w:val="000000"/>
          <w:sz w:val="24"/>
          <w:szCs w:val="24"/>
        </w:rPr>
      </w:pPr>
      <w:r w:rsidRPr="00A57F4F">
        <w:rPr>
          <w:rFonts w:asciiTheme="minorEastAsia" w:hAnsiTheme="minorEastAsia"/>
          <w:sz w:val="24"/>
          <w:szCs w:val="24"/>
        </w:rPr>
        <w:t>①</w:t>
      </w:r>
      <w:r w:rsidR="00B67C56" w:rsidRPr="00A57F4F">
        <w:rPr>
          <w:rFonts w:asciiTheme="minorEastAsia" w:hAnsiTheme="minorEastAsia"/>
          <w:sz w:val="24"/>
          <w:szCs w:val="24"/>
        </w:rPr>
        <w:t>前五大客户</w:t>
      </w:r>
    </w:p>
    <w:p w14:paraId="024BEC1D" w14:textId="2609C2F2" w:rsidR="00D86F1E" w:rsidRPr="008068AD" w:rsidRDefault="007C68A1" w:rsidP="00FF5B79">
      <w:pPr>
        <w:tabs>
          <w:tab w:val="left" w:pos="7755"/>
        </w:tabs>
        <w:spacing w:line="360" w:lineRule="auto"/>
        <w:ind w:firstLineChars="200" w:firstLine="480"/>
        <w:jc w:val="right"/>
        <w:rPr>
          <w:rFonts w:asciiTheme="minorEastAsia" w:hAnsiTheme="minorEastAsia"/>
          <w:bCs/>
          <w:color w:val="000000"/>
          <w:sz w:val="24"/>
          <w:szCs w:val="24"/>
        </w:rPr>
      </w:pPr>
      <w:r w:rsidRPr="008068AD">
        <w:rPr>
          <w:rFonts w:asciiTheme="minorEastAsia" w:hAnsiTheme="minorEastAsia" w:hint="eastAsia"/>
          <w:bCs/>
          <w:color w:val="000000"/>
          <w:sz w:val="24"/>
          <w:szCs w:val="24"/>
        </w:rPr>
        <w:t>单位：元</w:t>
      </w:r>
    </w:p>
    <w:tbl>
      <w:tblPr>
        <w:tblStyle w:val="a5"/>
        <w:tblW w:w="5000" w:type="pct"/>
        <w:tblLook w:val="04A0" w:firstRow="1" w:lastRow="0" w:firstColumn="1" w:lastColumn="0" w:noHBand="0" w:noVBand="1"/>
      </w:tblPr>
      <w:tblGrid>
        <w:gridCol w:w="2518"/>
        <w:gridCol w:w="1417"/>
        <w:gridCol w:w="1419"/>
        <w:gridCol w:w="1661"/>
        <w:gridCol w:w="2011"/>
      </w:tblGrid>
      <w:tr w:rsidR="001243AC" w:rsidRPr="008068AD" w14:paraId="0742E9D6" w14:textId="77777777" w:rsidTr="00D86F1E">
        <w:trPr>
          <w:trHeight w:val="270"/>
        </w:trPr>
        <w:tc>
          <w:tcPr>
            <w:tcW w:w="1395" w:type="pct"/>
            <w:shd w:val="clear" w:color="auto" w:fill="auto"/>
            <w:vAlign w:val="center"/>
          </w:tcPr>
          <w:p w14:paraId="2CCFA0EA" w14:textId="77777777" w:rsidR="001243AC" w:rsidRPr="008068AD" w:rsidRDefault="00B67C56" w:rsidP="00847C6C">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单位名称</w:t>
            </w:r>
          </w:p>
        </w:tc>
        <w:tc>
          <w:tcPr>
            <w:tcW w:w="785" w:type="pct"/>
            <w:shd w:val="clear" w:color="auto" w:fill="auto"/>
            <w:vAlign w:val="center"/>
          </w:tcPr>
          <w:p w14:paraId="6BA7AFDA" w14:textId="3E1DE235" w:rsidR="001243AC" w:rsidRPr="008068AD" w:rsidRDefault="00B67C56" w:rsidP="00847C6C">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是否为关联方</w:t>
            </w:r>
          </w:p>
        </w:tc>
        <w:tc>
          <w:tcPr>
            <w:tcW w:w="786" w:type="pct"/>
            <w:shd w:val="clear" w:color="auto" w:fill="auto"/>
            <w:vAlign w:val="center"/>
          </w:tcPr>
          <w:p w14:paraId="1B123D0D" w14:textId="77777777" w:rsidR="001243AC" w:rsidRPr="008068AD" w:rsidRDefault="00B67C56" w:rsidP="00847C6C">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交易内容</w:t>
            </w:r>
          </w:p>
        </w:tc>
        <w:tc>
          <w:tcPr>
            <w:tcW w:w="920" w:type="pct"/>
            <w:shd w:val="clear" w:color="auto" w:fill="auto"/>
            <w:vAlign w:val="center"/>
          </w:tcPr>
          <w:p w14:paraId="25BCE322" w14:textId="77777777" w:rsidR="001243AC" w:rsidRPr="008068AD" w:rsidRDefault="00B67C56" w:rsidP="00847C6C">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时间</w:t>
            </w:r>
          </w:p>
        </w:tc>
        <w:tc>
          <w:tcPr>
            <w:tcW w:w="1114" w:type="pct"/>
            <w:shd w:val="clear" w:color="auto" w:fill="auto"/>
            <w:vAlign w:val="center"/>
          </w:tcPr>
          <w:p w14:paraId="5A6246CC" w14:textId="77777777" w:rsidR="001243AC" w:rsidRPr="008068AD" w:rsidRDefault="00B67C56" w:rsidP="00847C6C">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不含税金额</w:t>
            </w:r>
          </w:p>
        </w:tc>
      </w:tr>
      <w:tr w:rsidR="001243AC" w:rsidRPr="008068AD" w14:paraId="7EE0C1AA" w14:textId="77777777" w:rsidTr="00D86F1E">
        <w:trPr>
          <w:trHeight w:val="270"/>
        </w:trPr>
        <w:tc>
          <w:tcPr>
            <w:tcW w:w="1395" w:type="pct"/>
            <w:shd w:val="clear" w:color="auto" w:fill="auto"/>
            <w:vAlign w:val="center"/>
          </w:tcPr>
          <w:p w14:paraId="2D117589"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人民电器集团有限公司</w:t>
            </w:r>
          </w:p>
        </w:tc>
        <w:tc>
          <w:tcPr>
            <w:tcW w:w="785" w:type="pct"/>
            <w:shd w:val="clear" w:color="auto" w:fill="auto"/>
            <w:vAlign w:val="center"/>
          </w:tcPr>
          <w:p w14:paraId="11D6C47E"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86" w:type="pct"/>
            <w:shd w:val="clear" w:color="auto" w:fill="auto"/>
            <w:vAlign w:val="center"/>
          </w:tcPr>
          <w:p w14:paraId="773CC054"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电解铜</w:t>
            </w:r>
          </w:p>
        </w:tc>
        <w:tc>
          <w:tcPr>
            <w:tcW w:w="920" w:type="pct"/>
            <w:shd w:val="clear" w:color="auto" w:fill="auto"/>
            <w:vAlign w:val="center"/>
          </w:tcPr>
          <w:p w14:paraId="70AB5D4F"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2019年12月</w:t>
            </w:r>
          </w:p>
        </w:tc>
        <w:tc>
          <w:tcPr>
            <w:tcW w:w="1114" w:type="pct"/>
            <w:shd w:val="clear" w:color="auto" w:fill="auto"/>
            <w:vAlign w:val="center"/>
          </w:tcPr>
          <w:p w14:paraId="79279735"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110,711,969.22</w:t>
            </w:r>
          </w:p>
        </w:tc>
      </w:tr>
      <w:tr w:rsidR="001243AC" w:rsidRPr="008068AD" w14:paraId="23A2CC24" w14:textId="77777777" w:rsidTr="00D86F1E">
        <w:trPr>
          <w:trHeight w:val="270"/>
        </w:trPr>
        <w:tc>
          <w:tcPr>
            <w:tcW w:w="1395" w:type="pct"/>
            <w:shd w:val="clear" w:color="auto" w:fill="auto"/>
            <w:vAlign w:val="center"/>
          </w:tcPr>
          <w:p w14:paraId="0F7288E0"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杭州</w:t>
            </w:r>
            <w:proofErr w:type="gramStart"/>
            <w:r w:rsidRPr="008068AD">
              <w:rPr>
                <w:rFonts w:asciiTheme="minorEastAsia" w:hAnsiTheme="minorEastAsia"/>
                <w:color w:val="000000"/>
                <w:sz w:val="18"/>
                <w:szCs w:val="18"/>
              </w:rPr>
              <w:t>昕</w:t>
            </w:r>
            <w:proofErr w:type="gramEnd"/>
            <w:r w:rsidRPr="008068AD">
              <w:rPr>
                <w:rFonts w:asciiTheme="minorEastAsia" w:hAnsiTheme="minorEastAsia"/>
                <w:color w:val="000000"/>
                <w:sz w:val="18"/>
                <w:szCs w:val="18"/>
              </w:rPr>
              <w:t>同国际贸易有限公司</w:t>
            </w:r>
          </w:p>
        </w:tc>
        <w:tc>
          <w:tcPr>
            <w:tcW w:w="785" w:type="pct"/>
            <w:shd w:val="clear" w:color="auto" w:fill="auto"/>
            <w:vAlign w:val="center"/>
          </w:tcPr>
          <w:p w14:paraId="37F9C56E"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86" w:type="pct"/>
            <w:shd w:val="clear" w:color="auto" w:fill="auto"/>
            <w:vAlign w:val="center"/>
          </w:tcPr>
          <w:p w14:paraId="0417CE74"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乙二醇</w:t>
            </w:r>
          </w:p>
        </w:tc>
        <w:tc>
          <w:tcPr>
            <w:tcW w:w="920" w:type="pct"/>
            <w:shd w:val="clear" w:color="auto" w:fill="auto"/>
            <w:vAlign w:val="center"/>
          </w:tcPr>
          <w:p w14:paraId="2057E22D" w14:textId="77777777" w:rsidR="00056A6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2019年7月、</w:t>
            </w:r>
          </w:p>
          <w:p w14:paraId="668CAE5D"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2019年12月</w:t>
            </w:r>
          </w:p>
        </w:tc>
        <w:tc>
          <w:tcPr>
            <w:tcW w:w="1114" w:type="pct"/>
            <w:shd w:val="clear" w:color="auto" w:fill="auto"/>
            <w:vAlign w:val="center"/>
          </w:tcPr>
          <w:p w14:paraId="3E0A13B5"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39,223,451.38</w:t>
            </w:r>
          </w:p>
        </w:tc>
      </w:tr>
      <w:tr w:rsidR="001243AC" w:rsidRPr="008068AD" w14:paraId="0CC6B21C" w14:textId="77777777" w:rsidTr="00D86F1E">
        <w:trPr>
          <w:trHeight w:val="405"/>
        </w:trPr>
        <w:tc>
          <w:tcPr>
            <w:tcW w:w="1395" w:type="pct"/>
            <w:shd w:val="clear" w:color="auto" w:fill="auto"/>
            <w:vAlign w:val="center"/>
          </w:tcPr>
          <w:p w14:paraId="377E3C33"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江阴</w:t>
            </w:r>
            <w:proofErr w:type="gramStart"/>
            <w:r w:rsidRPr="008068AD">
              <w:rPr>
                <w:rFonts w:asciiTheme="minorEastAsia" w:hAnsiTheme="minorEastAsia"/>
                <w:color w:val="000000"/>
                <w:sz w:val="18"/>
                <w:szCs w:val="18"/>
              </w:rPr>
              <w:t>澄高包装</w:t>
            </w:r>
            <w:proofErr w:type="gramEnd"/>
            <w:r w:rsidRPr="008068AD">
              <w:rPr>
                <w:rFonts w:asciiTheme="minorEastAsia" w:hAnsiTheme="minorEastAsia"/>
                <w:color w:val="000000"/>
                <w:sz w:val="18"/>
                <w:szCs w:val="18"/>
              </w:rPr>
              <w:t>材料有限公司</w:t>
            </w:r>
          </w:p>
        </w:tc>
        <w:tc>
          <w:tcPr>
            <w:tcW w:w="785" w:type="pct"/>
            <w:shd w:val="clear" w:color="auto" w:fill="auto"/>
            <w:vAlign w:val="center"/>
          </w:tcPr>
          <w:p w14:paraId="00D83012"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86" w:type="pct"/>
            <w:shd w:val="clear" w:color="auto" w:fill="auto"/>
            <w:vAlign w:val="center"/>
          </w:tcPr>
          <w:p w14:paraId="00B8D738"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精对苯二甲酸</w:t>
            </w:r>
          </w:p>
        </w:tc>
        <w:tc>
          <w:tcPr>
            <w:tcW w:w="920" w:type="pct"/>
            <w:shd w:val="clear" w:color="auto" w:fill="auto"/>
            <w:vAlign w:val="center"/>
          </w:tcPr>
          <w:p w14:paraId="4E25270E"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2019年10月</w:t>
            </w:r>
          </w:p>
        </w:tc>
        <w:tc>
          <w:tcPr>
            <w:tcW w:w="1114" w:type="pct"/>
            <w:shd w:val="clear" w:color="auto" w:fill="auto"/>
            <w:vAlign w:val="center"/>
          </w:tcPr>
          <w:p w14:paraId="025833C5"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22,964,601.67</w:t>
            </w:r>
          </w:p>
        </w:tc>
      </w:tr>
      <w:tr w:rsidR="001243AC" w:rsidRPr="008068AD" w14:paraId="130013C5" w14:textId="77777777" w:rsidTr="00D86F1E">
        <w:trPr>
          <w:trHeight w:val="270"/>
        </w:trPr>
        <w:tc>
          <w:tcPr>
            <w:tcW w:w="1395" w:type="pct"/>
            <w:shd w:val="clear" w:color="auto" w:fill="auto"/>
            <w:vAlign w:val="center"/>
          </w:tcPr>
          <w:p w14:paraId="3DAB8FBA"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浙江协创贸易有限公司</w:t>
            </w:r>
          </w:p>
        </w:tc>
        <w:tc>
          <w:tcPr>
            <w:tcW w:w="785" w:type="pct"/>
            <w:shd w:val="clear" w:color="auto" w:fill="auto"/>
            <w:vAlign w:val="center"/>
          </w:tcPr>
          <w:p w14:paraId="79B59BD6"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86" w:type="pct"/>
            <w:shd w:val="clear" w:color="auto" w:fill="auto"/>
            <w:vAlign w:val="center"/>
          </w:tcPr>
          <w:p w14:paraId="47286A63"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乙二醇</w:t>
            </w:r>
          </w:p>
        </w:tc>
        <w:tc>
          <w:tcPr>
            <w:tcW w:w="920" w:type="pct"/>
            <w:shd w:val="clear" w:color="auto" w:fill="auto"/>
            <w:vAlign w:val="center"/>
          </w:tcPr>
          <w:p w14:paraId="7486255D"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2019年8月</w:t>
            </w:r>
          </w:p>
        </w:tc>
        <w:tc>
          <w:tcPr>
            <w:tcW w:w="1114" w:type="pct"/>
            <w:shd w:val="clear" w:color="auto" w:fill="auto"/>
            <w:vAlign w:val="center"/>
          </w:tcPr>
          <w:p w14:paraId="595452FA"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20,909,291.96</w:t>
            </w:r>
          </w:p>
        </w:tc>
      </w:tr>
      <w:tr w:rsidR="001243AC" w:rsidRPr="008068AD" w14:paraId="66D9C468" w14:textId="77777777" w:rsidTr="00D86F1E">
        <w:trPr>
          <w:trHeight w:val="270"/>
        </w:trPr>
        <w:tc>
          <w:tcPr>
            <w:tcW w:w="1395" w:type="pct"/>
            <w:shd w:val="clear" w:color="auto" w:fill="auto"/>
            <w:vAlign w:val="center"/>
          </w:tcPr>
          <w:p w14:paraId="050322F8"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浙江国烨源能化工有限公司</w:t>
            </w:r>
          </w:p>
        </w:tc>
        <w:tc>
          <w:tcPr>
            <w:tcW w:w="785" w:type="pct"/>
            <w:shd w:val="clear" w:color="auto" w:fill="auto"/>
            <w:vAlign w:val="center"/>
          </w:tcPr>
          <w:p w14:paraId="6461329F"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86" w:type="pct"/>
            <w:shd w:val="clear" w:color="auto" w:fill="auto"/>
            <w:vAlign w:val="center"/>
          </w:tcPr>
          <w:p w14:paraId="7FDFF63E"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乙二醇</w:t>
            </w:r>
          </w:p>
        </w:tc>
        <w:tc>
          <w:tcPr>
            <w:tcW w:w="920" w:type="pct"/>
            <w:shd w:val="clear" w:color="auto" w:fill="auto"/>
            <w:vAlign w:val="center"/>
          </w:tcPr>
          <w:p w14:paraId="4DF6ABB9"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2019年5月</w:t>
            </w:r>
          </w:p>
        </w:tc>
        <w:tc>
          <w:tcPr>
            <w:tcW w:w="1114" w:type="pct"/>
            <w:shd w:val="clear" w:color="auto" w:fill="auto"/>
            <w:vAlign w:val="center"/>
          </w:tcPr>
          <w:p w14:paraId="0B26B426" w14:textId="77777777" w:rsidR="001243AC" w:rsidRPr="008068AD" w:rsidRDefault="00B67C56" w:rsidP="00847C6C">
            <w:pPr>
              <w:jc w:val="center"/>
              <w:rPr>
                <w:rFonts w:asciiTheme="minorEastAsia" w:hAnsiTheme="minorEastAsia"/>
                <w:color w:val="000000"/>
                <w:sz w:val="18"/>
                <w:szCs w:val="18"/>
              </w:rPr>
            </w:pPr>
            <w:r w:rsidRPr="008068AD">
              <w:rPr>
                <w:rFonts w:asciiTheme="minorEastAsia" w:hAnsiTheme="minorEastAsia"/>
                <w:color w:val="000000"/>
                <w:sz w:val="18"/>
                <w:szCs w:val="18"/>
              </w:rPr>
              <w:t>19,070,796.50</w:t>
            </w:r>
          </w:p>
        </w:tc>
      </w:tr>
    </w:tbl>
    <w:p w14:paraId="0A3FB85D" w14:textId="77777777" w:rsidR="00A3137A" w:rsidRPr="008068AD" w:rsidRDefault="00A3137A" w:rsidP="005E3E52">
      <w:pPr>
        <w:spacing w:line="360" w:lineRule="auto"/>
        <w:ind w:firstLineChars="200" w:firstLine="480"/>
        <w:jc w:val="left"/>
        <w:rPr>
          <w:rFonts w:asciiTheme="minorEastAsia" w:hAnsiTheme="minorEastAsia"/>
          <w:color w:val="000000"/>
          <w:sz w:val="24"/>
          <w:szCs w:val="24"/>
        </w:rPr>
      </w:pPr>
    </w:p>
    <w:p w14:paraId="5F88937B" w14:textId="38F1544F" w:rsidR="00FF5B79" w:rsidRDefault="007C68A1" w:rsidP="00DD1F05">
      <w:pPr>
        <w:tabs>
          <w:tab w:val="left" w:pos="7815"/>
        </w:tabs>
        <w:spacing w:line="360" w:lineRule="auto"/>
        <w:ind w:firstLineChars="200" w:firstLine="480"/>
        <w:jc w:val="left"/>
        <w:rPr>
          <w:rFonts w:asciiTheme="minorEastAsia" w:hAnsiTheme="minorEastAsia"/>
          <w:bCs/>
          <w:color w:val="000000"/>
          <w:sz w:val="24"/>
          <w:szCs w:val="24"/>
        </w:rPr>
      </w:pPr>
      <w:r w:rsidRPr="008068AD">
        <w:rPr>
          <w:rFonts w:asciiTheme="minorEastAsia" w:hAnsiTheme="minorEastAsia" w:hint="eastAsia"/>
          <w:color w:val="000000"/>
          <w:sz w:val="24"/>
          <w:szCs w:val="24"/>
        </w:rPr>
        <w:lastRenderedPageBreak/>
        <w:t>②</w:t>
      </w:r>
      <w:r w:rsidR="00B67C56" w:rsidRPr="008068AD">
        <w:rPr>
          <w:rFonts w:asciiTheme="minorEastAsia" w:hAnsiTheme="minorEastAsia"/>
          <w:color w:val="000000"/>
          <w:sz w:val="24"/>
          <w:szCs w:val="24"/>
        </w:rPr>
        <w:t>前五大供应商</w:t>
      </w:r>
    </w:p>
    <w:p w14:paraId="7E43B6E1" w14:textId="158EC029" w:rsidR="00D86F1E" w:rsidRPr="008068AD" w:rsidRDefault="007C68A1" w:rsidP="00FF5B79">
      <w:pPr>
        <w:tabs>
          <w:tab w:val="left" w:pos="7815"/>
        </w:tabs>
        <w:spacing w:line="360" w:lineRule="auto"/>
        <w:ind w:firstLineChars="200" w:firstLine="480"/>
        <w:jc w:val="right"/>
        <w:rPr>
          <w:rFonts w:asciiTheme="minorEastAsia" w:hAnsiTheme="minorEastAsia"/>
          <w:bCs/>
          <w:color w:val="000000"/>
          <w:sz w:val="24"/>
          <w:szCs w:val="24"/>
        </w:rPr>
      </w:pPr>
      <w:r w:rsidRPr="008068AD">
        <w:rPr>
          <w:rFonts w:asciiTheme="minorEastAsia" w:hAnsiTheme="minorEastAsia" w:hint="eastAsia"/>
          <w:bCs/>
          <w:color w:val="000000"/>
          <w:sz w:val="24"/>
          <w:szCs w:val="24"/>
        </w:rPr>
        <w:t>单位：元</w:t>
      </w:r>
    </w:p>
    <w:tbl>
      <w:tblPr>
        <w:tblStyle w:val="a5"/>
        <w:tblW w:w="5000" w:type="pct"/>
        <w:tblLook w:val="04A0" w:firstRow="1" w:lastRow="0" w:firstColumn="1" w:lastColumn="0" w:noHBand="0" w:noVBand="1"/>
      </w:tblPr>
      <w:tblGrid>
        <w:gridCol w:w="2519"/>
        <w:gridCol w:w="1419"/>
        <w:gridCol w:w="1276"/>
        <w:gridCol w:w="2267"/>
        <w:gridCol w:w="1545"/>
      </w:tblGrid>
      <w:tr w:rsidR="001243AC" w:rsidRPr="008068AD" w14:paraId="0D82BA68" w14:textId="77777777" w:rsidTr="00D86F1E">
        <w:trPr>
          <w:trHeight w:val="270"/>
        </w:trPr>
        <w:tc>
          <w:tcPr>
            <w:tcW w:w="1395" w:type="pct"/>
            <w:shd w:val="clear" w:color="auto" w:fill="auto"/>
            <w:vAlign w:val="center"/>
          </w:tcPr>
          <w:p w14:paraId="7544DB82" w14:textId="77777777" w:rsidR="001243AC" w:rsidRPr="008068AD" w:rsidRDefault="00B67C56" w:rsidP="006E243A">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单位名称</w:t>
            </w:r>
          </w:p>
        </w:tc>
        <w:tc>
          <w:tcPr>
            <w:tcW w:w="786" w:type="pct"/>
            <w:shd w:val="clear" w:color="auto" w:fill="auto"/>
            <w:vAlign w:val="center"/>
          </w:tcPr>
          <w:p w14:paraId="6DA60CD3" w14:textId="77777777" w:rsidR="001243AC" w:rsidRPr="008068AD" w:rsidRDefault="00B67C56" w:rsidP="006E243A">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是否为关联方</w:t>
            </w:r>
          </w:p>
        </w:tc>
        <w:tc>
          <w:tcPr>
            <w:tcW w:w="707" w:type="pct"/>
            <w:shd w:val="clear" w:color="auto" w:fill="auto"/>
            <w:vAlign w:val="center"/>
          </w:tcPr>
          <w:p w14:paraId="1646EB92" w14:textId="77777777" w:rsidR="001243AC" w:rsidRPr="008068AD" w:rsidRDefault="00B67C56" w:rsidP="006E243A">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交易内容</w:t>
            </w:r>
          </w:p>
        </w:tc>
        <w:tc>
          <w:tcPr>
            <w:tcW w:w="1256" w:type="pct"/>
            <w:shd w:val="clear" w:color="auto" w:fill="auto"/>
            <w:vAlign w:val="center"/>
          </w:tcPr>
          <w:p w14:paraId="39C80FB0" w14:textId="77777777" w:rsidR="001243AC" w:rsidRPr="008068AD" w:rsidRDefault="00B67C56" w:rsidP="006E243A">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时间</w:t>
            </w:r>
          </w:p>
        </w:tc>
        <w:tc>
          <w:tcPr>
            <w:tcW w:w="856" w:type="pct"/>
            <w:shd w:val="clear" w:color="auto" w:fill="auto"/>
            <w:vAlign w:val="center"/>
          </w:tcPr>
          <w:p w14:paraId="4B0EB000" w14:textId="77777777" w:rsidR="001243AC" w:rsidRPr="008068AD" w:rsidRDefault="00B67C56" w:rsidP="006E243A">
            <w:pPr>
              <w:jc w:val="center"/>
              <w:rPr>
                <w:rFonts w:asciiTheme="minorEastAsia" w:hAnsiTheme="minorEastAsia"/>
                <w:b/>
                <w:bCs/>
                <w:color w:val="000000"/>
                <w:sz w:val="18"/>
                <w:szCs w:val="18"/>
              </w:rPr>
            </w:pPr>
            <w:r w:rsidRPr="008068AD">
              <w:rPr>
                <w:rFonts w:asciiTheme="minorEastAsia" w:hAnsiTheme="minorEastAsia"/>
                <w:b/>
                <w:bCs/>
                <w:color w:val="000000"/>
                <w:sz w:val="18"/>
                <w:szCs w:val="18"/>
              </w:rPr>
              <w:t>不含税金额</w:t>
            </w:r>
          </w:p>
        </w:tc>
      </w:tr>
      <w:tr w:rsidR="001243AC" w:rsidRPr="008068AD" w14:paraId="6AE41EA0" w14:textId="77777777" w:rsidTr="00D86F1E">
        <w:trPr>
          <w:trHeight w:val="270"/>
        </w:trPr>
        <w:tc>
          <w:tcPr>
            <w:tcW w:w="1395" w:type="pct"/>
            <w:shd w:val="clear" w:color="auto" w:fill="auto"/>
            <w:vAlign w:val="center"/>
          </w:tcPr>
          <w:p w14:paraId="6B35E96B"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大连德拜贸易有限公司</w:t>
            </w:r>
          </w:p>
        </w:tc>
        <w:tc>
          <w:tcPr>
            <w:tcW w:w="786" w:type="pct"/>
            <w:shd w:val="clear" w:color="auto" w:fill="auto"/>
            <w:vAlign w:val="center"/>
          </w:tcPr>
          <w:p w14:paraId="0E488C36"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07" w:type="pct"/>
            <w:shd w:val="clear" w:color="auto" w:fill="auto"/>
            <w:vAlign w:val="center"/>
          </w:tcPr>
          <w:p w14:paraId="10379B1C"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电解铜</w:t>
            </w:r>
          </w:p>
        </w:tc>
        <w:tc>
          <w:tcPr>
            <w:tcW w:w="1256" w:type="pct"/>
            <w:shd w:val="clear" w:color="auto" w:fill="auto"/>
            <w:vAlign w:val="center"/>
          </w:tcPr>
          <w:p w14:paraId="40462A15"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2019年12月</w:t>
            </w:r>
          </w:p>
        </w:tc>
        <w:tc>
          <w:tcPr>
            <w:tcW w:w="856" w:type="pct"/>
            <w:shd w:val="clear" w:color="auto" w:fill="auto"/>
            <w:vAlign w:val="center"/>
          </w:tcPr>
          <w:p w14:paraId="5EC94836"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109,177,848.50</w:t>
            </w:r>
          </w:p>
        </w:tc>
      </w:tr>
      <w:tr w:rsidR="001243AC" w:rsidRPr="008068AD" w14:paraId="19CD1692" w14:textId="77777777" w:rsidTr="00D86F1E">
        <w:trPr>
          <w:trHeight w:val="270"/>
        </w:trPr>
        <w:tc>
          <w:tcPr>
            <w:tcW w:w="1395" w:type="pct"/>
            <w:shd w:val="clear" w:color="auto" w:fill="auto"/>
            <w:vAlign w:val="center"/>
          </w:tcPr>
          <w:p w14:paraId="4C77C640"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杭州</w:t>
            </w:r>
            <w:proofErr w:type="gramStart"/>
            <w:r w:rsidRPr="008068AD">
              <w:rPr>
                <w:rFonts w:asciiTheme="minorEastAsia" w:hAnsiTheme="minorEastAsia"/>
                <w:color w:val="000000"/>
                <w:sz w:val="18"/>
                <w:szCs w:val="18"/>
              </w:rPr>
              <w:t>永实贸易</w:t>
            </w:r>
            <w:proofErr w:type="gramEnd"/>
            <w:r w:rsidRPr="008068AD">
              <w:rPr>
                <w:rFonts w:asciiTheme="minorEastAsia" w:hAnsiTheme="minorEastAsia"/>
                <w:color w:val="000000"/>
                <w:sz w:val="18"/>
                <w:szCs w:val="18"/>
              </w:rPr>
              <w:t>有限公司</w:t>
            </w:r>
          </w:p>
        </w:tc>
        <w:tc>
          <w:tcPr>
            <w:tcW w:w="786" w:type="pct"/>
            <w:shd w:val="clear" w:color="auto" w:fill="auto"/>
            <w:vAlign w:val="center"/>
          </w:tcPr>
          <w:p w14:paraId="29FD7545"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否</w:t>
            </w:r>
          </w:p>
        </w:tc>
        <w:tc>
          <w:tcPr>
            <w:tcW w:w="707" w:type="pct"/>
            <w:shd w:val="clear" w:color="auto" w:fill="auto"/>
            <w:vAlign w:val="center"/>
          </w:tcPr>
          <w:p w14:paraId="7B88A0BE"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乙二醇</w:t>
            </w:r>
          </w:p>
        </w:tc>
        <w:tc>
          <w:tcPr>
            <w:tcW w:w="1256" w:type="pct"/>
            <w:shd w:val="clear" w:color="auto" w:fill="auto"/>
            <w:vAlign w:val="center"/>
          </w:tcPr>
          <w:p w14:paraId="438BA092"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2019年7月、2019年8月、2019年12月</w:t>
            </w:r>
          </w:p>
        </w:tc>
        <w:tc>
          <w:tcPr>
            <w:tcW w:w="856" w:type="pct"/>
            <w:shd w:val="clear" w:color="auto" w:fill="auto"/>
            <w:vAlign w:val="center"/>
          </w:tcPr>
          <w:p w14:paraId="5E9BCB24" w14:textId="77777777" w:rsidR="001243AC" w:rsidRPr="008068AD" w:rsidRDefault="00B67C56" w:rsidP="006E243A">
            <w:pPr>
              <w:jc w:val="center"/>
              <w:rPr>
                <w:rFonts w:asciiTheme="minorEastAsia" w:hAnsiTheme="minorEastAsia"/>
                <w:color w:val="000000"/>
                <w:sz w:val="18"/>
                <w:szCs w:val="18"/>
              </w:rPr>
            </w:pPr>
            <w:r w:rsidRPr="008068AD">
              <w:rPr>
                <w:rFonts w:asciiTheme="minorEastAsia" w:hAnsiTheme="minorEastAsia"/>
                <w:color w:val="000000"/>
                <w:sz w:val="18"/>
                <w:szCs w:val="18"/>
              </w:rPr>
              <w:t>59,425,663.59</w:t>
            </w:r>
          </w:p>
        </w:tc>
      </w:tr>
      <w:tr w:rsidR="00A57F4F" w:rsidRPr="00A57F4F" w14:paraId="2281576B" w14:textId="77777777" w:rsidTr="00D86F1E">
        <w:trPr>
          <w:trHeight w:val="270"/>
        </w:trPr>
        <w:tc>
          <w:tcPr>
            <w:tcW w:w="1395" w:type="pct"/>
            <w:shd w:val="clear" w:color="auto" w:fill="auto"/>
            <w:vAlign w:val="center"/>
          </w:tcPr>
          <w:p w14:paraId="6BE7A77E" w14:textId="77777777" w:rsidR="001243AC" w:rsidRPr="00A57F4F" w:rsidRDefault="00B67C56" w:rsidP="006E243A">
            <w:pPr>
              <w:jc w:val="center"/>
              <w:rPr>
                <w:rFonts w:asciiTheme="minorEastAsia" w:hAnsiTheme="minorEastAsia"/>
                <w:sz w:val="18"/>
                <w:szCs w:val="18"/>
              </w:rPr>
            </w:pPr>
            <w:proofErr w:type="gramStart"/>
            <w:r w:rsidRPr="00A57F4F">
              <w:rPr>
                <w:rFonts w:asciiTheme="minorEastAsia" w:hAnsiTheme="minorEastAsia"/>
                <w:sz w:val="18"/>
                <w:szCs w:val="18"/>
              </w:rPr>
              <w:t>铭源物产</w:t>
            </w:r>
            <w:proofErr w:type="gramEnd"/>
            <w:r w:rsidRPr="00A57F4F">
              <w:rPr>
                <w:rFonts w:asciiTheme="minorEastAsia" w:hAnsiTheme="minorEastAsia"/>
                <w:sz w:val="18"/>
                <w:szCs w:val="18"/>
              </w:rPr>
              <w:t>有限公司</w:t>
            </w:r>
          </w:p>
        </w:tc>
        <w:tc>
          <w:tcPr>
            <w:tcW w:w="786" w:type="pct"/>
            <w:shd w:val="clear" w:color="auto" w:fill="auto"/>
            <w:vAlign w:val="center"/>
          </w:tcPr>
          <w:p w14:paraId="31117F6A"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否</w:t>
            </w:r>
          </w:p>
        </w:tc>
        <w:tc>
          <w:tcPr>
            <w:tcW w:w="707" w:type="pct"/>
            <w:shd w:val="clear" w:color="auto" w:fill="auto"/>
            <w:vAlign w:val="center"/>
          </w:tcPr>
          <w:p w14:paraId="0751DC0E"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乙二醇</w:t>
            </w:r>
          </w:p>
        </w:tc>
        <w:tc>
          <w:tcPr>
            <w:tcW w:w="1256" w:type="pct"/>
            <w:shd w:val="clear" w:color="auto" w:fill="auto"/>
            <w:vAlign w:val="center"/>
          </w:tcPr>
          <w:p w14:paraId="6A73B0B1"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2019年3月、2019年5月</w:t>
            </w:r>
          </w:p>
        </w:tc>
        <w:tc>
          <w:tcPr>
            <w:tcW w:w="856" w:type="pct"/>
            <w:shd w:val="clear" w:color="auto" w:fill="auto"/>
            <w:vAlign w:val="center"/>
          </w:tcPr>
          <w:p w14:paraId="734E6B90"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37,648,382.70</w:t>
            </w:r>
          </w:p>
        </w:tc>
      </w:tr>
      <w:tr w:rsidR="00A57F4F" w:rsidRPr="00A57F4F" w14:paraId="20811638" w14:textId="77777777" w:rsidTr="00D86F1E">
        <w:trPr>
          <w:trHeight w:val="270"/>
        </w:trPr>
        <w:tc>
          <w:tcPr>
            <w:tcW w:w="1395" w:type="pct"/>
            <w:shd w:val="clear" w:color="auto" w:fill="auto"/>
            <w:vAlign w:val="center"/>
          </w:tcPr>
          <w:p w14:paraId="5703711F"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苏州瑞铭信息科技有限公司</w:t>
            </w:r>
          </w:p>
        </w:tc>
        <w:tc>
          <w:tcPr>
            <w:tcW w:w="786" w:type="pct"/>
            <w:shd w:val="clear" w:color="auto" w:fill="auto"/>
            <w:vAlign w:val="center"/>
          </w:tcPr>
          <w:p w14:paraId="3A179684"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否</w:t>
            </w:r>
          </w:p>
        </w:tc>
        <w:tc>
          <w:tcPr>
            <w:tcW w:w="707" w:type="pct"/>
            <w:shd w:val="clear" w:color="auto" w:fill="auto"/>
            <w:vAlign w:val="center"/>
          </w:tcPr>
          <w:p w14:paraId="35F62124"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乙二醇</w:t>
            </w:r>
          </w:p>
        </w:tc>
        <w:tc>
          <w:tcPr>
            <w:tcW w:w="1256" w:type="pct"/>
            <w:shd w:val="clear" w:color="auto" w:fill="auto"/>
            <w:vAlign w:val="center"/>
          </w:tcPr>
          <w:p w14:paraId="3E623E17"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2019年12月</w:t>
            </w:r>
          </w:p>
        </w:tc>
        <w:tc>
          <w:tcPr>
            <w:tcW w:w="856" w:type="pct"/>
            <w:shd w:val="clear" w:color="auto" w:fill="auto"/>
            <w:vAlign w:val="center"/>
          </w:tcPr>
          <w:p w14:paraId="59F4D44B"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35,128,318.49</w:t>
            </w:r>
          </w:p>
        </w:tc>
      </w:tr>
      <w:tr w:rsidR="00A57F4F" w:rsidRPr="00A57F4F" w14:paraId="1899C35B" w14:textId="77777777" w:rsidTr="00D86F1E">
        <w:trPr>
          <w:trHeight w:val="270"/>
        </w:trPr>
        <w:tc>
          <w:tcPr>
            <w:tcW w:w="1395" w:type="pct"/>
            <w:shd w:val="clear" w:color="auto" w:fill="auto"/>
            <w:vAlign w:val="center"/>
          </w:tcPr>
          <w:p w14:paraId="133E1513"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南京希格化工有限公司</w:t>
            </w:r>
          </w:p>
        </w:tc>
        <w:tc>
          <w:tcPr>
            <w:tcW w:w="786" w:type="pct"/>
            <w:shd w:val="clear" w:color="auto" w:fill="auto"/>
            <w:vAlign w:val="center"/>
          </w:tcPr>
          <w:p w14:paraId="4FBB2C41"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否</w:t>
            </w:r>
          </w:p>
        </w:tc>
        <w:tc>
          <w:tcPr>
            <w:tcW w:w="707" w:type="pct"/>
            <w:shd w:val="clear" w:color="auto" w:fill="auto"/>
            <w:vAlign w:val="center"/>
          </w:tcPr>
          <w:p w14:paraId="5A9D95D9"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乙二醇</w:t>
            </w:r>
          </w:p>
        </w:tc>
        <w:tc>
          <w:tcPr>
            <w:tcW w:w="1256" w:type="pct"/>
            <w:shd w:val="clear" w:color="auto" w:fill="auto"/>
            <w:vAlign w:val="center"/>
          </w:tcPr>
          <w:p w14:paraId="6A8A96AC"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2019年7-11月</w:t>
            </w:r>
          </w:p>
        </w:tc>
        <w:tc>
          <w:tcPr>
            <w:tcW w:w="856" w:type="pct"/>
            <w:shd w:val="clear" w:color="auto" w:fill="auto"/>
            <w:vAlign w:val="center"/>
          </w:tcPr>
          <w:p w14:paraId="61C33374" w14:textId="77777777" w:rsidR="001243AC" w:rsidRPr="00A57F4F" w:rsidRDefault="00B67C56" w:rsidP="006E243A">
            <w:pPr>
              <w:jc w:val="center"/>
              <w:rPr>
                <w:rFonts w:asciiTheme="minorEastAsia" w:hAnsiTheme="minorEastAsia"/>
                <w:sz w:val="18"/>
                <w:szCs w:val="18"/>
              </w:rPr>
            </w:pPr>
            <w:r w:rsidRPr="00A57F4F">
              <w:rPr>
                <w:rFonts w:asciiTheme="minorEastAsia" w:hAnsiTheme="minorEastAsia"/>
                <w:sz w:val="18"/>
                <w:szCs w:val="18"/>
              </w:rPr>
              <w:t>32,884,831.77</w:t>
            </w:r>
          </w:p>
        </w:tc>
      </w:tr>
    </w:tbl>
    <w:p w14:paraId="0690DB17" w14:textId="01334310" w:rsidR="007C68A1" w:rsidRPr="00A57F4F" w:rsidRDefault="007C68A1" w:rsidP="007C68A1">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2</w:t>
      </w:r>
      <w:r w:rsidRPr="00A57F4F">
        <w:rPr>
          <w:rFonts w:asciiTheme="minorEastAsia" w:hAnsiTheme="minorEastAsia"/>
          <w:sz w:val="24"/>
          <w:szCs w:val="24"/>
        </w:rPr>
        <w:t>）</w:t>
      </w:r>
      <w:r w:rsidRPr="00A57F4F">
        <w:rPr>
          <w:rFonts w:asciiTheme="minorEastAsia" w:hAnsiTheme="minorEastAsia" w:hint="eastAsia"/>
          <w:sz w:val="24"/>
          <w:szCs w:val="24"/>
        </w:rPr>
        <w:t>净额法核算的贸易类业务客户及供应商情况：</w:t>
      </w:r>
    </w:p>
    <w:p w14:paraId="01F41BEC" w14:textId="1D3C3969" w:rsidR="003D498B" w:rsidRPr="00A57F4F" w:rsidRDefault="007C68A1" w:rsidP="00DD1F05">
      <w:pPr>
        <w:tabs>
          <w:tab w:val="left" w:pos="7680"/>
        </w:tabs>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①前五大客户</w:t>
      </w:r>
    </w:p>
    <w:p w14:paraId="26A073E3" w14:textId="0CDFD067" w:rsidR="007C68A1" w:rsidRPr="00A57F4F" w:rsidRDefault="007C68A1" w:rsidP="003D498B">
      <w:pPr>
        <w:tabs>
          <w:tab w:val="left" w:pos="7680"/>
        </w:tabs>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bCs/>
          <w:sz w:val="24"/>
          <w:szCs w:val="24"/>
        </w:rPr>
        <w:t>单位：元</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369"/>
        <w:gridCol w:w="1539"/>
        <w:gridCol w:w="2277"/>
        <w:gridCol w:w="1619"/>
      </w:tblGrid>
      <w:tr w:rsidR="00A57F4F" w:rsidRPr="00A57F4F" w14:paraId="2EF32F45" w14:textId="77777777" w:rsidTr="003D498B">
        <w:trPr>
          <w:trHeight w:val="143"/>
        </w:trPr>
        <w:tc>
          <w:tcPr>
            <w:tcW w:w="2283" w:type="dxa"/>
            <w:shd w:val="clear" w:color="auto" w:fill="auto"/>
            <w:noWrap/>
            <w:vAlign w:val="center"/>
            <w:hideMark/>
          </w:tcPr>
          <w:p w14:paraId="7E31A684"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单位名称</w:t>
            </w:r>
          </w:p>
        </w:tc>
        <w:tc>
          <w:tcPr>
            <w:tcW w:w="1369" w:type="dxa"/>
            <w:shd w:val="clear" w:color="auto" w:fill="auto"/>
            <w:noWrap/>
            <w:vAlign w:val="center"/>
            <w:hideMark/>
          </w:tcPr>
          <w:p w14:paraId="51CE19C0"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是否为关联方</w:t>
            </w:r>
          </w:p>
        </w:tc>
        <w:tc>
          <w:tcPr>
            <w:tcW w:w="1539" w:type="dxa"/>
            <w:shd w:val="clear" w:color="auto" w:fill="auto"/>
            <w:noWrap/>
            <w:vAlign w:val="center"/>
            <w:hideMark/>
          </w:tcPr>
          <w:p w14:paraId="6ABEC811"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交易内容</w:t>
            </w:r>
          </w:p>
        </w:tc>
        <w:tc>
          <w:tcPr>
            <w:tcW w:w="2277" w:type="dxa"/>
            <w:shd w:val="clear" w:color="auto" w:fill="auto"/>
            <w:noWrap/>
            <w:vAlign w:val="center"/>
            <w:hideMark/>
          </w:tcPr>
          <w:p w14:paraId="340E34E7"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时间</w:t>
            </w:r>
          </w:p>
        </w:tc>
        <w:tc>
          <w:tcPr>
            <w:tcW w:w="1619" w:type="dxa"/>
            <w:shd w:val="clear" w:color="auto" w:fill="auto"/>
            <w:noWrap/>
            <w:vAlign w:val="center"/>
            <w:hideMark/>
          </w:tcPr>
          <w:p w14:paraId="20105E02"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不含税金额</w:t>
            </w:r>
          </w:p>
        </w:tc>
      </w:tr>
      <w:tr w:rsidR="00A57F4F" w:rsidRPr="00A57F4F" w14:paraId="466ED603" w14:textId="77777777" w:rsidTr="003D498B">
        <w:trPr>
          <w:trHeight w:val="143"/>
        </w:trPr>
        <w:tc>
          <w:tcPr>
            <w:tcW w:w="2283" w:type="dxa"/>
            <w:shd w:val="clear" w:color="auto" w:fill="auto"/>
            <w:noWrap/>
            <w:vAlign w:val="center"/>
            <w:hideMark/>
          </w:tcPr>
          <w:p w14:paraId="42693AEA"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浙江优诺德贸易有限公司</w:t>
            </w:r>
          </w:p>
        </w:tc>
        <w:tc>
          <w:tcPr>
            <w:tcW w:w="1369" w:type="dxa"/>
            <w:shd w:val="clear" w:color="auto" w:fill="auto"/>
            <w:noWrap/>
            <w:vAlign w:val="center"/>
            <w:hideMark/>
          </w:tcPr>
          <w:p w14:paraId="5A05FC79" w14:textId="79C307D5"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539" w:type="dxa"/>
            <w:shd w:val="clear" w:color="auto" w:fill="auto"/>
            <w:noWrap/>
            <w:vAlign w:val="center"/>
            <w:hideMark/>
          </w:tcPr>
          <w:p w14:paraId="32B38327"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乙二醇、电解铜</w:t>
            </w:r>
          </w:p>
        </w:tc>
        <w:tc>
          <w:tcPr>
            <w:tcW w:w="2277" w:type="dxa"/>
            <w:shd w:val="clear" w:color="auto" w:fill="auto"/>
            <w:noWrap/>
            <w:vAlign w:val="center"/>
            <w:hideMark/>
          </w:tcPr>
          <w:p w14:paraId="2BBB36CD"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2019年1月-2019年11月</w:t>
            </w:r>
          </w:p>
        </w:tc>
        <w:tc>
          <w:tcPr>
            <w:tcW w:w="1619" w:type="dxa"/>
            <w:shd w:val="clear" w:color="auto" w:fill="auto"/>
            <w:noWrap/>
            <w:vAlign w:val="center"/>
            <w:hideMark/>
          </w:tcPr>
          <w:p w14:paraId="483222D3" w14:textId="72F5B738"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369,986,197.15</w:t>
            </w:r>
          </w:p>
        </w:tc>
      </w:tr>
      <w:tr w:rsidR="00A57F4F" w:rsidRPr="00A57F4F" w14:paraId="73F13DCF" w14:textId="77777777" w:rsidTr="003D498B">
        <w:trPr>
          <w:trHeight w:val="143"/>
        </w:trPr>
        <w:tc>
          <w:tcPr>
            <w:tcW w:w="2283" w:type="dxa"/>
            <w:shd w:val="clear" w:color="auto" w:fill="auto"/>
            <w:noWrap/>
            <w:vAlign w:val="center"/>
            <w:hideMark/>
          </w:tcPr>
          <w:p w14:paraId="2515175E"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杭州</w:t>
            </w:r>
            <w:proofErr w:type="gramStart"/>
            <w:r w:rsidRPr="00A57F4F">
              <w:rPr>
                <w:rFonts w:ascii="宋体" w:eastAsia="宋体" w:hAnsi="宋体" w:cs="宋体" w:hint="eastAsia"/>
                <w:kern w:val="0"/>
                <w:sz w:val="18"/>
                <w:szCs w:val="18"/>
              </w:rPr>
              <w:t>昕</w:t>
            </w:r>
            <w:proofErr w:type="gramEnd"/>
            <w:r w:rsidRPr="00A57F4F">
              <w:rPr>
                <w:rFonts w:ascii="宋体" w:eastAsia="宋体" w:hAnsi="宋体" w:cs="宋体" w:hint="eastAsia"/>
                <w:kern w:val="0"/>
                <w:sz w:val="18"/>
                <w:szCs w:val="18"/>
              </w:rPr>
              <w:t>同国际贸易有限公司</w:t>
            </w:r>
          </w:p>
        </w:tc>
        <w:tc>
          <w:tcPr>
            <w:tcW w:w="1369" w:type="dxa"/>
            <w:shd w:val="clear" w:color="auto" w:fill="auto"/>
            <w:noWrap/>
            <w:vAlign w:val="center"/>
            <w:hideMark/>
          </w:tcPr>
          <w:p w14:paraId="352E48AA" w14:textId="4F151A3B"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539" w:type="dxa"/>
            <w:shd w:val="clear" w:color="auto" w:fill="auto"/>
            <w:noWrap/>
            <w:vAlign w:val="center"/>
            <w:hideMark/>
          </w:tcPr>
          <w:p w14:paraId="4BA68197"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乙二醇、电解铜</w:t>
            </w:r>
          </w:p>
        </w:tc>
        <w:tc>
          <w:tcPr>
            <w:tcW w:w="2277" w:type="dxa"/>
            <w:shd w:val="clear" w:color="auto" w:fill="auto"/>
            <w:noWrap/>
            <w:vAlign w:val="center"/>
            <w:hideMark/>
          </w:tcPr>
          <w:p w14:paraId="4DC663E8"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2019年1月-2019年11月</w:t>
            </w:r>
          </w:p>
        </w:tc>
        <w:tc>
          <w:tcPr>
            <w:tcW w:w="1619" w:type="dxa"/>
            <w:shd w:val="clear" w:color="auto" w:fill="auto"/>
            <w:noWrap/>
            <w:vAlign w:val="center"/>
            <w:hideMark/>
          </w:tcPr>
          <w:p w14:paraId="4EF3A441" w14:textId="3A3EBA68"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278,508,390.29</w:t>
            </w:r>
          </w:p>
        </w:tc>
      </w:tr>
      <w:tr w:rsidR="00A57F4F" w:rsidRPr="00A57F4F" w14:paraId="467223A8" w14:textId="77777777" w:rsidTr="003D498B">
        <w:trPr>
          <w:trHeight w:val="143"/>
        </w:trPr>
        <w:tc>
          <w:tcPr>
            <w:tcW w:w="2283" w:type="dxa"/>
            <w:shd w:val="clear" w:color="auto" w:fill="auto"/>
            <w:noWrap/>
            <w:vAlign w:val="center"/>
            <w:hideMark/>
          </w:tcPr>
          <w:p w14:paraId="08DD1322"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杭州启</w:t>
            </w:r>
            <w:proofErr w:type="gramStart"/>
            <w:r w:rsidRPr="00A57F4F">
              <w:rPr>
                <w:rFonts w:ascii="宋体" w:eastAsia="宋体" w:hAnsi="宋体" w:cs="宋体" w:hint="eastAsia"/>
                <w:kern w:val="0"/>
                <w:sz w:val="18"/>
                <w:szCs w:val="18"/>
              </w:rPr>
              <w:t>兴贸易</w:t>
            </w:r>
            <w:proofErr w:type="gramEnd"/>
            <w:r w:rsidRPr="00A57F4F">
              <w:rPr>
                <w:rFonts w:ascii="宋体" w:eastAsia="宋体" w:hAnsi="宋体" w:cs="宋体" w:hint="eastAsia"/>
                <w:kern w:val="0"/>
                <w:sz w:val="18"/>
                <w:szCs w:val="18"/>
              </w:rPr>
              <w:t>有限公司</w:t>
            </w:r>
          </w:p>
        </w:tc>
        <w:tc>
          <w:tcPr>
            <w:tcW w:w="1369" w:type="dxa"/>
            <w:shd w:val="clear" w:color="auto" w:fill="auto"/>
            <w:noWrap/>
            <w:vAlign w:val="center"/>
            <w:hideMark/>
          </w:tcPr>
          <w:p w14:paraId="2433A63E" w14:textId="7CB04C00"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539" w:type="dxa"/>
            <w:shd w:val="clear" w:color="auto" w:fill="auto"/>
            <w:noWrap/>
            <w:vAlign w:val="center"/>
            <w:hideMark/>
          </w:tcPr>
          <w:p w14:paraId="6C7D5669"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乙二醇、电解铜</w:t>
            </w:r>
          </w:p>
        </w:tc>
        <w:tc>
          <w:tcPr>
            <w:tcW w:w="2277" w:type="dxa"/>
            <w:shd w:val="clear" w:color="auto" w:fill="auto"/>
            <w:noWrap/>
            <w:vAlign w:val="center"/>
            <w:hideMark/>
          </w:tcPr>
          <w:p w14:paraId="1F68FBB3"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2019年1月-7月、2019年12月</w:t>
            </w:r>
          </w:p>
        </w:tc>
        <w:tc>
          <w:tcPr>
            <w:tcW w:w="1619" w:type="dxa"/>
            <w:shd w:val="clear" w:color="auto" w:fill="auto"/>
            <w:noWrap/>
            <w:vAlign w:val="center"/>
            <w:hideMark/>
          </w:tcPr>
          <w:p w14:paraId="198CB7C1" w14:textId="1EF94CC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227,561,649.11</w:t>
            </w:r>
          </w:p>
        </w:tc>
      </w:tr>
      <w:tr w:rsidR="00A57F4F" w:rsidRPr="00A57F4F" w14:paraId="13D423C2" w14:textId="77777777" w:rsidTr="003D498B">
        <w:trPr>
          <w:trHeight w:val="143"/>
        </w:trPr>
        <w:tc>
          <w:tcPr>
            <w:tcW w:w="2283" w:type="dxa"/>
            <w:shd w:val="clear" w:color="auto" w:fill="auto"/>
            <w:noWrap/>
            <w:vAlign w:val="center"/>
            <w:hideMark/>
          </w:tcPr>
          <w:p w14:paraId="23CEB4E2"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浙江协创贸易有限公司</w:t>
            </w:r>
          </w:p>
        </w:tc>
        <w:tc>
          <w:tcPr>
            <w:tcW w:w="1369" w:type="dxa"/>
            <w:shd w:val="clear" w:color="auto" w:fill="auto"/>
            <w:noWrap/>
            <w:vAlign w:val="center"/>
            <w:hideMark/>
          </w:tcPr>
          <w:p w14:paraId="4BFDF534" w14:textId="5FB14C04"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539" w:type="dxa"/>
            <w:shd w:val="clear" w:color="auto" w:fill="auto"/>
            <w:noWrap/>
            <w:vAlign w:val="center"/>
            <w:hideMark/>
          </w:tcPr>
          <w:p w14:paraId="68B4A115"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w:t>
            </w:r>
          </w:p>
        </w:tc>
        <w:tc>
          <w:tcPr>
            <w:tcW w:w="2277" w:type="dxa"/>
            <w:shd w:val="clear" w:color="auto" w:fill="auto"/>
            <w:noWrap/>
            <w:vAlign w:val="center"/>
            <w:hideMark/>
          </w:tcPr>
          <w:p w14:paraId="7494909F"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2019年4月-10月、2019年12月</w:t>
            </w:r>
          </w:p>
        </w:tc>
        <w:tc>
          <w:tcPr>
            <w:tcW w:w="1619" w:type="dxa"/>
            <w:shd w:val="clear" w:color="auto" w:fill="auto"/>
            <w:noWrap/>
            <w:vAlign w:val="center"/>
            <w:hideMark/>
          </w:tcPr>
          <w:p w14:paraId="027D167B" w14:textId="2CB33B82"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184,912,832.00</w:t>
            </w:r>
          </w:p>
        </w:tc>
      </w:tr>
      <w:tr w:rsidR="007C68A1" w:rsidRPr="00A57F4F" w14:paraId="4C054AD7" w14:textId="77777777" w:rsidTr="003D498B">
        <w:trPr>
          <w:trHeight w:val="143"/>
        </w:trPr>
        <w:tc>
          <w:tcPr>
            <w:tcW w:w="2283" w:type="dxa"/>
            <w:shd w:val="clear" w:color="auto" w:fill="auto"/>
            <w:noWrap/>
            <w:vAlign w:val="center"/>
            <w:hideMark/>
          </w:tcPr>
          <w:p w14:paraId="4C6C905C"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上海利合有色金属材料有限公司</w:t>
            </w:r>
          </w:p>
        </w:tc>
        <w:tc>
          <w:tcPr>
            <w:tcW w:w="1369" w:type="dxa"/>
            <w:shd w:val="clear" w:color="auto" w:fill="auto"/>
            <w:noWrap/>
            <w:vAlign w:val="center"/>
            <w:hideMark/>
          </w:tcPr>
          <w:p w14:paraId="7BEB03D1" w14:textId="33302C4A"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539" w:type="dxa"/>
            <w:shd w:val="clear" w:color="auto" w:fill="auto"/>
            <w:noWrap/>
            <w:vAlign w:val="center"/>
            <w:hideMark/>
          </w:tcPr>
          <w:p w14:paraId="01FE666F"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电解铜</w:t>
            </w:r>
          </w:p>
        </w:tc>
        <w:tc>
          <w:tcPr>
            <w:tcW w:w="2277" w:type="dxa"/>
            <w:shd w:val="clear" w:color="auto" w:fill="auto"/>
            <w:noWrap/>
            <w:vAlign w:val="center"/>
            <w:hideMark/>
          </w:tcPr>
          <w:p w14:paraId="17AC6D65"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2019年11月</w:t>
            </w:r>
          </w:p>
        </w:tc>
        <w:tc>
          <w:tcPr>
            <w:tcW w:w="1619" w:type="dxa"/>
            <w:shd w:val="clear" w:color="auto" w:fill="auto"/>
            <w:noWrap/>
            <w:vAlign w:val="center"/>
            <w:hideMark/>
          </w:tcPr>
          <w:p w14:paraId="4CED7098" w14:textId="122BB086"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59,829,187.44</w:t>
            </w:r>
          </w:p>
        </w:tc>
      </w:tr>
    </w:tbl>
    <w:p w14:paraId="2C644556" w14:textId="77777777" w:rsidR="003D498B" w:rsidRPr="00A57F4F" w:rsidRDefault="003D498B" w:rsidP="00DD1F05">
      <w:pPr>
        <w:tabs>
          <w:tab w:val="left" w:pos="7815"/>
        </w:tabs>
        <w:spacing w:line="360" w:lineRule="auto"/>
        <w:ind w:firstLineChars="200" w:firstLine="480"/>
        <w:jc w:val="left"/>
        <w:rPr>
          <w:rFonts w:asciiTheme="minorEastAsia" w:hAnsiTheme="minorEastAsia"/>
          <w:sz w:val="24"/>
          <w:szCs w:val="24"/>
        </w:rPr>
      </w:pPr>
    </w:p>
    <w:p w14:paraId="1DC4CE30" w14:textId="2A733B66" w:rsidR="003D498B" w:rsidRPr="00A57F4F" w:rsidRDefault="007C68A1" w:rsidP="00DD1F05">
      <w:pPr>
        <w:tabs>
          <w:tab w:val="left" w:pos="7815"/>
        </w:tabs>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②前五大供应商</w:t>
      </w:r>
    </w:p>
    <w:p w14:paraId="0214E8DC" w14:textId="2226CCA3" w:rsidR="007C68A1" w:rsidRPr="00A57F4F" w:rsidRDefault="007C68A1" w:rsidP="003D498B">
      <w:pPr>
        <w:tabs>
          <w:tab w:val="left" w:pos="7815"/>
        </w:tabs>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bCs/>
          <w:sz w:val="24"/>
          <w:szCs w:val="24"/>
        </w:rPr>
        <w:t>单位：元</w:t>
      </w:r>
    </w:p>
    <w:tbl>
      <w:tblPr>
        <w:tblW w:w="9087" w:type="dxa"/>
        <w:tblInd w:w="93" w:type="dxa"/>
        <w:tblLook w:val="04A0" w:firstRow="1" w:lastRow="0" w:firstColumn="1" w:lastColumn="0" w:noHBand="0" w:noVBand="1"/>
      </w:tblPr>
      <w:tblGrid>
        <w:gridCol w:w="2425"/>
        <w:gridCol w:w="1418"/>
        <w:gridCol w:w="1417"/>
        <w:gridCol w:w="2410"/>
        <w:gridCol w:w="1476"/>
      </w:tblGrid>
      <w:tr w:rsidR="00A57F4F" w:rsidRPr="00A57F4F" w14:paraId="3598FC29" w14:textId="77777777" w:rsidTr="003D498B">
        <w:trPr>
          <w:trHeight w:val="12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5EFB9"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单位名称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3A8810"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是否为关联方</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F82C852"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交易内容</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74BCB08"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时间</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B8B232" w14:textId="77777777" w:rsidR="007C68A1" w:rsidRPr="00A57F4F" w:rsidRDefault="007C68A1" w:rsidP="003D498B">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不含税金额</w:t>
            </w:r>
          </w:p>
        </w:tc>
      </w:tr>
      <w:tr w:rsidR="00A57F4F" w:rsidRPr="00A57F4F" w14:paraId="0F977E4D" w14:textId="77777777" w:rsidTr="003D498B">
        <w:trPr>
          <w:trHeight w:val="12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490E7C1F"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苏州瑞铭信息科技有限公司</w:t>
            </w:r>
          </w:p>
        </w:tc>
        <w:tc>
          <w:tcPr>
            <w:tcW w:w="1418" w:type="dxa"/>
            <w:tcBorders>
              <w:top w:val="nil"/>
              <w:left w:val="nil"/>
              <w:bottom w:val="single" w:sz="4" w:space="0" w:color="auto"/>
              <w:right w:val="single" w:sz="4" w:space="0" w:color="auto"/>
            </w:tcBorders>
            <w:shd w:val="clear" w:color="auto" w:fill="auto"/>
            <w:noWrap/>
            <w:vAlign w:val="center"/>
            <w:hideMark/>
          </w:tcPr>
          <w:p w14:paraId="4BBC9930" w14:textId="36551EC5"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417" w:type="dxa"/>
            <w:tcBorders>
              <w:top w:val="nil"/>
              <w:left w:val="nil"/>
              <w:bottom w:val="single" w:sz="4" w:space="0" w:color="auto"/>
              <w:right w:val="single" w:sz="4" w:space="0" w:color="auto"/>
            </w:tcBorders>
            <w:shd w:val="clear" w:color="auto" w:fill="auto"/>
            <w:noWrap/>
            <w:vAlign w:val="center"/>
            <w:hideMark/>
          </w:tcPr>
          <w:p w14:paraId="1D4D9DCE"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乙二醇、电解铜</w:t>
            </w:r>
          </w:p>
        </w:tc>
        <w:tc>
          <w:tcPr>
            <w:tcW w:w="2410" w:type="dxa"/>
            <w:tcBorders>
              <w:top w:val="nil"/>
              <w:left w:val="nil"/>
              <w:bottom w:val="single" w:sz="4" w:space="0" w:color="auto"/>
              <w:right w:val="single" w:sz="4" w:space="0" w:color="auto"/>
            </w:tcBorders>
            <w:shd w:val="clear" w:color="auto" w:fill="auto"/>
            <w:noWrap/>
            <w:vAlign w:val="center"/>
            <w:hideMark/>
          </w:tcPr>
          <w:p w14:paraId="45ABB9BC"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2019年1月-2019年12月</w:t>
            </w:r>
          </w:p>
        </w:tc>
        <w:tc>
          <w:tcPr>
            <w:tcW w:w="1417" w:type="dxa"/>
            <w:tcBorders>
              <w:top w:val="nil"/>
              <w:left w:val="nil"/>
              <w:bottom w:val="single" w:sz="4" w:space="0" w:color="auto"/>
              <w:right w:val="single" w:sz="4" w:space="0" w:color="auto"/>
            </w:tcBorders>
            <w:shd w:val="clear" w:color="auto" w:fill="auto"/>
            <w:noWrap/>
            <w:vAlign w:val="center"/>
            <w:hideMark/>
          </w:tcPr>
          <w:p w14:paraId="6801293A" w14:textId="217687EB"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604,588,581.13</w:t>
            </w:r>
          </w:p>
        </w:tc>
      </w:tr>
      <w:tr w:rsidR="00A57F4F" w:rsidRPr="00A57F4F" w14:paraId="5C2763A7" w14:textId="77777777" w:rsidTr="003D498B">
        <w:trPr>
          <w:trHeight w:val="12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41D4F67C"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上海天集投资管理有限公司</w:t>
            </w:r>
          </w:p>
        </w:tc>
        <w:tc>
          <w:tcPr>
            <w:tcW w:w="1418" w:type="dxa"/>
            <w:tcBorders>
              <w:top w:val="nil"/>
              <w:left w:val="nil"/>
              <w:bottom w:val="single" w:sz="4" w:space="0" w:color="auto"/>
              <w:right w:val="single" w:sz="4" w:space="0" w:color="auto"/>
            </w:tcBorders>
            <w:shd w:val="clear" w:color="auto" w:fill="auto"/>
            <w:noWrap/>
            <w:vAlign w:val="center"/>
            <w:hideMark/>
          </w:tcPr>
          <w:p w14:paraId="2200DAD3" w14:textId="1B6DBC1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417" w:type="dxa"/>
            <w:tcBorders>
              <w:top w:val="nil"/>
              <w:left w:val="nil"/>
              <w:bottom w:val="single" w:sz="4" w:space="0" w:color="auto"/>
              <w:right w:val="single" w:sz="4" w:space="0" w:color="auto"/>
            </w:tcBorders>
            <w:shd w:val="clear" w:color="auto" w:fill="auto"/>
            <w:noWrap/>
            <w:vAlign w:val="center"/>
            <w:hideMark/>
          </w:tcPr>
          <w:p w14:paraId="15D79A16"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电解铜</w:t>
            </w:r>
          </w:p>
        </w:tc>
        <w:tc>
          <w:tcPr>
            <w:tcW w:w="2410" w:type="dxa"/>
            <w:tcBorders>
              <w:top w:val="nil"/>
              <w:left w:val="nil"/>
              <w:bottom w:val="single" w:sz="4" w:space="0" w:color="auto"/>
              <w:right w:val="single" w:sz="4" w:space="0" w:color="auto"/>
            </w:tcBorders>
            <w:shd w:val="clear" w:color="auto" w:fill="auto"/>
            <w:noWrap/>
            <w:vAlign w:val="center"/>
            <w:hideMark/>
          </w:tcPr>
          <w:p w14:paraId="0B3EF1C5"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2019年1月</w:t>
            </w:r>
          </w:p>
        </w:tc>
        <w:tc>
          <w:tcPr>
            <w:tcW w:w="1417" w:type="dxa"/>
            <w:tcBorders>
              <w:top w:val="nil"/>
              <w:left w:val="nil"/>
              <w:bottom w:val="single" w:sz="4" w:space="0" w:color="auto"/>
              <w:right w:val="single" w:sz="4" w:space="0" w:color="auto"/>
            </w:tcBorders>
            <w:shd w:val="clear" w:color="auto" w:fill="auto"/>
            <w:noWrap/>
            <w:vAlign w:val="center"/>
            <w:hideMark/>
          </w:tcPr>
          <w:p w14:paraId="08CDD9C1" w14:textId="27B8FBD4"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86,231,236.39</w:t>
            </w:r>
          </w:p>
        </w:tc>
      </w:tr>
      <w:tr w:rsidR="00A57F4F" w:rsidRPr="00A57F4F" w14:paraId="7BD5C849" w14:textId="77777777" w:rsidTr="003D498B">
        <w:trPr>
          <w:trHeight w:val="12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6E26F3C1"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杭州</w:t>
            </w:r>
            <w:proofErr w:type="gramStart"/>
            <w:r w:rsidRPr="00A57F4F">
              <w:rPr>
                <w:rFonts w:ascii="宋体" w:eastAsia="宋体" w:hAnsi="宋体" w:cs="宋体" w:hint="eastAsia"/>
                <w:kern w:val="0"/>
                <w:sz w:val="18"/>
                <w:szCs w:val="18"/>
              </w:rPr>
              <w:t>永实贸易</w:t>
            </w:r>
            <w:proofErr w:type="gramEnd"/>
            <w:r w:rsidRPr="00A57F4F">
              <w:rPr>
                <w:rFonts w:ascii="宋体" w:eastAsia="宋体" w:hAnsi="宋体" w:cs="宋体" w:hint="eastAsia"/>
                <w:kern w:val="0"/>
                <w:sz w:val="18"/>
                <w:szCs w:val="18"/>
              </w:rPr>
              <w:t>有限公司</w:t>
            </w:r>
          </w:p>
        </w:tc>
        <w:tc>
          <w:tcPr>
            <w:tcW w:w="1418" w:type="dxa"/>
            <w:tcBorders>
              <w:top w:val="nil"/>
              <w:left w:val="nil"/>
              <w:bottom w:val="single" w:sz="4" w:space="0" w:color="auto"/>
              <w:right w:val="single" w:sz="4" w:space="0" w:color="auto"/>
            </w:tcBorders>
            <w:shd w:val="clear" w:color="auto" w:fill="auto"/>
            <w:noWrap/>
            <w:vAlign w:val="center"/>
            <w:hideMark/>
          </w:tcPr>
          <w:p w14:paraId="67621724" w14:textId="1BA05311"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417" w:type="dxa"/>
            <w:tcBorders>
              <w:top w:val="nil"/>
              <w:left w:val="nil"/>
              <w:bottom w:val="single" w:sz="4" w:space="0" w:color="auto"/>
              <w:right w:val="single" w:sz="4" w:space="0" w:color="auto"/>
            </w:tcBorders>
            <w:shd w:val="clear" w:color="auto" w:fill="auto"/>
            <w:noWrap/>
            <w:vAlign w:val="center"/>
            <w:hideMark/>
          </w:tcPr>
          <w:p w14:paraId="391EACCD"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乙二醇</w:t>
            </w:r>
          </w:p>
        </w:tc>
        <w:tc>
          <w:tcPr>
            <w:tcW w:w="2410" w:type="dxa"/>
            <w:tcBorders>
              <w:top w:val="nil"/>
              <w:left w:val="nil"/>
              <w:bottom w:val="single" w:sz="4" w:space="0" w:color="auto"/>
              <w:right w:val="single" w:sz="4" w:space="0" w:color="auto"/>
            </w:tcBorders>
            <w:shd w:val="clear" w:color="auto" w:fill="auto"/>
            <w:noWrap/>
            <w:vAlign w:val="center"/>
            <w:hideMark/>
          </w:tcPr>
          <w:p w14:paraId="68D7FD73"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2019年10月、2019年12月</w:t>
            </w:r>
          </w:p>
        </w:tc>
        <w:tc>
          <w:tcPr>
            <w:tcW w:w="1417" w:type="dxa"/>
            <w:tcBorders>
              <w:top w:val="nil"/>
              <w:left w:val="nil"/>
              <w:bottom w:val="single" w:sz="4" w:space="0" w:color="auto"/>
              <w:right w:val="single" w:sz="4" w:space="0" w:color="auto"/>
            </w:tcBorders>
            <w:shd w:val="clear" w:color="auto" w:fill="auto"/>
            <w:noWrap/>
            <w:vAlign w:val="center"/>
            <w:hideMark/>
          </w:tcPr>
          <w:p w14:paraId="412321D5" w14:textId="314B42A6"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84,710,619.71</w:t>
            </w:r>
          </w:p>
        </w:tc>
      </w:tr>
      <w:tr w:rsidR="00A57F4F" w:rsidRPr="00A57F4F" w14:paraId="70CA31FA" w14:textId="77777777" w:rsidTr="003D498B">
        <w:trPr>
          <w:trHeight w:val="12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5371858A" w14:textId="77777777" w:rsidR="007C68A1" w:rsidRPr="00A57F4F" w:rsidRDefault="007C68A1" w:rsidP="003D498B">
            <w:pPr>
              <w:widowControl/>
              <w:jc w:val="center"/>
              <w:rPr>
                <w:rFonts w:ascii="宋体" w:eastAsia="宋体" w:hAnsi="宋体" w:cs="宋体"/>
                <w:kern w:val="0"/>
                <w:sz w:val="18"/>
                <w:szCs w:val="18"/>
              </w:rPr>
            </w:pPr>
            <w:proofErr w:type="gramStart"/>
            <w:r w:rsidRPr="00A57F4F">
              <w:rPr>
                <w:rFonts w:ascii="宋体" w:eastAsia="宋体" w:hAnsi="宋体" w:cs="宋体" w:hint="eastAsia"/>
                <w:kern w:val="0"/>
                <w:sz w:val="18"/>
                <w:szCs w:val="18"/>
              </w:rPr>
              <w:t>盾安控股</w:t>
            </w:r>
            <w:proofErr w:type="gramEnd"/>
            <w:r w:rsidRPr="00A57F4F">
              <w:rPr>
                <w:rFonts w:ascii="宋体" w:eastAsia="宋体" w:hAnsi="宋体" w:cs="宋体" w:hint="eastAsia"/>
                <w:kern w:val="0"/>
                <w:sz w:val="18"/>
                <w:szCs w:val="18"/>
              </w:rPr>
              <w:t>集团有限公司舟山分公司</w:t>
            </w:r>
          </w:p>
        </w:tc>
        <w:tc>
          <w:tcPr>
            <w:tcW w:w="1418" w:type="dxa"/>
            <w:tcBorders>
              <w:top w:val="nil"/>
              <w:left w:val="nil"/>
              <w:bottom w:val="single" w:sz="4" w:space="0" w:color="auto"/>
              <w:right w:val="single" w:sz="4" w:space="0" w:color="auto"/>
            </w:tcBorders>
            <w:shd w:val="clear" w:color="auto" w:fill="auto"/>
            <w:noWrap/>
            <w:vAlign w:val="center"/>
            <w:hideMark/>
          </w:tcPr>
          <w:p w14:paraId="451CE410" w14:textId="0F6DEC92"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417" w:type="dxa"/>
            <w:tcBorders>
              <w:top w:val="nil"/>
              <w:left w:val="nil"/>
              <w:bottom w:val="single" w:sz="4" w:space="0" w:color="auto"/>
              <w:right w:val="single" w:sz="4" w:space="0" w:color="auto"/>
            </w:tcBorders>
            <w:shd w:val="clear" w:color="auto" w:fill="auto"/>
            <w:noWrap/>
            <w:vAlign w:val="center"/>
            <w:hideMark/>
          </w:tcPr>
          <w:p w14:paraId="006606FE"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电解铜</w:t>
            </w:r>
          </w:p>
        </w:tc>
        <w:tc>
          <w:tcPr>
            <w:tcW w:w="2410" w:type="dxa"/>
            <w:tcBorders>
              <w:top w:val="nil"/>
              <w:left w:val="nil"/>
              <w:bottom w:val="single" w:sz="4" w:space="0" w:color="auto"/>
              <w:right w:val="single" w:sz="4" w:space="0" w:color="auto"/>
            </w:tcBorders>
            <w:shd w:val="clear" w:color="auto" w:fill="auto"/>
            <w:noWrap/>
            <w:vAlign w:val="center"/>
            <w:hideMark/>
          </w:tcPr>
          <w:p w14:paraId="6526F532"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2019年9月</w:t>
            </w:r>
          </w:p>
        </w:tc>
        <w:tc>
          <w:tcPr>
            <w:tcW w:w="1417" w:type="dxa"/>
            <w:tcBorders>
              <w:top w:val="nil"/>
              <w:left w:val="nil"/>
              <w:bottom w:val="single" w:sz="4" w:space="0" w:color="auto"/>
              <w:right w:val="single" w:sz="4" w:space="0" w:color="auto"/>
            </w:tcBorders>
            <w:shd w:val="clear" w:color="auto" w:fill="auto"/>
            <w:noWrap/>
            <w:vAlign w:val="center"/>
            <w:hideMark/>
          </w:tcPr>
          <w:p w14:paraId="22995E7A" w14:textId="71AB6431"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76,180,989.25</w:t>
            </w:r>
          </w:p>
        </w:tc>
      </w:tr>
      <w:tr w:rsidR="00A57F4F" w:rsidRPr="00A57F4F" w14:paraId="63843687" w14:textId="77777777" w:rsidTr="003D498B">
        <w:trPr>
          <w:trHeight w:val="12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17EC44D9"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上海国多贸易有限公司</w:t>
            </w:r>
          </w:p>
        </w:tc>
        <w:tc>
          <w:tcPr>
            <w:tcW w:w="1418" w:type="dxa"/>
            <w:tcBorders>
              <w:top w:val="nil"/>
              <w:left w:val="nil"/>
              <w:bottom w:val="single" w:sz="4" w:space="0" w:color="auto"/>
              <w:right w:val="single" w:sz="4" w:space="0" w:color="auto"/>
            </w:tcBorders>
            <w:shd w:val="clear" w:color="auto" w:fill="auto"/>
            <w:noWrap/>
            <w:vAlign w:val="center"/>
            <w:hideMark/>
          </w:tcPr>
          <w:p w14:paraId="5E1A0A6D" w14:textId="57E416C5"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否</w:t>
            </w:r>
          </w:p>
        </w:tc>
        <w:tc>
          <w:tcPr>
            <w:tcW w:w="1417" w:type="dxa"/>
            <w:tcBorders>
              <w:top w:val="nil"/>
              <w:left w:val="nil"/>
              <w:bottom w:val="single" w:sz="4" w:space="0" w:color="auto"/>
              <w:right w:val="single" w:sz="4" w:space="0" w:color="auto"/>
            </w:tcBorders>
            <w:shd w:val="clear" w:color="auto" w:fill="auto"/>
            <w:noWrap/>
            <w:vAlign w:val="center"/>
            <w:hideMark/>
          </w:tcPr>
          <w:p w14:paraId="280EF062"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电解铜</w:t>
            </w:r>
          </w:p>
        </w:tc>
        <w:tc>
          <w:tcPr>
            <w:tcW w:w="2410" w:type="dxa"/>
            <w:tcBorders>
              <w:top w:val="nil"/>
              <w:left w:val="nil"/>
              <w:bottom w:val="single" w:sz="4" w:space="0" w:color="auto"/>
              <w:right w:val="single" w:sz="4" w:space="0" w:color="auto"/>
            </w:tcBorders>
            <w:shd w:val="clear" w:color="auto" w:fill="auto"/>
            <w:noWrap/>
            <w:vAlign w:val="center"/>
            <w:hideMark/>
          </w:tcPr>
          <w:p w14:paraId="6028B1F2" w14:textId="77777777"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2019年4月-5月</w:t>
            </w:r>
          </w:p>
        </w:tc>
        <w:tc>
          <w:tcPr>
            <w:tcW w:w="1417" w:type="dxa"/>
            <w:tcBorders>
              <w:top w:val="nil"/>
              <w:left w:val="nil"/>
              <w:bottom w:val="single" w:sz="4" w:space="0" w:color="auto"/>
              <w:right w:val="single" w:sz="4" w:space="0" w:color="auto"/>
            </w:tcBorders>
            <w:shd w:val="clear" w:color="auto" w:fill="auto"/>
            <w:noWrap/>
            <w:vAlign w:val="center"/>
            <w:hideMark/>
          </w:tcPr>
          <w:p w14:paraId="143F82A9" w14:textId="13B1D32C" w:rsidR="007C68A1" w:rsidRPr="00A57F4F" w:rsidRDefault="007C68A1" w:rsidP="003D498B">
            <w:pPr>
              <w:widowControl/>
              <w:jc w:val="center"/>
              <w:rPr>
                <w:rFonts w:ascii="宋体" w:eastAsia="宋体" w:hAnsi="宋体" w:cs="宋体"/>
                <w:kern w:val="0"/>
                <w:sz w:val="18"/>
                <w:szCs w:val="18"/>
              </w:rPr>
            </w:pPr>
            <w:r w:rsidRPr="00A57F4F">
              <w:rPr>
                <w:rFonts w:ascii="宋体" w:eastAsia="宋体" w:hAnsi="宋体" w:cs="宋体"/>
                <w:kern w:val="0"/>
                <w:sz w:val="18"/>
                <w:szCs w:val="18"/>
              </w:rPr>
              <w:t>64,225,313.22</w:t>
            </w:r>
          </w:p>
        </w:tc>
      </w:tr>
    </w:tbl>
    <w:p w14:paraId="5DE84835" w14:textId="5E49A86D" w:rsidR="001243AC" w:rsidRPr="00A57F4F" w:rsidRDefault="00B67C56" w:rsidP="00115348">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公司与上述客户及供应商不存在关联关系。</w:t>
      </w:r>
      <w:r w:rsidR="00115348" w:rsidRPr="00A57F4F">
        <w:rPr>
          <w:rFonts w:asciiTheme="minorEastAsia" w:hAnsiTheme="minorEastAsia"/>
          <w:sz w:val="24"/>
          <w:szCs w:val="24"/>
        </w:rPr>
        <w:t>根据公开资料查询</w:t>
      </w:r>
      <w:r w:rsidR="00115348" w:rsidRPr="00A57F4F">
        <w:rPr>
          <w:rFonts w:asciiTheme="minorEastAsia" w:hAnsiTheme="minorEastAsia" w:hint="eastAsia"/>
          <w:sz w:val="24"/>
          <w:szCs w:val="24"/>
        </w:rPr>
        <w:t>，</w:t>
      </w:r>
      <w:r w:rsidR="00115348" w:rsidRPr="00A57F4F">
        <w:rPr>
          <w:rFonts w:asciiTheme="minorEastAsia" w:hAnsiTheme="minorEastAsia"/>
          <w:sz w:val="24"/>
          <w:szCs w:val="24"/>
        </w:rPr>
        <w:t>公司未发现客户与供应</w:t>
      </w:r>
      <w:proofErr w:type="gramStart"/>
      <w:r w:rsidR="00115348" w:rsidRPr="00A57F4F">
        <w:rPr>
          <w:rFonts w:asciiTheme="minorEastAsia" w:hAnsiTheme="minorEastAsia"/>
          <w:sz w:val="24"/>
          <w:szCs w:val="24"/>
        </w:rPr>
        <w:t>商存在</w:t>
      </w:r>
      <w:proofErr w:type="gramEnd"/>
      <w:r w:rsidR="00115348" w:rsidRPr="00A57F4F">
        <w:rPr>
          <w:rFonts w:asciiTheme="minorEastAsia" w:hAnsiTheme="minorEastAsia"/>
          <w:sz w:val="24"/>
          <w:szCs w:val="24"/>
        </w:rPr>
        <w:t>关联关系</w:t>
      </w:r>
      <w:r w:rsidR="00115348" w:rsidRPr="00A57F4F">
        <w:rPr>
          <w:rFonts w:asciiTheme="minorEastAsia" w:hAnsiTheme="minorEastAsia" w:hint="eastAsia"/>
          <w:sz w:val="24"/>
          <w:szCs w:val="24"/>
        </w:rPr>
        <w:t>。</w:t>
      </w:r>
    </w:p>
    <w:p w14:paraId="48A1C3AD" w14:textId="77777777" w:rsidR="00D86F1E" w:rsidRPr="008068AD" w:rsidRDefault="00D86F1E" w:rsidP="00115348">
      <w:pPr>
        <w:spacing w:line="360" w:lineRule="auto"/>
        <w:ind w:firstLineChars="200" w:firstLine="480"/>
        <w:jc w:val="left"/>
        <w:rPr>
          <w:rFonts w:asciiTheme="minorEastAsia" w:hAnsiTheme="minorEastAsia"/>
          <w:color w:val="000000"/>
          <w:sz w:val="24"/>
          <w:szCs w:val="24"/>
        </w:rPr>
      </w:pPr>
    </w:p>
    <w:p w14:paraId="33270467" w14:textId="1E217131" w:rsidR="005E3E52" w:rsidRPr="008068AD" w:rsidRDefault="00B67C56" w:rsidP="006E40CD">
      <w:pPr>
        <w:spacing w:line="360" w:lineRule="auto"/>
        <w:ind w:firstLineChars="200" w:firstLine="482"/>
        <w:jc w:val="left"/>
        <w:rPr>
          <w:rFonts w:asciiTheme="minorEastAsia" w:hAnsiTheme="minorEastAsia"/>
          <w:b/>
          <w:sz w:val="24"/>
          <w:szCs w:val="24"/>
        </w:rPr>
      </w:pPr>
      <w:r w:rsidRPr="008068AD">
        <w:rPr>
          <w:rFonts w:asciiTheme="minorEastAsia" w:hAnsiTheme="minorEastAsia"/>
          <w:b/>
          <w:color w:val="000000"/>
          <w:sz w:val="24"/>
          <w:szCs w:val="24"/>
        </w:rPr>
        <w:t>（3）结合上述问题，说明相关业务是否具有商业实质，收入确认是否符合会计</w:t>
      </w:r>
      <w:r w:rsidRPr="008068AD">
        <w:rPr>
          <w:rFonts w:asciiTheme="minorEastAsia" w:hAnsiTheme="minorEastAsia"/>
          <w:b/>
          <w:sz w:val="24"/>
          <w:szCs w:val="24"/>
        </w:rPr>
        <w:t>准则的规定</w:t>
      </w:r>
    </w:p>
    <w:p w14:paraId="7AE0B383" w14:textId="77777777" w:rsidR="001243AC" w:rsidRPr="00A57F4F" w:rsidRDefault="00B67C56" w:rsidP="006E40CD">
      <w:pPr>
        <w:spacing w:line="360" w:lineRule="auto"/>
        <w:ind w:firstLineChars="200" w:firstLine="480"/>
        <w:jc w:val="left"/>
        <w:rPr>
          <w:rFonts w:asciiTheme="minorEastAsia" w:hAnsiTheme="minorEastAsia"/>
          <w:sz w:val="24"/>
          <w:szCs w:val="24"/>
        </w:rPr>
      </w:pPr>
      <w:proofErr w:type="gramStart"/>
      <w:r w:rsidRPr="00A57F4F">
        <w:rPr>
          <w:rFonts w:asciiTheme="minorEastAsia" w:hAnsiTheme="minorEastAsia"/>
          <w:sz w:val="24"/>
          <w:szCs w:val="24"/>
        </w:rPr>
        <w:lastRenderedPageBreak/>
        <w:t>基于问题</w:t>
      </w:r>
      <w:proofErr w:type="gramEnd"/>
      <w:r w:rsidRPr="00A57F4F">
        <w:rPr>
          <w:rFonts w:asciiTheme="minorEastAsia" w:hAnsiTheme="minorEastAsia"/>
          <w:sz w:val="24"/>
          <w:szCs w:val="24"/>
        </w:rPr>
        <w:t>1（1）的回复，公司相关业务具有商业实质。</w:t>
      </w:r>
    </w:p>
    <w:p w14:paraId="4E1052C9" w14:textId="544E4278" w:rsidR="00A33918" w:rsidRPr="00A57F4F" w:rsidRDefault="00BC60BB" w:rsidP="006E40C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w:t>
      </w:r>
      <w:r w:rsidR="00A33918" w:rsidRPr="00A57F4F">
        <w:rPr>
          <w:rFonts w:asciiTheme="minorEastAsia" w:hAnsiTheme="minorEastAsia" w:hint="eastAsia"/>
          <w:sz w:val="24"/>
          <w:szCs w:val="24"/>
        </w:rPr>
        <w:t>贸易类业务的商业实质</w:t>
      </w:r>
    </w:p>
    <w:p w14:paraId="4B216466" w14:textId="4ACF4B24" w:rsidR="00A33918" w:rsidRPr="00A57F4F" w:rsidRDefault="00BC60BB" w:rsidP="006E40C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无论总额法还是净额法核算的贸易类业务，均构成独立完整的货</w:t>
      </w:r>
      <w:r w:rsidR="00A33918" w:rsidRPr="00A57F4F">
        <w:rPr>
          <w:rFonts w:asciiTheme="minorEastAsia" w:hAnsiTheme="minorEastAsia" w:hint="eastAsia"/>
          <w:sz w:val="24"/>
          <w:szCs w:val="24"/>
        </w:rPr>
        <w:t>物流、资金流、票据流</w:t>
      </w:r>
      <w:r w:rsidRPr="00A57F4F">
        <w:rPr>
          <w:rFonts w:asciiTheme="minorEastAsia" w:hAnsiTheme="minorEastAsia" w:hint="eastAsia"/>
          <w:sz w:val="24"/>
          <w:szCs w:val="24"/>
        </w:rPr>
        <w:t>，</w:t>
      </w:r>
      <w:r w:rsidR="00A33918" w:rsidRPr="00A57F4F">
        <w:rPr>
          <w:rFonts w:asciiTheme="minorEastAsia" w:hAnsiTheme="minorEastAsia"/>
          <w:sz w:val="24"/>
          <w:szCs w:val="24"/>
        </w:rPr>
        <w:t>所有权的转移也没有任何的退回或回购义务</w:t>
      </w:r>
      <w:r w:rsidRPr="00A57F4F">
        <w:rPr>
          <w:rFonts w:asciiTheme="minorEastAsia" w:hAnsiTheme="minorEastAsia" w:hint="eastAsia"/>
          <w:sz w:val="24"/>
          <w:szCs w:val="24"/>
        </w:rPr>
        <w:t>，</w:t>
      </w:r>
      <w:r w:rsidRPr="00A57F4F">
        <w:rPr>
          <w:rFonts w:asciiTheme="minorEastAsia" w:hAnsiTheme="minorEastAsia"/>
          <w:sz w:val="24"/>
          <w:szCs w:val="24"/>
        </w:rPr>
        <w:t>本公司与客户和供应商均不存在关联关系</w:t>
      </w:r>
      <w:r w:rsidRPr="00A57F4F">
        <w:rPr>
          <w:rFonts w:asciiTheme="minorEastAsia" w:hAnsiTheme="minorEastAsia" w:hint="eastAsia"/>
          <w:sz w:val="24"/>
          <w:szCs w:val="24"/>
        </w:rPr>
        <w:t>，</w:t>
      </w:r>
      <w:r w:rsidRPr="00A57F4F">
        <w:rPr>
          <w:rFonts w:asciiTheme="minorEastAsia" w:hAnsiTheme="minorEastAsia"/>
          <w:sz w:val="24"/>
          <w:szCs w:val="24"/>
        </w:rPr>
        <w:t>具有商业实质</w:t>
      </w:r>
      <w:r w:rsidRPr="00A57F4F">
        <w:rPr>
          <w:rFonts w:asciiTheme="minorEastAsia" w:hAnsiTheme="minorEastAsia" w:hint="eastAsia"/>
          <w:sz w:val="24"/>
          <w:szCs w:val="24"/>
        </w:rPr>
        <w:t>。</w:t>
      </w:r>
    </w:p>
    <w:p w14:paraId="1953AF77" w14:textId="77777777" w:rsidR="001243AC" w:rsidRPr="008068AD" w:rsidRDefault="00B67C56" w:rsidP="005E3E52">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在会计处理上，公司按如下原则处理：</w:t>
      </w:r>
    </w:p>
    <w:p w14:paraId="3A7F19E9"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依据准则《企业会计准则第14号——收入》（2017年修订）第三十四条规定：“企业应当根据其在向客户转让商品或提供服务前是否拥有对该商品或服务的控制权，来判断其从事交易时的身份是主要责任人还是代理人。企业在向客户转让商品或提供服务前能够控制该商品或服务的，该企业为主要责任人，应当按照已收或应收对价总额确认收入；否则，该企业为代理人，应当按照预期有权收取的佣金或手续费的金额确认收入，该金额应当按照已收或应收对价总额扣除应支付给其他相关方的价款后的净额，或者按照既定的佣金金额或比例等确定。</w:t>
      </w:r>
    </w:p>
    <w:p w14:paraId="3911C388"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企业向客户转让商品或提供服务前能够控制该商品或服务的情形包括：</w:t>
      </w:r>
    </w:p>
    <w:p w14:paraId="7987019C"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（一）企业自第三方取得商品或服务或其他资产控制权后，再转让给客户。</w:t>
      </w:r>
    </w:p>
    <w:p w14:paraId="4B55A945"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（二）企业能够主导第三方代表本企业向客户提供服务。</w:t>
      </w:r>
    </w:p>
    <w:p w14:paraId="304B8F9D"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（三）企业自第三方取得商品或服务控制权后，通过提供重大的服务将该商品或服务与其他商品或服务整合成某组合产出转让给客户。</w:t>
      </w:r>
    </w:p>
    <w:p w14:paraId="5DD141D1"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在具体判断向客户转让商品或提供服务前是否拥有对该商品或服务的控制权时，企业不应仅局限于合同的法律形式，而应当综合考虑所有相关事实和情况，这些事实和情况包括：</w:t>
      </w:r>
    </w:p>
    <w:p w14:paraId="3FD6C937"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（一）企业承担向客户转让商品或提供服务的主要责任。</w:t>
      </w:r>
    </w:p>
    <w:p w14:paraId="2DF2181A"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（二）企业在转让商品或提供服务之前或之后承担了该商品或服务的存货风险。</w:t>
      </w:r>
    </w:p>
    <w:p w14:paraId="3B935E1C"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（三）企业有权自主决定所交易商品或服务的价格。</w:t>
      </w:r>
    </w:p>
    <w:p w14:paraId="1F8E28A6"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（四）其他相关事实和情况。</w:t>
      </w:r>
    </w:p>
    <w:p w14:paraId="2BBA1EEE"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《企业会计准则第14号——收入》（2017年修订）第四条规定：“企业应当在履行了合同中的履约义务，即在客户取得相关商品或服务控制权时确认收入。</w:t>
      </w:r>
    </w:p>
    <w:p w14:paraId="1E4153E6"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取得相关商品或服务控制权，是指能够主导该商品或服务的使用并从中获得几乎全部的经济利益。”</w:t>
      </w:r>
    </w:p>
    <w:p w14:paraId="4B3C6450" w14:textId="77777777" w:rsidR="005748C5"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lastRenderedPageBreak/>
        <w:t>《上市公司执行企业会计准则案例解析2019》案例6-01“收入应该按照总额还是净额确认”案例指导意见“以销定采、零存货是贸易公司的内部管理手段，也是当前技术条件下企业降低成本的先进管理方法，不能将其作为判断总额法和净额法的依据。如果合同明确表明贸易公司与客户和供应商单独签订合同，就货物质量向客户承担责任，很难仅依据毛利较低、购货合同与销货合同数相同、与客户和供应商交割时间几乎一致，否认贸易公司在向客户转让特定商品之前控制特定商品”。</w:t>
      </w:r>
    </w:p>
    <w:p w14:paraId="21142E11" w14:textId="3394763F" w:rsidR="00A33918" w:rsidRPr="008068AD" w:rsidRDefault="00B67C56" w:rsidP="005748C5">
      <w:pPr>
        <w:spacing w:line="360" w:lineRule="auto"/>
        <w:ind w:firstLine="480"/>
        <w:jc w:val="left"/>
        <w:rPr>
          <w:rFonts w:asciiTheme="minorEastAsia" w:hAnsiTheme="minorEastAsia"/>
          <w:sz w:val="24"/>
          <w:szCs w:val="24"/>
        </w:rPr>
      </w:pPr>
      <w:r w:rsidRPr="008068AD">
        <w:rPr>
          <w:rFonts w:asciiTheme="minorEastAsia" w:hAnsiTheme="minorEastAsia"/>
          <w:sz w:val="24"/>
          <w:szCs w:val="24"/>
        </w:rPr>
        <w:t>对按总额</w:t>
      </w:r>
      <w:r w:rsidRPr="00A57F4F">
        <w:rPr>
          <w:rFonts w:asciiTheme="minorEastAsia" w:hAnsiTheme="minorEastAsia"/>
          <w:sz w:val="24"/>
          <w:szCs w:val="24"/>
        </w:rPr>
        <w:t>法确认业务收入的交易，公司具有独立的定价权，自主承担价格波动风险与相应的收益，适用上述总额法确认原则。</w:t>
      </w:r>
      <w:r w:rsidR="00BC60BB" w:rsidRPr="00A57F4F">
        <w:rPr>
          <w:rFonts w:asciiTheme="minorEastAsia" w:hAnsiTheme="minorEastAsia"/>
          <w:sz w:val="24"/>
          <w:szCs w:val="24"/>
        </w:rPr>
        <w:t>对按净额法确认业务收入的交易</w:t>
      </w:r>
      <w:r w:rsidR="00BC60BB" w:rsidRPr="00A57F4F">
        <w:rPr>
          <w:rFonts w:asciiTheme="minorEastAsia" w:hAnsiTheme="minorEastAsia" w:hint="eastAsia"/>
          <w:sz w:val="24"/>
          <w:szCs w:val="24"/>
        </w:rPr>
        <w:t>，</w:t>
      </w:r>
      <w:r w:rsidR="00BC60BB" w:rsidRPr="00A57F4F">
        <w:rPr>
          <w:rFonts w:asciiTheme="minorEastAsia" w:hAnsiTheme="minorEastAsia"/>
          <w:sz w:val="24"/>
          <w:szCs w:val="24"/>
        </w:rPr>
        <w:t>公司不承担价格波动风险</w:t>
      </w:r>
      <w:r w:rsidR="00BC60BB" w:rsidRPr="00A57F4F">
        <w:rPr>
          <w:rFonts w:asciiTheme="minorEastAsia" w:hAnsiTheme="minorEastAsia" w:hint="eastAsia"/>
          <w:sz w:val="24"/>
          <w:szCs w:val="24"/>
        </w:rPr>
        <w:t>，</w:t>
      </w:r>
      <w:r w:rsidR="00B64885" w:rsidRPr="00A57F4F">
        <w:rPr>
          <w:rFonts w:asciiTheme="minorEastAsia" w:hAnsiTheme="minorEastAsia"/>
          <w:sz w:val="24"/>
          <w:szCs w:val="24"/>
        </w:rPr>
        <w:t>只确认代理业务收入</w:t>
      </w:r>
      <w:r w:rsidR="00B64885" w:rsidRPr="00A57F4F">
        <w:rPr>
          <w:rFonts w:asciiTheme="minorEastAsia" w:hAnsiTheme="minorEastAsia" w:hint="eastAsia"/>
          <w:sz w:val="24"/>
          <w:szCs w:val="24"/>
        </w:rPr>
        <w:t>，</w:t>
      </w:r>
      <w:r w:rsidR="00B64885" w:rsidRPr="00A57F4F">
        <w:rPr>
          <w:rFonts w:asciiTheme="minorEastAsia" w:hAnsiTheme="minorEastAsia"/>
          <w:sz w:val="24"/>
          <w:szCs w:val="24"/>
        </w:rPr>
        <w:t>符合净额法确认原则</w:t>
      </w:r>
      <w:r w:rsidR="00B64885" w:rsidRPr="00A57F4F">
        <w:rPr>
          <w:rFonts w:asciiTheme="minorEastAsia" w:hAnsiTheme="minorEastAsia" w:hint="eastAsia"/>
          <w:sz w:val="24"/>
          <w:szCs w:val="24"/>
        </w:rPr>
        <w:t>。</w:t>
      </w:r>
    </w:p>
    <w:p w14:paraId="67D5CA7A" w14:textId="77777777" w:rsidR="001243AC" w:rsidRPr="008068AD" w:rsidRDefault="001243AC">
      <w:pPr>
        <w:spacing w:line="360" w:lineRule="auto"/>
        <w:jc w:val="left"/>
        <w:rPr>
          <w:rFonts w:asciiTheme="minorEastAsia" w:hAnsiTheme="minorEastAsia"/>
          <w:sz w:val="24"/>
          <w:szCs w:val="24"/>
        </w:rPr>
      </w:pPr>
    </w:p>
    <w:p w14:paraId="0FC5873C" w14:textId="77777777" w:rsidR="007C6116" w:rsidRPr="008068AD" w:rsidRDefault="00B67C56" w:rsidP="00031CC7">
      <w:pPr>
        <w:spacing w:line="360" w:lineRule="auto"/>
        <w:jc w:val="left"/>
        <w:rPr>
          <w:rFonts w:asciiTheme="minorEastAsia" w:hAnsiTheme="minorEastAsia"/>
          <w:b/>
          <w:bCs/>
          <w:sz w:val="24"/>
          <w:szCs w:val="24"/>
        </w:rPr>
      </w:pPr>
      <w:r w:rsidRPr="008068AD">
        <w:rPr>
          <w:rFonts w:asciiTheme="minorEastAsia" w:hAnsiTheme="minorEastAsia"/>
          <w:b/>
          <w:bCs/>
          <w:sz w:val="24"/>
          <w:szCs w:val="24"/>
        </w:rPr>
        <w:t>会计师核查程序及结论：</w:t>
      </w:r>
    </w:p>
    <w:p w14:paraId="27E1C544"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我们在对江苏吴中2019年度财务报表的审计过程中已经充分关注上述事项，对其他类业务收入执行了以下审计程序：</w:t>
      </w:r>
    </w:p>
    <w:p w14:paraId="1B598B96" w14:textId="77777777" w:rsidR="007C6116" w:rsidRPr="008068AD" w:rsidRDefault="007C611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hint="eastAsia"/>
          <w:sz w:val="24"/>
          <w:szCs w:val="24"/>
        </w:rPr>
        <w:t>1）</w:t>
      </w:r>
      <w:r w:rsidR="00B67C56" w:rsidRPr="008068AD">
        <w:rPr>
          <w:rFonts w:asciiTheme="minorEastAsia" w:hAnsiTheme="minorEastAsia"/>
          <w:sz w:val="24"/>
          <w:szCs w:val="24"/>
        </w:rPr>
        <w:t>获取公司关联方单位清单并进行核对，对不在关联方单位清单的客户和供应商名称执行工商查询，判断是否属于关联方；</w:t>
      </w:r>
    </w:p>
    <w:p w14:paraId="554CB0B7" w14:textId="77777777" w:rsidR="007C6116" w:rsidRPr="008068AD" w:rsidRDefault="007C611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w:t>
      </w:r>
      <w:r w:rsidRPr="008068AD">
        <w:rPr>
          <w:rFonts w:asciiTheme="minorEastAsia" w:hAnsiTheme="minorEastAsia" w:hint="eastAsia"/>
          <w:sz w:val="24"/>
          <w:szCs w:val="24"/>
        </w:rPr>
        <w:t>）</w:t>
      </w:r>
      <w:r w:rsidR="00B67C56" w:rsidRPr="008068AD">
        <w:rPr>
          <w:rFonts w:asciiTheme="minorEastAsia" w:hAnsiTheme="minorEastAsia"/>
          <w:sz w:val="24"/>
          <w:szCs w:val="24"/>
        </w:rPr>
        <w:t>获取上述客户及供应商与被审计单位无关联关系的承诺；</w:t>
      </w:r>
    </w:p>
    <w:p w14:paraId="7A24314C"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3</w:t>
      </w:r>
      <w:r w:rsidR="00CB0390" w:rsidRPr="008068AD">
        <w:rPr>
          <w:rFonts w:asciiTheme="minorEastAsia" w:hAnsiTheme="minorEastAsia"/>
          <w:sz w:val="24"/>
          <w:szCs w:val="24"/>
        </w:rPr>
        <w:t>）了解公司收入确认政策，判断是否符合会计准则</w:t>
      </w:r>
      <w:r w:rsidRPr="008068AD">
        <w:rPr>
          <w:rFonts w:asciiTheme="minorEastAsia" w:hAnsiTheme="minorEastAsia"/>
          <w:sz w:val="24"/>
          <w:szCs w:val="24"/>
        </w:rPr>
        <w:t>的规定；</w:t>
      </w:r>
    </w:p>
    <w:p w14:paraId="59842220"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4）收集相关业务资料，包括采购合同、销售合同、采购及销售发票、</w:t>
      </w:r>
      <w:proofErr w:type="gramStart"/>
      <w:r w:rsidRPr="008068AD">
        <w:rPr>
          <w:rFonts w:asciiTheme="minorEastAsia" w:hAnsiTheme="minorEastAsia"/>
          <w:sz w:val="24"/>
          <w:szCs w:val="24"/>
        </w:rPr>
        <w:t>货权转移</w:t>
      </w:r>
      <w:proofErr w:type="gramEnd"/>
      <w:r w:rsidRPr="008068AD">
        <w:rPr>
          <w:rFonts w:asciiTheme="minorEastAsia" w:hAnsiTheme="minorEastAsia"/>
          <w:sz w:val="24"/>
          <w:szCs w:val="24"/>
        </w:rPr>
        <w:t>单据等资料，据以判断业务经济实质；</w:t>
      </w:r>
    </w:p>
    <w:p w14:paraId="3D1E06A8"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5）将采购合同、采购发票与成本进行匹配，将销售合同、销售发票与收入进行匹配，以确定收入成本的发生性、完整性及准确性。确保利润表中记录的营业收入、营业成本已发生，且与被审计单位有关；确保与营业收入、营业成本有关的金额及其他数据已恰当记录；确保营业收入、营业成本已记录于正确的会计期间；</w:t>
      </w:r>
    </w:p>
    <w:p w14:paraId="43F23D7D"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6）对供应商及客户进行函证，以进一步确认收入、成本的真实性；</w:t>
      </w:r>
    </w:p>
    <w:p w14:paraId="3F2DB1D0" w14:textId="61D9196E"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7）对管理层进行访谈，了解商品贸易业务模式和盈利能力</w:t>
      </w:r>
      <w:r w:rsidR="00DB1B00" w:rsidRPr="008068AD">
        <w:rPr>
          <w:rFonts w:asciiTheme="minorEastAsia" w:hAnsiTheme="minorEastAsia" w:hint="eastAsia"/>
          <w:sz w:val="24"/>
          <w:szCs w:val="24"/>
        </w:rPr>
        <w:t>；</w:t>
      </w:r>
    </w:p>
    <w:p w14:paraId="570B4464" w14:textId="77777777" w:rsidR="007C6116"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8）对租赁收入，按照租赁合同约定的承租期间进行月度租金测算，以确认被审计单位按照权责发生制原则将收到的租金按月度分摊计入收入，对未收到的租金予以预提；</w:t>
      </w:r>
    </w:p>
    <w:p w14:paraId="664B8346" w14:textId="77777777" w:rsidR="007C6116" w:rsidRPr="008068AD" w:rsidRDefault="00B67C56" w:rsidP="007C6116">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9）对材料销售收入，检查销售合同、销售发票，对收入低于成本的原因进行了</w:t>
      </w:r>
      <w:r w:rsidRPr="008068AD">
        <w:rPr>
          <w:rFonts w:asciiTheme="minorEastAsia" w:hAnsiTheme="minorEastAsia"/>
          <w:color w:val="000000"/>
          <w:sz w:val="24"/>
          <w:szCs w:val="24"/>
        </w:rPr>
        <w:lastRenderedPageBreak/>
        <w:t>解和分析。</w:t>
      </w:r>
    </w:p>
    <w:p w14:paraId="79F7F130" w14:textId="77777777" w:rsidR="007C6116" w:rsidRDefault="00B67C56" w:rsidP="007C6116">
      <w:pPr>
        <w:spacing w:line="360" w:lineRule="auto"/>
        <w:ind w:firstLineChars="200" w:firstLine="480"/>
        <w:jc w:val="left"/>
        <w:rPr>
          <w:rFonts w:asciiTheme="minorEastAsia" w:hAnsiTheme="minorEastAsia" w:hint="eastAsia"/>
          <w:sz w:val="24"/>
          <w:szCs w:val="24"/>
        </w:rPr>
      </w:pPr>
      <w:r w:rsidRPr="008068AD">
        <w:rPr>
          <w:rFonts w:asciiTheme="minorEastAsia" w:hAnsiTheme="minorEastAsia"/>
          <w:sz w:val="24"/>
          <w:szCs w:val="24"/>
        </w:rPr>
        <w:t>通过执行以上审计程序，我们没有发现上述说明中与财务报告相关的信息与我们在审计过程中获取的相关资料在所有重大方面存在不一致之处。公司基于资产负债表日及资产负债表日后事项对以上事项的会计处理在重大方面符合企业会计准则的规定。</w:t>
      </w:r>
    </w:p>
    <w:p w14:paraId="112230FB" w14:textId="77777777" w:rsidR="00784391" w:rsidRPr="00784391" w:rsidRDefault="00784391" w:rsidP="007C6116">
      <w:pPr>
        <w:spacing w:line="360" w:lineRule="auto"/>
        <w:ind w:firstLineChars="200" w:firstLine="480"/>
        <w:jc w:val="left"/>
        <w:rPr>
          <w:rFonts w:asciiTheme="minorEastAsia" w:hAnsiTheme="minorEastAsia"/>
          <w:sz w:val="24"/>
          <w:szCs w:val="24"/>
        </w:rPr>
      </w:pPr>
      <w:bookmarkStart w:id="0" w:name="_GoBack"/>
      <w:bookmarkEnd w:id="0"/>
    </w:p>
    <w:p w14:paraId="0F9CB3DD" w14:textId="77777777" w:rsidR="001243AC" w:rsidRPr="008068AD" w:rsidRDefault="00B67C56" w:rsidP="007C6116">
      <w:pPr>
        <w:spacing w:line="360" w:lineRule="auto"/>
        <w:ind w:firstLineChars="200" w:firstLine="482"/>
        <w:jc w:val="left"/>
        <w:rPr>
          <w:rFonts w:asciiTheme="minorEastAsia" w:hAnsiTheme="minorEastAsia"/>
          <w:b/>
          <w:bCs/>
          <w:color w:val="000000"/>
          <w:sz w:val="24"/>
          <w:szCs w:val="24"/>
        </w:rPr>
      </w:pPr>
      <w:r w:rsidRPr="008068AD">
        <w:rPr>
          <w:rFonts w:asciiTheme="minorEastAsia" w:hAnsiTheme="minorEastAsia"/>
          <w:b/>
          <w:bCs/>
          <w:sz w:val="24"/>
          <w:szCs w:val="24"/>
        </w:rPr>
        <w:t>2.年报显示，报告期内公司实现营业收入21.1亿元，同比增长23.99%，而经营性活动现金流净额由正转负，为-1.66亿元，公司称主要因房地产收到的预售房款下降较大，同时以承兑汇票结算方式收到的货款较多。报告期末公司应收票据2.96亿元，同比增加13.7倍，全部为商业承兑汇票，坏账计提比例0.5%。另外，分季度财务数据显示，第四季度公司营业</w:t>
      </w:r>
      <w:r w:rsidRPr="008068AD">
        <w:rPr>
          <w:rFonts w:asciiTheme="minorEastAsia" w:hAnsiTheme="minorEastAsia"/>
          <w:b/>
          <w:bCs/>
          <w:color w:val="000000"/>
          <w:sz w:val="24"/>
          <w:szCs w:val="24"/>
        </w:rPr>
        <w:t>收入最高，为5.92亿元，但经营活动产生的现金流量净额最低，为-2.39亿元。请公司补充披露：（1）前五大应收票据对象、是否关联方、票据金额、交易背景及对应产品、交易时间等，并说明是否具有商业实质；（2）结合应收票据开票方资信情况、会计政策及期后回款情况，说明坏账准备计提是否充分；（3）第四季度收入增长但现金流大幅下降的原因及合理性。请会计师发表意见。</w:t>
      </w:r>
    </w:p>
    <w:p w14:paraId="4CECB018" w14:textId="77777777" w:rsidR="003E3B39" w:rsidRPr="008068AD" w:rsidRDefault="003E3B39" w:rsidP="003E3B39">
      <w:pPr>
        <w:spacing w:line="360" w:lineRule="auto"/>
        <w:jc w:val="left"/>
        <w:rPr>
          <w:rFonts w:asciiTheme="minorEastAsia" w:hAnsiTheme="minorEastAsia"/>
          <w:b/>
          <w:bCs/>
          <w:color w:val="000000"/>
          <w:sz w:val="24"/>
          <w:szCs w:val="24"/>
        </w:rPr>
      </w:pPr>
    </w:p>
    <w:p w14:paraId="09ACE2BB" w14:textId="3CEC3652" w:rsidR="001243AC" w:rsidRPr="008068AD" w:rsidRDefault="00B67C56" w:rsidP="003E3B39">
      <w:pPr>
        <w:spacing w:line="360" w:lineRule="auto"/>
        <w:jc w:val="left"/>
        <w:rPr>
          <w:rFonts w:asciiTheme="minorEastAsia" w:hAnsiTheme="minorEastAsia"/>
          <w:color w:val="000000"/>
          <w:sz w:val="24"/>
          <w:szCs w:val="24"/>
        </w:rPr>
      </w:pPr>
      <w:r w:rsidRPr="008068AD">
        <w:rPr>
          <w:rFonts w:asciiTheme="minorEastAsia" w:hAnsiTheme="minorEastAsia"/>
          <w:b/>
          <w:bCs/>
          <w:color w:val="000000"/>
          <w:sz w:val="24"/>
          <w:szCs w:val="24"/>
        </w:rPr>
        <w:t>公司回复：</w:t>
      </w:r>
    </w:p>
    <w:p w14:paraId="4882D150" w14:textId="04002192" w:rsidR="007C6116" w:rsidRPr="008068AD" w:rsidRDefault="006E40CD" w:rsidP="006E40CD">
      <w:pPr>
        <w:spacing w:line="360" w:lineRule="auto"/>
        <w:ind w:firstLineChars="200" w:firstLine="482"/>
        <w:jc w:val="left"/>
        <w:rPr>
          <w:rFonts w:asciiTheme="minorEastAsia" w:hAnsiTheme="minorEastAsia"/>
          <w:b/>
          <w:color w:val="000000"/>
          <w:sz w:val="24"/>
          <w:szCs w:val="24"/>
        </w:rPr>
      </w:pPr>
      <w:r w:rsidRPr="008068AD">
        <w:rPr>
          <w:rFonts w:asciiTheme="minorEastAsia" w:hAnsiTheme="minorEastAsia"/>
          <w:b/>
          <w:color w:val="000000"/>
          <w:sz w:val="24"/>
          <w:szCs w:val="24"/>
        </w:rPr>
        <w:t>（1）</w:t>
      </w:r>
      <w:r w:rsidR="00B67C56" w:rsidRPr="008068AD">
        <w:rPr>
          <w:rFonts w:asciiTheme="minorEastAsia" w:hAnsiTheme="minorEastAsia"/>
          <w:b/>
          <w:color w:val="000000"/>
          <w:sz w:val="24"/>
          <w:szCs w:val="24"/>
        </w:rPr>
        <w:t>前五大应收票据对象、是否关联方、票据金额、交易背景及对应产品、交易时间等，并说明是否具有商业实质</w:t>
      </w:r>
    </w:p>
    <w:p w14:paraId="5DA4B870" w14:textId="592889C0" w:rsidR="001243AC" w:rsidRPr="008068AD" w:rsidRDefault="00B67C56" w:rsidP="007C611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期末余额2.98亿元由杭州</w:t>
      </w:r>
      <w:proofErr w:type="gramStart"/>
      <w:r w:rsidRPr="008068AD">
        <w:rPr>
          <w:rFonts w:asciiTheme="minorEastAsia" w:hAnsiTheme="minorEastAsia"/>
          <w:sz w:val="24"/>
          <w:szCs w:val="24"/>
        </w:rPr>
        <w:t>昕</w:t>
      </w:r>
      <w:proofErr w:type="gramEnd"/>
      <w:r w:rsidRPr="008068AD">
        <w:rPr>
          <w:rFonts w:asciiTheme="minorEastAsia" w:hAnsiTheme="minorEastAsia"/>
          <w:sz w:val="24"/>
          <w:szCs w:val="24"/>
        </w:rPr>
        <w:t>同国际贸易有限公司1.43亿元，浙江优诺德贸易有限公司1.55亿元构成，</w:t>
      </w:r>
      <w:proofErr w:type="gramStart"/>
      <w:r w:rsidRPr="008068AD">
        <w:rPr>
          <w:rFonts w:asciiTheme="minorEastAsia" w:hAnsiTheme="minorEastAsia"/>
          <w:sz w:val="24"/>
          <w:szCs w:val="24"/>
        </w:rPr>
        <w:t>按照千分之五</w:t>
      </w:r>
      <w:proofErr w:type="gramEnd"/>
      <w:r w:rsidRPr="008068AD">
        <w:rPr>
          <w:rFonts w:asciiTheme="minorEastAsia" w:hAnsiTheme="minorEastAsia"/>
          <w:sz w:val="24"/>
          <w:szCs w:val="24"/>
        </w:rPr>
        <w:t>计提坏账准备0.02亿元。相关信息列示如下：</w:t>
      </w:r>
    </w:p>
    <w:p w14:paraId="03397185" w14:textId="4DC4A02E" w:rsidR="00D86F1E" w:rsidRPr="008068AD" w:rsidRDefault="00D86F1E" w:rsidP="00D86F1E">
      <w:pPr>
        <w:spacing w:line="360" w:lineRule="auto"/>
        <w:ind w:firstLineChars="200" w:firstLine="480"/>
        <w:jc w:val="right"/>
        <w:rPr>
          <w:rFonts w:asciiTheme="minorEastAsia" w:hAnsiTheme="minorEastAsia"/>
          <w:sz w:val="24"/>
          <w:szCs w:val="24"/>
        </w:rPr>
      </w:pPr>
      <w:r w:rsidRPr="008068AD">
        <w:rPr>
          <w:rFonts w:asciiTheme="minorEastAsia" w:hAnsiTheme="minorEastAsia" w:hint="eastAsia"/>
          <w:bCs/>
          <w:color w:val="000000"/>
          <w:sz w:val="24"/>
          <w:szCs w:val="24"/>
        </w:rPr>
        <w:t>单位：元</w:t>
      </w:r>
    </w:p>
    <w:tbl>
      <w:tblPr>
        <w:tblStyle w:val="a5"/>
        <w:tblW w:w="5000" w:type="pct"/>
        <w:tblLook w:val="04A0" w:firstRow="1" w:lastRow="0" w:firstColumn="1" w:lastColumn="0" w:noHBand="0" w:noVBand="1"/>
      </w:tblPr>
      <w:tblGrid>
        <w:gridCol w:w="1701"/>
        <w:gridCol w:w="1670"/>
        <w:gridCol w:w="1563"/>
        <w:gridCol w:w="1554"/>
        <w:gridCol w:w="1435"/>
        <w:gridCol w:w="1103"/>
      </w:tblGrid>
      <w:tr w:rsidR="001243AC" w:rsidRPr="008068AD" w14:paraId="770A3A9E" w14:textId="77777777" w:rsidTr="00B64885">
        <w:trPr>
          <w:trHeight w:val="375"/>
        </w:trPr>
        <w:tc>
          <w:tcPr>
            <w:tcW w:w="942" w:type="pct"/>
            <w:shd w:val="clear" w:color="auto" w:fill="auto"/>
            <w:vAlign w:val="center"/>
          </w:tcPr>
          <w:p w14:paraId="13447A61"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出票单位</w:t>
            </w:r>
          </w:p>
        </w:tc>
        <w:tc>
          <w:tcPr>
            <w:tcW w:w="925" w:type="pct"/>
            <w:shd w:val="clear" w:color="auto" w:fill="auto"/>
            <w:vAlign w:val="center"/>
          </w:tcPr>
          <w:p w14:paraId="45179EF9"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金额</w:t>
            </w:r>
          </w:p>
        </w:tc>
        <w:tc>
          <w:tcPr>
            <w:tcW w:w="866" w:type="pct"/>
            <w:shd w:val="clear" w:color="auto" w:fill="auto"/>
            <w:vAlign w:val="center"/>
          </w:tcPr>
          <w:p w14:paraId="363A9817"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sz w:val="18"/>
                <w:szCs w:val="18"/>
              </w:rPr>
              <w:t>业务模式</w:t>
            </w:r>
          </w:p>
        </w:tc>
        <w:tc>
          <w:tcPr>
            <w:tcW w:w="861" w:type="pct"/>
            <w:shd w:val="clear" w:color="auto" w:fill="auto"/>
            <w:vAlign w:val="center"/>
          </w:tcPr>
          <w:p w14:paraId="00E977D6"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是否已收回</w:t>
            </w:r>
          </w:p>
        </w:tc>
        <w:tc>
          <w:tcPr>
            <w:tcW w:w="795" w:type="pct"/>
            <w:shd w:val="clear" w:color="auto" w:fill="auto"/>
            <w:vAlign w:val="center"/>
          </w:tcPr>
          <w:p w14:paraId="17A6F92D"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对应产品</w:t>
            </w:r>
          </w:p>
        </w:tc>
        <w:tc>
          <w:tcPr>
            <w:tcW w:w="611" w:type="pct"/>
            <w:shd w:val="clear" w:color="auto" w:fill="auto"/>
            <w:vAlign w:val="center"/>
          </w:tcPr>
          <w:p w14:paraId="7BB2022C" w14:textId="77777777" w:rsidR="001243AC" w:rsidRPr="008068AD" w:rsidRDefault="00B67C56" w:rsidP="00A3137A">
            <w:pPr>
              <w:jc w:val="center"/>
              <w:rPr>
                <w:rFonts w:asciiTheme="minorEastAsia" w:hAnsiTheme="minorEastAsia"/>
                <w:b/>
                <w:bCs/>
                <w:sz w:val="18"/>
                <w:szCs w:val="18"/>
              </w:rPr>
            </w:pPr>
            <w:r w:rsidRPr="008068AD">
              <w:rPr>
                <w:rFonts w:asciiTheme="minorEastAsia" w:hAnsiTheme="minorEastAsia"/>
                <w:b/>
                <w:bCs/>
                <w:color w:val="000000"/>
                <w:sz w:val="18"/>
                <w:szCs w:val="18"/>
              </w:rPr>
              <w:t>交易时间</w:t>
            </w:r>
          </w:p>
        </w:tc>
      </w:tr>
      <w:tr w:rsidR="001243AC" w:rsidRPr="008068AD" w14:paraId="211CE8BC" w14:textId="77777777" w:rsidTr="00B64885">
        <w:trPr>
          <w:trHeight w:val="15"/>
        </w:trPr>
        <w:tc>
          <w:tcPr>
            <w:tcW w:w="942" w:type="pct"/>
            <w:shd w:val="clear" w:color="auto" w:fill="auto"/>
            <w:vAlign w:val="center"/>
          </w:tcPr>
          <w:p w14:paraId="5E77C5E5"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杭州</w:t>
            </w:r>
            <w:proofErr w:type="gramStart"/>
            <w:r w:rsidRPr="008068AD">
              <w:rPr>
                <w:rFonts w:asciiTheme="minorEastAsia" w:hAnsiTheme="minorEastAsia"/>
                <w:sz w:val="18"/>
                <w:szCs w:val="18"/>
              </w:rPr>
              <w:t>昕</w:t>
            </w:r>
            <w:proofErr w:type="gramEnd"/>
            <w:r w:rsidRPr="008068AD">
              <w:rPr>
                <w:rFonts w:asciiTheme="minorEastAsia" w:hAnsiTheme="minorEastAsia"/>
                <w:sz w:val="18"/>
                <w:szCs w:val="18"/>
              </w:rPr>
              <w:t>同国际贸易有限公司</w:t>
            </w:r>
          </w:p>
        </w:tc>
        <w:tc>
          <w:tcPr>
            <w:tcW w:w="925" w:type="pct"/>
            <w:shd w:val="clear" w:color="auto" w:fill="auto"/>
            <w:vAlign w:val="center"/>
          </w:tcPr>
          <w:p w14:paraId="33EFBDD4"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143,429,493.30</w:t>
            </w:r>
          </w:p>
        </w:tc>
        <w:tc>
          <w:tcPr>
            <w:tcW w:w="866" w:type="pct"/>
            <w:shd w:val="clear" w:color="auto" w:fill="auto"/>
            <w:vAlign w:val="center"/>
          </w:tcPr>
          <w:p w14:paraId="0F524D7A"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贸易代理业务</w:t>
            </w:r>
          </w:p>
        </w:tc>
        <w:tc>
          <w:tcPr>
            <w:tcW w:w="861" w:type="pct"/>
            <w:shd w:val="clear" w:color="auto" w:fill="auto"/>
            <w:vAlign w:val="center"/>
          </w:tcPr>
          <w:p w14:paraId="63730487" w14:textId="77777777" w:rsidR="00115348"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已收回</w:t>
            </w:r>
          </w:p>
          <w:p w14:paraId="4E81AC9F"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（2020年1月）</w:t>
            </w:r>
          </w:p>
        </w:tc>
        <w:tc>
          <w:tcPr>
            <w:tcW w:w="795" w:type="pct"/>
            <w:shd w:val="clear" w:color="auto" w:fill="auto"/>
            <w:vAlign w:val="center"/>
          </w:tcPr>
          <w:p w14:paraId="5FC83A15"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电解铜乙二醇</w:t>
            </w:r>
          </w:p>
        </w:tc>
        <w:tc>
          <w:tcPr>
            <w:tcW w:w="611" w:type="pct"/>
            <w:shd w:val="clear" w:color="auto" w:fill="auto"/>
            <w:vAlign w:val="center"/>
          </w:tcPr>
          <w:p w14:paraId="1F692E2B"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三、四季度</w:t>
            </w:r>
          </w:p>
        </w:tc>
      </w:tr>
      <w:tr w:rsidR="001243AC" w:rsidRPr="008068AD" w14:paraId="6DD120A0" w14:textId="77777777" w:rsidTr="00B64885">
        <w:trPr>
          <w:trHeight w:val="15"/>
        </w:trPr>
        <w:tc>
          <w:tcPr>
            <w:tcW w:w="942" w:type="pct"/>
            <w:shd w:val="clear" w:color="auto" w:fill="auto"/>
            <w:vAlign w:val="center"/>
          </w:tcPr>
          <w:p w14:paraId="6D194837"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浙江优诺德贸易有限公司</w:t>
            </w:r>
          </w:p>
        </w:tc>
        <w:tc>
          <w:tcPr>
            <w:tcW w:w="925" w:type="pct"/>
            <w:shd w:val="clear" w:color="auto" w:fill="auto"/>
            <w:vAlign w:val="center"/>
          </w:tcPr>
          <w:p w14:paraId="7DF4509A"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154,552,953.63</w:t>
            </w:r>
          </w:p>
        </w:tc>
        <w:tc>
          <w:tcPr>
            <w:tcW w:w="866" w:type="pct"/>
            <w:shd w:val="clear" w:color="auto" w:fill="auto"/>
            <w:vAlign w:val="center"/>
          </w:tcPr>
          <w:p w14:paraId="20C51012"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贸易代理业务</w:t>
            </w:r>
          </w:p>
        </w:tc>
        <w:tc>
          <w:tcPr>
            <w:tcW w:w="861" w:type="pct"/>
            <w:shd w:val="clear" w:color="auto" w:fill="auto"/>
            <w:vAlign w:val="center"/>
          </w:tcPr>
          <w:p w14:paraId="43063A36" w14:textId="77777777" w:rsidR="00115348"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已收回</w:t>
            </w:r>
          </w:p>
          <w:p w14:paraId="60F401E2"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（2020年1月）</w:t>
            </w:r>
          </w:p>
        </w:tc>
        <w:tc>
          <w:tcPr>
            <w:tcW w:w="795" w:type="pct"/>
            <w:shd w:val="clear" w:color="auto" w:fill="auto"/>
            <w:vAlign w:val="center"/>
          </w:tcPr>
          <w:p w14:paraId="0BF913E5"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电解铜乙二醇</w:t>
            </w:r>
          </w:p>
        </w:tc>
        <w:tc>
          <w:tcPr>
            <w:tcW w:w="611" w:type="pct"/>
            <w:shd w:val="clear" w:color="auto" w:fill="auto"/>
            <w:vAlign w:val="center"/>
          </w:tcPr>
          <w:p w14:paraId="6D7CF508"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三、四季度</w:t>
            </w:r>
          </w:p>
        </w:tc>
      </w:tr>
      <w:tr w:rsidR="001243AC" w:rsidRPr="008068AD" w14:paraId="03561B2B" w14:textId="77777777" w:rsidTr="00B64885">
        <w:trPr>
          <w:trHeight w:val="15"/>
        </w:trPr>
        <w:tc>
          <w:tcPr>
            <w:tcW w:w="942" w:type="pct"/>
            <w:shd w:val="clear" w:color="auto" w:fill="auto"/>
            <w:vAlign w:val="center"/>
          </w:tcPr>
          <w:p w14:paraId="0ADD898C"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合计</w:t>
            </w:r>
          </w:p>
        </w:tc>
        <w:tc>
          <w:tcPr>
            <w:tcW w:w="925" w:type="pct"/>
            <w:shd w:val="clear" w:color="auto" w:fill="auto"/>
            <w:vAlign w:val="center"/>
          </w:tcPr>
          <w:p w14:paraId="6FF2773B" w14:textId="77777777" w:rsidR="001243AC" w:rsidRPr="008068AD" w:rsidRDefault="00B67C56" w:rsidP="00A3137A">
            <w:pPr>
              <w:jc w:val="center"/>
              <w:rPr>
                <w:rFonts w:asciiTheme="minorEastAsia" w:hAnsiTheme="minorEastAsia"/>
                <w:sz w:val="18"/>
                <w:szCs w:val="18"/>
              </w:rPr>
            </w:pPr>
            <w:r w:rsidRPr="008068AD">
              <w:rPr>
                <w:rFonts w:asciiTheme="minorEastAsia" w:hAnsiTheme="minorEastAsia"/>
                <w:sz w:val="18"/>
                <w:szCs w:val="18"/>
              </w:rPr>
              <w:t>297,982,446.93</w:t>
            </w:r>
          </w:p>
        </w:tc>
        <w:tc>
          <w:tcPr>
            <w:tcW w:w="866" w:type="pct"/>
            <w:shd w:val="clear" w:color="auto" w:fill="auto"/>
            <w:vAlign w:val="center"/>
          </w:tcPr>
          <w:p w14:paraId="43D4F530" w14:textId="3FBA357F" w:rsidR="001243AC" w:rsidRPr="008068AD" w:rsidRDefault="00847C6C" w:rsidP="00A3137A">
            <w:pPr>
              <w:jc w:val="center"/>
              <w:rPr>
                <w:rFonts w:asciiTheme="minorEastAsia" w:hAnsiTheme="minorEastAsia"/>
                <w:sz w:val="18"/>
                <w:szCs w:val="18"/>
              </w:rPr>
            </w:pPr>
            <w:r w:rsidRPr="008068AD">
              <w:rPr>
                <w:rFonts w:asciiTheme="minorEastAsia" w:hAnsiTheme="minorEastAsia" w:hint="eastAsia"/>
                <w:sz w:val="18"/>
                <w:szCs w:val="18"/>
              </w:rPr>
              <w:t>--</w:t>
            </w:r>
          </w:p>
        </w:tc>
        <w:tc>
          <w:tcPr>
            <w:tcW w:w="861" w:type="pct"/>
            <w:shd w:val="clear" w:color="auto" w:fill="auto"/>
            <w:vAlign w:val="center"/>
          </w:tcPr>
          <w:p w14:paraId="5BCF1BDC" w14:textId="5FC1BFB6" w:rsidR="001243AC" w:rsidRPr="008068AD" w:rsidRDefault="00847C6C" w:rsidP="00A3137A">
            <w:pPr>
              <w:jc w:val="center"/>
              <w:rPr>
                <w:rFonts w:asciiTheme="minorEastAsia" w:hAnsiTheme="minorEastAsia"/>
                <w:sz w:val="18"/>
                <w:szCs w:val="18"/>
              </w:rPr>
            </w:pPr>
            <w:r w:rsidRPr="008068AD">
              <w:rPr>
                <w:rFonts w:asciiTheme="minorEastAsia" w:hAnsiTheme="minorEastAsia" w:hint="eastAsia"/>
                <w:sz w:val="18"/>
                <w:szCs w:val="18"/>
              </w:rPr>
              <w:t>--</w:t>
            </w:r>
          </w:p>
        </w:tc>
        <w:tc>
          <w:tcPr>
            <w:tcW w:w="795" w:type="pct"/>
            <w:shd w:val="clear" w:color="auto" w:fill="auto"/>
            <w:vAlign w:val="center"/>
          </w:tcPr>
          <w:p w14:paraId="336CB691" w14:textId="259CAE54" w:rsidR="001243AC" w:rsidRPr="008068AD" w:rsidRDefault="00847C6C" w:rsidP="00A3137A">
            <w:pPr>
              <w:jc w:val="center"/>
              <w:rPr>
                <w:rFonts w:asciiTheme="minorEastAsia" w:hAnsiTheme="minorEastAsia"/>
                <w:sz w:val="18"/>
                <w:szCs w:val="18"/>
              </w:rPr>
            </w:pPr>
            <w:r w:rsidRPr="008068AD">
              <w:rPr>
                <w:rFonts w:asciiTheme="minorEastAsia" w:hAnsiTheme="minorEastAsia" w:hint="eastAsia"/>
                <w:sz w:val="18"/>
                <w:szCs w:val="18"/>
              </w:rPr>
              <w:t>--</w:t>
            </w:r>
          </w:p>
        </w:tc>
        <w:tc>
          <w:tcPr>
            <w:tcW w:w="611" w:type="pct"/>
            <w:shd w:val="clear" w:color="auto" w:fill="auto"/>
            <w:vAlign w:val="center"/>
          </w:tcPr>
          <w:p w14:paraId="6CA4A4E0" w14:textId="563DD758" w:rsidR="001243AC" w:rsidRPr="008068AD" w:rsidRDefault="00847C6C" w:rsidP="00A3137A">
            <w:pPr>
              <w:jc w:val="center"/>
              <w:rPr>
                <w:rFonts w:asciiTheme="minorEastAsia" w:hAnsiTheme="minorEastAsia"/>
                <w:sz w:val="18"/>
                <w:szCs w:val="18"/>
              </w:rPr>
            </w:pPr>
            <w:r w:rsidRPr="008068AD">
              <w:rPr>
                <w:rFonts w:asciiTheme="minorEastAsia" w:hAnsiTheme="minorEastAsia" w:hint="eastAsia"/>
                <w:sz w:val="18"/>
                <w:szCs w:val="18"/>
              </w:rPr>
              <w:t>--</w:t>
            </w:r>
          </w:p>
        </w:tc>
      </w:tr>
    </w:tbl>
    <w:p w14:paraId="195CE26B" w14:textId="0D82935A" w:rsidR="00514562" w:rsidRPr="008068AD" w:rsidRDefault="00B64885" w:rsidP="005E3E52">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交易对手与本公司不存在关联关系。</w:t>
      </w:r>
      <w:r w:rsidR="00B67C56" w:rsidRPr="008068AD">
        <w:rPr>
          <w:rFonts w:asciiTheme="minorEastAsia" w:hAnsiTheme="minorEastAsia"/>
          <w:sz w:val="24"/>
          <w:szCs w:val="24"/>
        </w:rPr>
        <w:t>上述交易基</w:t>
      </w:r>
      <w:r w:rsidR="00B67C56" w:rsidRPr="00A57F4F">
        <w:rPr>
          <w:rFonts w:asciiTheme="minorEastAsia" w:hAnsiTheme="minorEastAsia"/>
          <w:sz w:val="24"/>
          <w:szCs w:val="24"/>
        </w:rPr>
        <w:t>于独立的商业考虑，</w:t>
      </w:r>
      <w:r w:rsidRPr="00A57F4F">
        <w:rPr>
          <w:rFonts w:asciiTheme="minorEastAsia" w:hAnsiTheme="minorEastAsia" w:hint="eastAsia"/>
          <w:sz w:val="24"/>
          <w:szCs w:val="24"/>
        </w:rPr>
        <w:t>形成了真实的应收账款，而应收票据的开具，依托于</w:t>
      </w:r>
      <w:proofErr w:type="gramStart"/>
      <w:r w:rsidRPr="00A57F4F">
        <w:rPr>
          <w:rFonts w:asciiTheme="minorEastAsia" w:hAnsiTheme="minorEastAsia" w:hint="eastAsia"/>
          <w:sz w:val="24"/>
          <w:szCs w:val="24"/>
        </w:rPr>
        <w:t>该真实</w:t>
      </w:r>
      <w:proofErr w:type="gramEnd"/>
      <w:r w:rsidRPr="00A57F4F">
        <w:rPr>
          <w:rFonts w:asciiTheme="minorEastAsia" w:hAnsiTheme="minorEastAsia" w:hint="eastAsia"/>
          <w:sz w:val="24"/>
          <w:szCs w:val="24"/>
        </w:rPr>
        <w:t>的贸易背景，具有商业实质。</w:t>
      </w:r>
    </w:p>
    <w:p w14:paraId="4E7C1ED0" w14:textId="77777777" w:rsidR="00FF5B79" w:rsidRDefault="00FF5B79" w:rsidP="006E40CD">
      <w:pPr>
        <w:spacing w:line="360" w:lineRule="auto"/>
        <w:ind w:firstLineChars="200" w:firstLine="482"/>
        <w:jc w:val="left"/>
        <w:rPr>
          <w:rFonts w:asciiTheme="minorEastAsia" w:hAnsiTheme="minorEastAsia"/>
          <w:b/>
          <w:sz w:val="24"/>
          <w:szCs w:val="24"/>
        </w:rPr>
      </w:pPr>
    </w:p>
    <w:p w14:paraId="1B66D347" w14:textId="14149D6E" w:rsidR="001243AC" w:rsidRPr="008068AD" w:rsidRDefault="00B67C56" w:rsidP="006E40CD">
      <w:pPr>
        <w:spacing w:line="360" w:lineRule="auto"/>
        <w:ind w:firstLineChars="200" w:firstLine="482"/>
        <w:jc w:val="left"/>
        <w:rPr>
          <w:rFonts w:asciiTheme="minorEastAsia" w:hAnsiTheme="minorEastAsia"/>
          <w:b/>
          <w:sz w:val="24"/>
          <w:szCs w:val="24"/>
        </w:rPr>
      </w:pPr>
      <w:r w:rsidRPr="008068AD">
        <w:rPr>
          <w:rFonts w:asciiTheme="minorEastAsia" w:hAnsiTheme="minorEastAsia"/>
          <w:b/>
          <w:sz w:val="24"/>
          <w:szCs w:val="24"/>
        </w:rPr>
        <w:lastRenderedPageBreak/>
        <w:t>（2）结合应收票据开票方资信情况、会计政策及期后回款情况，说明坏账准备计提是否充分</w:t>
      </w:r>
    </w:p>
    <w:p w14:paraId="45F2983C"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1）公司的贸易团队为新的外聘团队，其在原业务平台上即与对方有长期的合作关系，公司本期开展的贸易业务，保持了原有的交易惯例，由第三方对</w:t>
      </w:r>
      <w:r w:rsidR="00115348" w:rsidRPr="008068AD">
        <w:rPr>
          <w:rFonts w:asciiTheme="minorEastAsia" w:hAnsiTheme="minorEastAsia" w:hint="eastAsia"/>
          <w:sz w:val="24"/>
          <w:szCs w:val="24"/>
        </w:rPr>
        <w:t>交易对手</w:t>
      </w:r>
      <w:r w:rsidR="00617EE8" w:rsidRPr="008068AD">
        <w:rPr>
          <w:rFonts w:asciiTheme="minorEastAsia" w:hAnsiTheme="minorEastAsia" w:hint="eastAsia"/>
          <w:sz w:val="24"/>
          <w:szCs w:val="24"/>
        </w:rPr>
        <w:t>与我司贸易产生的应付款项</w:t>
      </w:r>
      <w:r w:rsidR="00115348" w:rsidRPr="008068AD">
        <w:rPr>
          <w:rFonts w:asciiTheme="minorEastAsia" w:hAnsiTheme="minorEastAsia"/>
          <w:sz w:val="24"/>
          <w:szCs w:val="24"/>
        </w:rPr>
        <w:t>提供担保，担保方持有的资产价值高于交易结算余额，与</w:t>
      </w:r>
      <w:r w:rsidR="00617EE8" w:rsidRPr="008068AD">
        <w:rPr>
          <w:rFonts w:asciiTheme="minorEastAsia" w:hAnsiTheme="minorEastAsia"/>
          <w:sz w:val="24"/>
          <w:szCs w:val="24"/>
        </w:rPr>
        <w:t>其进行的</w:t>
      </w:r>
      <w:r w:rsidRPr="008068AD">
        <w:rPr>
          <w:rFonts w:asciiTheme="minorEastAsia" w:hAnsiTheme="minorEastAsia"/>
          <w:sz w:val="24"/>
          <w:szCs w:val="24"/>
        </w:rPr>
        <w:t>交易从未发生延迟兑付及坏账的情况。</w:t>
      </w:r>
    </w:p>
    <w:p w14:paraId="06C71B07" w14:textId="56E45398" w:rsidR="00EC23B4" w:rsidRPr="008068AD" w:rsidRDefault="00B67C5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2）商业承兑汇票由企业承兑，具有类似应收账款的信用风险，承兑期限在6个月内，参考信用期内应收账款的预期信用损失率对应收票据余额</w:t>
      </w:r>
      <w:proofErr w:type="gramStart"/>
      <w:r w:rsidRPr="008068AD">
        <w:rPr>
          <w:rFonts w:asciiTheme="minorEastAsia" w:hAnsiTheme="minorEastAsia"/>
          <w:sz w:val="24"/>
          <w:szCs w:val="24"/>
        </w:rPr>
        <w:t>按照千分之五</w:t>
      </w:r>
      <w:proofErr w:type="gramEnd"/>
      <w:r w:rsidRPr="008068AD">
        <w:rPr>
          <w:rFonts w:asciiTheme="minorEastAsia" w:hAnsiTheme="minorEastAsia"/>
          <w:sz w:val="24"/>
          <w:szCs w:val="24"/>
        </w:rPr>
        <w:t>计提坏账准备，与本公司应收账款坏账计提比例一致，且期后1月份均已回款，故我们认为坏账准备金额的计提是充分的。</w:t>
      </w:r>
    </w:p>
    <w:p w14:paraId="1067DF5D" w14:textId="77777777" w:rsidR="00A3137A" w:rsidRPr="008068AD" w:rsidRDefault="00A3137A">
      <w:pPr>
        <w:spacing w:line="360" w:lineRule="auto"/>
        <w:ind w:firstLineChars="200" w:firstLine="480"/>
        <w:jc w:val="left"/>
        <w:rPr>
          <w:rFonts w:asciiTheme="minorEastAsia" w:hAnsiTheme="minorEastAsia"/>
          <w:sz w:val="24"/>
          <w:szCs w:val="24"/>
        </w:rPr>
      </w:pPr>
    </w:p>
    <w:p w14:paraId="1F649E3B" w14:textId="75E8520F" w:rsidR="001243AC" w:rsidRPr="008068AD" w:rsidRDefault="00B67C56" w:rsidP="00FD3684">
      <w:pPr>
        <w:spacing w:line="360" w:lineRule="auto"/>
        <w:ind w:firstLineChars="100" w:firstLine="241"/>
        <w:jc w:val="left"/>
        <w:rPr>
          <w:rFonts w:asciiTheme="minorEastAsia" w:hAnsiTheme="minorEastAsia"/>
          <w:b/>
          <w:sz w:val="24"/>
          <w:szCs w:val="24"/>
        </w:rPr>
      </w:pPr>
      <w:r w:rsidRPr="008068AD">
        <w:rPr>
          <w:rFonts w:asciiTheme="minorEastAsia" w:hAnsiTheme="minorEastAsia"/>
          <w:b/>
          <w:sz w:val="24"/>
          <w:szCs w:val="24"/>
        </w:rPr>
        <w:t>（3）第四季度收入增长但现金流大幅下降的原因及合理性</w:t>
      </w:r>
    </w:p>
    <w:p w14:paraId="72170A3B" w14:textId="2724DC7D" w:rsidR="001243AC" w:rsidRPr="008068AD" w:rsidRDefault="00617EE8">
      <w:pPr>
        <w:jc w:val="left"/>
        <w:rPr>
          <w:rFonts w:asciiTheme="minorEastAsia" w:hAnsiTheme="minorEastAsia"/>
          <w:sz w:val="24"/>
          <w:szCs w:val="24"/>
        </w:rPr>
      </w:pPr>
      <w:r w:rsidRPr="008068AD">
        <w:rPr>
          <w:rFonts w:asciiTheme="minorEastAsia" w:hAnsiTheme="minorEastAsia" w:hint="eastAsia"/>
          <w:sz w:val="24"/>
          <w:szCs w:val="24"/>
        </w:rPr>
        <w:t xml:space="preserve">                      </w:t>
      </w:r>
      <w:r w:rsidR="00FD3684" w:rsidRPr="008068AD">
        <w:rPr>
          <w:rFonts w:asciiTheme="minorEastAsia" w:hAnsiTheme="minorEastAsia"/>
          <w:sz w:val="24"/>
          <w:szCs w:val="24"/>
        </w:rPr>
        <w:t xml:space="preserve"> </w:t>
      </w:r>
      <w:r w:rsidRPr="008068AD">
        <w:rPr>
          <w:rFonts w:asciiTheme="minorEastAsia" w:hAnsiTheme="minorEastAsia" w:hint="eastAsia"/>
          <w:sz w:val="24"/>
          <w:szCs w:val="24"/>
        </w:rPr>
        <w:t xml:space="preserve">                                      单位：元</w:t>
      </w:r>
    </w:p>
    <w:tbl>
      <w:tblPr>
        <w:tblW w:w="0" w:type="auto"/>
        <w:tblLook w:val="04A0" w:firstRow="1" w:lastRow="0" w:firstColumn="1" w:lastColumn="0" w:noHBand="0" w:noVBand="1"/>
      </w:tblPr>
      <w:tblGrid>
        <w:gridCol w:w="3032"/>
        <w:gridCol w:w="1566"/>
        <w:gridCol w:w="1476"/>
        <w:gridCol w:w="1476"/>
        <w:gridCol w:w="1476"/>
      </w:tblGrid>
      <w:tr w:rsidR="008F1B99" w:rsidRPr="003D498B" w14:paraId="3D97873E" w14:textId="77777777" w:rsidTr="003D498B">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1C10D" w14:textId="77777777" w:rsidR="008F1B99" w:rsidRPr="003D498B" w:rsidRDefault="008F1B99" w:rsidP="003D498B">
            <w:pPr>
              <w:widowControl/>
              <w:jc w:val="center"/>
              <w:rPr>
                <w:rFonts w:ascii="宋体" w:eastAsia="宋体" w:hAnsi="宋体" w:cs="宋体"/>
                <w:b/>
                <w:kern w:val="0"/>
                <w:sz w:val="18"/>
                <w:szCs w:val="18"/>
              </w:rPr>
            </w:pPr>
            <w:r w:rsidRPr="003D498B">
              <w:rPr>
                <w:rFonts w:ascii="宋体" w:eastAsia="宋体" w:hAnsi="宋体" w:cs="宋体" w:hint="eastAsia"/>
                <w:b/>
                <w:kern w:val="0"/>
                <w:sz w:val="18"/>
                <w:szCs w:val="18"/>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C7F5B4" w14:textId="77777777" w:rsidR="008F1B99" w:rsidRPr="003D498B" w:rsidRDefault="008F1B99" w:rsidP="003D498B">
            <w:pPr>
              <w:widowControl/>
              <w:jc w:val="center"/>
              <w:rPr>
                <w:rFonts w:ascii="宋体" w:eastAsia="宋体" w:hAnsi="宋体" w:cs="宋体"/>
                <w:b/>
                <w:kern w:val="0"/>
                <w:sz w:val="18"/>
                <w:szCs w:val="18"/>
              </w:rPr>
            </w:pPr>
            <w:r w:rsidRPr="003D498B">
              <w:rPr>
                <w:rFonts w:ascii="宋体" w:eastAsia="宋体" w:hAnsi="宋体" w:cs="宋体" w:hint="eastAsia"/>
                <w:b/>
                <w:kern w:val="0"/>
                <w:sz w:val="18"/>
                <w:szCs w:val="18"/>
              </w:rPr>
              <w:t>四季度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29B61C" w14:textId="77777777" w:rsidR="008F1B99" w:rsidRPr="003D498B" w:rsidRDefault="008F1B99" w:rsidP="003D498B">
            <w:pPr>
              <w:widowControl/>
              <w:jc w:val="center"/>
              <w:rPr>
                <w:rFonts w:ascii="宋体" w:eastAsia="宋体" w:hAnsi="宋体" w:cs="宋体"/>
                <w:b/>
                <w:kern w:val="0"/>
                <w:sz w:val="18"/>
                <w:szCs w:val="18"/>
              </w:rPr>
            </w:pPr>
            <w:r w:rsidRPr="003D498B">
              <w:rPr>
                <w:rFonts w:ascii="宋体" w:eastAsia="宋体" w:hAnsi="宋体" w:cs="宋体" w:hint="eastAsia"/>
                <w:b/>
                <w:kern w:val="0"/>
                <w:sz w:val="18"/>
                <w:szCs w:val="18"/>
              </w:rPr>
              <w:t>三季度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3C2118" w14:textId="77777777" w:rsidR="008F1B99" w:rsidRPr="003D498B" w:rsidRDefault="008F1B99" w:rsidP="003D498B">
            <w:pPr>
              <w:widowControl/>
              <w:jc w:val="center"/>
              <w:rPr>
                <w:rFonts w:ascii="宋体" w:eastAsia="宋体" w:hAnsi="宋体" w:cs="宋体"/>
                <w:b/>
                <w:kern w:val="0"/>
                <w:sz w:val="18"/>
                <w:szCs w:val="18"/>
              </w:rPr>
            </w:pPr>
            <w:r w:rsidRPr="003D498B">
              <w:rPr>
                <w:rFonts w:ascii="宋体" w:eastAsia="宋体" w:hAnsi="宋体" w:cs="宋体" w:hint="eastAsia"/>
                <w:b/>
                <w:kern w:val="0"/>
                <w:sz w:val="18"/>
                <w:szCs w:val="18"/>
              </w:rPr>
              <w:t>二季度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CE7626" w14:textId="77777777" w:rsidR="008F1B99" w:rsidRPr="003D498B" w:rsidRDefault="008F1B99" w:rsidP="003D498B">
            <w:pPr>
              <w:widowControl/>
              <w:jc w:val="center"/>
              <w:rPr>
                <w:rFonts w:ascii="宋体" w:eastAsia="宋体" w:hAnsi="宋体" w:cs="宋体"/>
                <w:b/>
                <w:kern w:val="0"/>
                <w:sz w:val="18"/>
                <w:szCs w:val="18"/>
              </w:rPr>
            </w:pPr>
            <w:r w:rsidRPr="003D498B">
              <w:rPr>
                <w:rFonts w:ascii="宋体" w:eastAsia="宋体" w:hAnsi="宋体" w:cs="宋体" w:hint="eastAsia"/>
                <w:b/>
                <w:kern w:val="0"/>
                <w:sz w:val="18"/>
                <w:szCs w:val="18"/>
              </w:rPr>
              <w:t>一季度</w:t>
            </w:r>
          </w:p>
        </w:tc>
      </w:tr>
      <w:tr w:rsidR="008F1B99" w:rsidRPr="003D498B" w14:paraId="7D2FE65E" w14:textId="77777777" w:rsidTr="003D498B">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C1D87" w14:textId="77777777" w:rsidR="008F1B99" w:rsidRPr="003D498B" w:rsidRDefault="008F1B99" w:rsidP="003D498B">
            <w:pPr>
              <w:widowControl/>
              <w:jc w:val="center"/>
              <w:rPr>
                <w:rFonts w:ascii="宋体" w:eastAsia="宋体" w:hAnsi="宋体" w:cs="宋体"/>
                <w:kern w:val="0"/>
                <w:sz w:val="18"/>
                <w:szCs w:val="18"/>
              </w:rPr>
            </w:pPr>
            <w:r w:rsidRPr="003D498B">
              <w:rPr>
                <w:rFonts w:ascii="宋体" w:eastAsia="宋体" w:hAnsi="宋体" w:cs="宋体" w:hint="eastAsia"/>
                <w:kern w:val="0"/>
                <w:sz w:val="18"/>
                <w:szCs w:val="18"/>
              </w:rPr>
              <w:t>营业收入</w:t>
            </w:r>
          </w:p>
        </w:tc>
        <w:tc>
          <w:tcPr>
            <w:tcW w:w="0" w:type="auto"/>
            <w:tcBorders>
              <w:top w:val="nil"/>
              <w:left w:val="nil"/>
              <w:bottom w:val="single" w:sz="4" w:space="0" w:color="auto"/>
              <w:right w:val="single" w:sz="4" w:space="0" w:color="auto"/>
            </w:tcBorders>
            <w:shd w:val="clear" w:color="auto" w:fill="auto"/>
            <w:noWrap/>
            <w:vAlign w:val="center"/>
            <w:hideMark/>
          </w:tcPr>
          <w:p w14:paraId="2C75B33D" w14:textId="1720AA57"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592,010,778.95</w:t>
            </w:r>
          </w:p>
        </w:tc>
        <w:tc>
          <w:tcPr>
            <w:tcW w:w="0" w:type="auto"/>
            <w:tcBorders>
              <w:top w:val="nil"/>
              <w:left w:val="nil"/>
              <w:bottom w:val="single" w:sz="4" w:space="0" w:color="auto"/>
              <w:right w:val="single" w:sz="4" w:space="0" w:color="auto"/>
            </w:tcBorders>
            <w:shd w:val="clear" w:color="auto" w:fill="auto"/>
            <w:noWrap/>
            <w:vAlign w:val="center"/>
            <w:hideMark/>
          </w:tcPr>
          <w:p w14:paraId="3A69F3EB" w14:textId="620695A5"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531,718,062.54</w:t>
            </w:r>
          </w:p>
        </w:tc>
        <w:tc>
          <w:tcPr>
            <w:tcW w:w="0" w:type="auto"/>
            <w:tcBorders>
              <w:top w:val="nil"/>
              <w:left w:val="nil"/>
              <w:bottom w:val="single" w:sz="4" w:space="0" w:color="auto"/>
              <w:right w:val="single" w:sz="4" w:space="0" w:color="auto"/>
            </w:tcBorders>
            <w:shd w:val="clear" w:color="auto" w:fill="auto"/>
            <w:noWrap/>
            <w:vAlign w:val="center"/>
            <w:hideMark/>
          </w:tcPr>
          <w:p w14:paraId="0DBF4029" w14:textId="0A816650"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571,767,051.14</w:t>
            </w:r>
          </w:p>
        </w:tc>
        <w:tc>
          <w:tcPr>
            <w:tcW w:w="0" w:type="auto"/>
            <w:tcBorders>
              <w:top w:val="nil"/>
              <w:left w:val="nil"/>
              <w:bottom w:val="single" w:sz="4" w:space="0" w:color="auto"/>
              <w:right w:val="single" w:sz="4" w:space="0" w:color="auto"/>
            </w:tcBorders>
            <w:shd w:val="clear" w:color="auto" w:fill="auto"/>
            <w:noWrap/>
            <w:vAlign w:val="center"/>
            <w:hideMark/>
          </w:tcPr>
          <w:p w14:paraId="7D0D2ACD" w14:textId="01037015"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414,354,760.26</w:t>
            </w:r>
          </w:p>
        </w:tc>
      </w:tr>
      <w:tr w:rsidR="008F1B99" w:rsidRPr="003D498B" w14:paraId="34BC6099" w14:textId="77777777" w:rsidTr="003D498B">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59391" w14:textId="77777777" w:rsidR="008F1B99" w:rsidRPr="003D498B" w:rsidRDefault="008F1B99" w:rsidP="003D498B">
            <w:pPr>
              <w:widowControl/>
              <w:jc w:val="center"/>
              <w:rPr>
                <w:rFonts w:ascii="宋体" w:eastAsia="宋体" w:hAnsi="宋体" w:cs="宋体"/>
                <w:kern w:val="0"/>
                <w:sz w:val="18"/>
                <w:szCs w:val="18"/>
              </w:rPr>
            </w:pPr>
            <w:r w:rsidRPr="003D498B">
              <w:rPr>
                <w:rFonts w:ascii="宋体" w:eastAsia="宋体" w:hAnsi="宋体" w:cs="宋体" w:hint="eastAsia"/>
                <w:kern w:val="0"/>
                <w:sz w:val="18"/>
                <w:szCs w:val="18"/>
              </w:rPr>
              <w:t>销售商品、提供劳务收到的现金与购买商品、接受劳务支付的现金的差额</w:t>
            </w:r>
          </w:p>
        </w:tc>
        <w:tc>
          <w:tcPr>
            <w:tcW w:w="0" w:type="auto"/>
            <w:tcBorders>
              <w:top w:val="nil"/>
              <w:left w:val="nil"/>
              <w:bottom w:val="single" w:sz="4" w:space="0" w:color="auto"/>
              <w:right w:val="single" w:sz="4" w:space="0" w:color="auto"/>
            </w:tcBorders>
            <w:shd w:val="clear" w:color="auto" w:fill="auto"/>
            <w:noWrap/>
            <w:vAlign w:val="center"/>
            <w:hideMark/>
          </w:tcPr>
          <w:p w14:paraId="381AFF69" w14:textId="2F15665D"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-52,083,449.52</w:t>
            </w:r>
          </w:p>
        </w:tc>
        <w:tc>
          <w:tcPr>
            <w:tcW w:w="0" w:type="auto"/>
            <w:tcBorders>
              <w:top w:val="nil"/>
              <w:left w:val="nil"/>
              <w:bottom w:val="single" w:sz="4" w:space="0" w:color="auto"/>
              <w:right w:val="single" w:sz="4" w:space="0" w:color="auto"/>
            </w:tcBorders>
            <w:shd w:val="clear" w:color="auto" w:fill="auto"/>
            <w:noWrap/>
            <w:vAlign w:val="center"/>
            <w:hideMark/>
          </w:tcPr>
          <w:p w14:paraId="7EC541E6" w14:textId="49024721"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205,804,675.27</w:t>
            </w:r>
          </w:p>
        </w:tc>
        <w:tc>
          <w:tcPr>
            <w:tcW w:w="0" w:type="auto"/>
            <w:tcBorders>
              <w:top w:val="nil"/>
              <w:left w:val="nil"/>
              <w:bottom w:val="single" w:sz="4" w:space="0" w:color="auto"/>
              <w:right w:val="single" w:sz="4" w:space="0" w:color="auto"/>
            </w:tcBorders>
            <w:shd w:val="clear" w:color="auto" w:fill="auto"/>
            <w:noWrap/>
            <w:vAlign w:val="center"/>
            <w:hideMark/>
          </w:tcPr>
          <w:p w14:paraId="707DFDD4" w14:textId="0E141F09"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239,540,806.95</w:t>
            </w:r>
          </w:p>
        </w:tc>
        <w:tc>
          <w:tcPr>
            <w:tcW w:w="0" w:type="auto"/>
            <w:tcBorders>
              <w:top w:val="nil"/>
              <w:left w:val="nil"/>
              <w:bottom w:val="single" w:sz="4" w:space="0" w:color="auto"/>
              <w:right w:val="single" w:sz="4" w:space="0" w:color="auto"/>
            </w:tcBorders>
            <w:shd w:val="clear" w:color="auto" w:fill="auto"/>
            <w:noWrap/>
            <w:vAlign w:val="center"/>
            <w:hideMark/>
          </w:tcPr>
          <w:p w14:paraId="2C7F8FCC" w14:textId="12197D44"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158,563,531.24</w:t>
            </w:r>
          </w:p>
        </w:tc>
      </w:tr>
      <w:tr w:rsidR="008F1B99" w:rsidRPr="003D498B" w14:paraId="6B68213E" w14:textId="77777777" w:rsidTr="003D498B">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29F1B" w14:textId="77777777" w:rsidR="008F1B99" w:rsidRPr="003D498B" w:rsidRDefault="008F1B99" w:rsidP="003D498B">
            <w:pPr>
              <w:widowControl/>
              <w:jc w:val="center"/>
              <w:rPr>
                <w:rFonts w:ascii="宋体" w:eastAsia="宋体" w:hAnsi="宋体" w:cs="宋体"/>
                <w:kern w:val="0"/>
                <w:sz w:val="18"/>
                <w:szCs w:val="18"/>
              </w:rPr>
            </w:pPr>
            <w:r w:rsidRPr="003D498B">
              <w:rPr>
                <w:rFonts w:ascii="宋体" w:eastAsia="宋体" w:hAnsi="宋体" w:cs="宋体" w:hint="eastAsia"/>
                <w:kern w:val="0"/>
                <w:sz w:val="18"/>
                <w:szCs w:val="18"/>
              </w:rPr>
              <w:t>经营活动产生的现金流量净额</w:t>
            </w:r>
          </w:p>
        </w:tc>
        <w:tc>
          <w:tcPr>
            <w:tcW w:w="0" w:type="auto"/>
            <w:tcBorders>
              <w:top w:val="nil"/>
              <w:left w:val="nil"/>
              <w:bottom w:val="single" w:sz="4" w:space="0" w:color="auto"/>
              <w:right w:val="single" w:sz="4" w:space="0" w:color="auto"/>
            </w:tcBorders>
            <w:shd w:val="clear" w:color="auto" w:fill="auto"/>
            <w:noWrap/>
            <w:vAlign w:val="center"/>
            <w:hideMark/>
          </w:tcPr>
          <w:p w14:paraId="602E9A42" w14:textId="2129FF2A"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-239,202,906.11</w:t>
            </w:r>
          </w:p>
        </w:tc>
        <w:tc>
          <w:tcPr>
            <w:tcW w:w="0" w:type="auto"/>
            <w:tcBorders>
              <w:top w:val="nil"/>
              <w:left w:val="nil"/>
              <w:bottom w:val="single" w:sz="4" w:space="0" w:color="auto"/>
              <w:right w:val="single" w:sz="4" w:space="0" w:color="auto"/>
            </w:tcBorders>
            <w:shd w:val="clear" w:color="auto" w:fill="auto"/>
            <w:noWrap/>
            <w:vAlign w:val="center"/>
            <w:hideMark/>
          </w:tcPr>
          <w:p w14:paraId="76E0D2CE" w14:textId="0F8974C4"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113,997,401.31</w:t>
            </w:r>
          </w:p>
        </w:tc>
        <w:tc>
          <w:tcPr>
            <w:tcW w:w="0" w:type="auto"/>
            <w:tcBorders>
              <w:top w:val="nil"/>
              <w:left w:val="nil"/>
              <w:bottom w:val="single" w:sz="4" w:space="0" w:color="auto"/>
              <w:right w:val="single" w:sz="4" w:space="0" w:color="auto"/>
            </w:tcBorders>
            <w:shd w:val="clear" w:color="auto" w:fill="auto"/>
            <w:noWrap/>
            <w:vAlign w:val="center"/>
            <w:hideMark/>
          </w:tcPr>
          <w:p w14:paraId="2A041A34" w14:textId="70B44E01"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-14,203,473.56</w:t>
            </w:r>
          </w:p>
        </w:tc>
        <w:tc>
          <w:tcPr>
            <w:tcW w:w="0" w:type="auto"/>
            <w:tcBorders>
              <w:top w:val="nil"/>
              <w:left w:val="nil"/>
              <w:bottom w:val="single" w:sz="4" w:space="0" w:color="auto"/>
              <w:right w:val="single" w:sz="4" w:space="0" w:color="auto"/>
            </w:tcBorders>
            <w:shd w:val="clear" w:color="auto" w:fill="auto"/>
            <w:noWrap/>
            <w:vAlign w:val="center"/>
            <w:hideMark/>
          </w:tcPr>
          <w:p w14:paraId="7A6E0FFC" w14:textId="2B424BA3" w:rsidR="008F1B99" w:rsidRPr="003D498B" w:rsidRDefault="008F1B99" w:rsidP="003D498B">
            <w:pPr>
              <w:widowControl/>
              <w:jc w:val="right"/>
              <w:rPr>
                <w:rFonts w:ascii="宋体" w:eastAsia="宋体" w:hAnsi="宋体" w:cs="宋体"/>
                <w:kern w:val="0"/>
                <w:sz w:val="18"/>
                <w:szCs w:val="18"/>
              </w:rPr>
            </w:pPr>
            <w:r w:rsidRPr="003D498B">
              <w:rPr>
                <w:rFonts w:ascii="宋体" w:eastAsia="宋体" w:hAnsi="宋体" w:cs="宋体"/>
                <w:kern w:val="0"/>
                <w:sz w:val="18"/>
                <w:szCs w:val="18"/>
              </w:rPr>
              <w:t>-26,618,896.94</w:t>
            </w:r>
          </w:p>
        </w:tc>
      </w:tr>
    </w:tbl>
    <w:p w14:paraId="2BE3BB93" w14:textId="3124C411" w:rsidR="001243AC" w:rsidRPr="00A57F4F" w:rsidRDefault="00A422D5" w:rsidP="00A422D5">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公司四季度的贸易业务</w:t>
      </w:r>
      <w:r w:rsidR="00A62E80" w:rsidRPr="00A57F4F">
        <w:rPr>
          <w:rFonts w:asciiTheme="minorEastAsia" w:hAnsiTheme="minorEastAsia" w:hint="eastAsia"/>
          <w:sz w:val="24"/>
          <w:szCs w:val="24"/>
        </w:rPr>
        <w:t>销售货物收到</w:t>
      </w:r>
      <w:r w:rsidRPr="00A57F4F">
        <w:rPr>
          <w:rFonts w:asciiTheme="minorEastAsia" w:hAnsiTheme="minorEastAsia"/>
          <w:sz w:val="24"/>
          <w:szCs w:val="24"/>
        </w:rPr>
        <w:t>29,798.24万元的商业承兑汇票，对应的大宗商品采购</w:t>
      </w:r>
      <w:r w:rsidR="00A62E80" w:rsidRPr="00A57F4F">
        <w:rPr>
          <w:rFonts w:asciiTheme="minorEastAsia" w:hAnsiTheme="minorEastAsia" w:hint="eastAsia"/>
          <w:sz w:val="24"/>
          <w:szCs w:val="24"/>
        </w:rPr>
        <w:t>已</w:t>
      </w:r>
      <w:r w:rsidRPr="00A57F4F">
        <w:rPr>
          <w:rFonts w:asciiTheme="minorEastAsia" w:hAnsiTheme="minorEastAsia" w:hint="eastAsia"/>
          <w:sz w:val="24"/>
          <w:szCs w:val="24"/>
        </w:rPr>
        <w:t>直接付现，这导致第四季度销售商品、提供劳务收到的现金与购买商品、接受劳务支付的现金的差额为</w:t>
      </w:r>
      <w:r w:rsidRPr="00A57F4F">
        <w:rPr>
          <w:rFonts w:asciiTheme="minorEastAsia" w:hAnsiTheme="minorEastAsia"/>
          <w:sz w:val="24"/>
          <w:szCs w:val="24"/>
        </w:rPr>
        <w:t>-5</w:t>
      </w:r>
      <w:r w:rsidR="00A62E80" w:rsidRPr="00A57F4F">
        <w:rPr>
          <w:rFonts w:asciiTheme="minorEastAsia" w:hAnsiTheme="minorEastAsia"/>
          <w:sz w:val="24"/>
          <w:szCs w:val="24"/>
        </w:rPr>
        <w:t>,</w:t>
      </w:r>
      <w:r w:rsidRPr="00A57F4F">
        <w:rPr>
          <w:rFonts w:asciiTheme="minorEastAsia" w:hAnsiTheme="minorEastAsia"/>
          <w:sz w:val="24"/>
          <w:szCs w:val="24"/>
        </w:rPr>
        <w:t>208.34万元，与三季度的金额差距</w:t>
      </w:r>
      <w:r w:rsidRPr="00A57F4F">
        <w:rPr>
          <w:rFonts w:asciiTheme="minorEastAsia" w:hAnsiTheme="minorEastAsia" w:hint="eastAsia"/>
          <w:sz w:val="24"/>
          <w:szCs w:val="24"/>
        </w:rPr>
        <w:t>约</w:t>
      </w:r>
      <w:r w:rsidRPr="00A57F4F">
        <w:rPr>
          <w:rFonts w:asciiTheme="minorEastAsia" w:hAnsiTheme="minorEastAsia"/>
          <w:sz w:val="24"/>
          <w:szCs w:val="24"/>
        </w:rPr>
        <w:t>2.58亿</w:t>
      </w:r>
      <w:r w:rsidR="00336F77">
        <w:rPr>
          <w:rFonts w:asciiTheme="minorEastAsia" w:hAnsiTheme="minorEastAsia" w:hint="eastAsia"/>
          <w:sz w:val="24"/>
          <w:szCs w:val="24"/>
        </w:rPr>
        <w:t>元</w:t>
      </w:r>
      <w:r w:rsidRPr="00A57F4F">
        <w:rPr>
          <w:rFonts w:asciiTheme="minorEastAsia" w:hAnsiTheme="minorEastAsia" w:hint="eastAsia"/>
          <w:sz w:val="24"/>
          <w:szCs w:val="24"/>
        </w:rPr>
        <w:t>，</w:t>
      </w:r>
      <w:r w:rsidR="00B64885" w:rsidRPr="00A57F4F">
        <w:rPr>
          <w:rFonts w:asciiTheme="minorEastAsia" w:hAnsiTheme="minorEastAsia" w:hint="eastAsia"/>
          <w:sz w:val="24"/>
          <w:szCs w:val="24"/>
        </w:rPr>
        <w:t>与未回款的应收票据余额直接相关。</w:t>
      </w:r>
      <w:r w:rsidRPr="00A57F4F">
        <w:rPr>
          <w:rFonts w:asciiTheme="minorEastAsia" w:hAnsiTheme="minorEastAsia" w:hint="eastAsia"/>
          <w:sz w:val="24"/>
          <w:szCs w:val="24"/>
        </w:rPr>
        <w:t>该</w:t>
      </w:r>
      <w:r w:rsidR="00B64885" w:rsidRPr="00A57F4F">
        <w:rPr>
          <w:rFonts w:asciiTheme="minorEastAsia" w:hAnsiTheme="minorEastAsia" w:hint="eastAsia"/>
          <w:sz w:val="24"/>
          <w:szCs w:val="24"/>
        </w:rPr>
        <w:t>应收票据</w:t>
      </w:r>
      <w:r w:rsidRPr="00A57F4F">
        <w:rPr>
          <w:rFonts w:asciiTheme="minorEastAsia" w:hAnsiTheme="minorEastAsia" w:hint="eastAsia"/>
          <w:sz w:val="24"/>
          <w:szCs w:val="24"/>
        </w:rPr>
        <w:t>已于</w:t>
      </w:r>
      <w:r w:rsidRPr="00A57F4F">
        <w:rPr>
          <w:rFonts w:asciiTheme="minorEastAsia" w:hAnsiTheme="minorEastAsia"/>
          <w:sz w:val="24"/>
          <w:szCs w:val="24"/>
        </w:rPr>
        <w:t>2020年1月收现</w:t>
      </w:r>
      <w:r w:rsidR="00B64885" w:rsidRPr="00A57F4F">
        <w:rPr>
          <w:rFonts w:asciiTheme="minorEastAsia" w:hAnsiTheme="minorEastAsia" w:hint="eastAsia"/>
          <w:sz w:val="24"/>
          <w:szCs w:val="24"/>
        </w:rPr>
        <w:t>，</w:t>
      </w:r>
      <w:r w:rsidRPr="00A57F4F">
        <w:rPr>
          <w:rFonts w:asciiTheme="minorEastAsia" w:hAnsiTheme="minorEastAsia" w:hint="eastAsia"/>
          <w:sz w:val="24"/>
          <w:szCs w:val="24"/>
        </w:rPr>
        <w:t>具体情况详见（1）中回复。</w:t>
      </w:r>
    </w:p>
    <w:p w14:paraId="5E560A06" w14:textId="77777777" w:rsidR="00A3137A" w:rsidRPr="008068AD" w:rsidRDefault="00A3137A" w:rsidP="00617EE8">
      <w:pPr>
        <w:spacing w:line="360" w:lineRule="auto"/>
        <w:ind w:firstLineChars="200" w:firstLine="480"/>
        <w:jc w:val="left"/>
        <w:rPr>
          <w:rFonts w:asciiTheme="minorEastAsia" w:hAnsiTheme="minorEastAsia"/>
          <w:sz w:val="24"/>
          <w:szCs w:val="24"/>
        </w:rPr>
      </w:pPr>
    </w:p>
    <w:p w14:paraId="5A9FB56A" w14:textId="06448F8D" w:rsidR="001243AC" w:rsidRPr="008068AD" w:rsidRDefault="00B67C56">
      <w:pPr>
        <w:spacing w:line="360" w:lineRule="auto"/>
        <w:jc w:val="left"/>
        <w:rPr>
          <w:rFonts w:asciiTheme="minorEastAsia" w:hAnsiTheme="minorEastAsia"/>
          <w:sz w:val="24"/>
          <w:szCs w:val="24"/>
        </w:rPr>
      </w:pPr>
      <w:r w:rsidRPr="008068AD">
        <w:rPr>
          <w:rFonts w:asciiTheme="minorEastAsia" w:hAnsiTheme="minorEastAsia"/>
          <w:b/>
          <w:bCs/>
          <w:color w:val="000000"/>
          <w:sz w:val="24"/>
          <w:szCs w:val="24"/>
        </w:rPr>
        <w:t>会计师核查程序及结论</w:t>
      </w:r>
      <w:r w:rsidR="00031CC7" w:rsidRPr="008068AD">
        <w:rPr>
          <w:rFonts w:asciiTheme="minorEastAsia" w:hAnsiTheme="minorEastAsia" w:hint="eastAsia"/>
          <w:b/>
          <w:bCs/>
          <w:color w:val="000000"/>
          <w:sz w:val="24"/>
          <w:szCs w:val="24"/>
        </w:rPr>
        <w:t>：</w:t>
      </w:r>
    </w:p>
    <w:p w14:paraId="3BFF9A7F"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color w:val="000000"/>
          <w:sz w:val="24"/>
          <w:szCs w:val="24"/>
        </w:rPr>
        <w:t>我们在对江苏吴中2019年度财务报表的审计过程中已经充分关注上述事项，针对应收票据及现金流量，我们执行的重要审计程序包括：</w:t>
      </w:r>
    </w:p>
    <w:p w14:paraId="57D6BEB2"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1）取得发行人应收票据备查簿，核查其是否与账面记录一致；检查票据背书的连续、完整性，关注票据要素的合理性及其有效性；</w:t>
      </w:r>
    </w:p>
    <w:p w14:paraId="645E9438"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2）核查</w:t>
      </w:r>
      <w:proofErr w:type="gramStart"/>
      <w:r w:rsidRPr="008068AD">
        <w:rPr>
          <w:rFonts w:asciiTheme="minorEastAsia" w:hAnsiTheme="minorEastAsia"/>
          <w:sz w:val="24"/>
          <w:szCs w:val="24"/>
        </w:rPr>
        <w:t>期末已</w:t>
      </w:r>
      <w:proofErr w:type="gramEnd"/>
      <w:r w:rsidRPr="008068AD">
        <w:rPr>
          <w:rFonts w:asciiTheme="minorEastAsia" w:hAnsiTheme="minorEastAsia"/>
          <w:sz w:val="24"/>
          <w:szCs w:val="24"/>
        </w:rPr>
        <w:t>背书或已贴现未到期的应收票据是否附追索权，分析主要风险是否转移，评价其是否符合终止确认条件；</w:t>
      </w:r>
    </w:p>
    <w:p w14:paraId="1B691538"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lastRenderedPageBreak/>
        <w:t>3）检查票据出票人的资信情况、第三方担保情况</w:t>
      </w:r>
      <w:r w:rsidR="008F1358" w:rsidRPr="008068AD">
        <w:rPr>
          <w:rFonts w:asciiTheme="minorEastAsia" w:hAnsiTheme="minorEastAsia" w:hint="eastAsia"/>
          <w:sz w:val="24"/>
          <w:szCs w:val="24"/>
        </w:rPr>
        <w:t>；</w:t>
      </w:r>
    </w:p>
    <w:p w14:paraId="295FB5E6"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4）检查应收票据的期后收款情况</w:t>
      </w:r>
      <w:r w:rsidR="008F1358" w:rsidRPr="008068AD">
        <w:rPr>
          <w:rFonts w:asciiTheme="minorEastAsia" w:hAnsiTheme="minorEastAsia" w:hint="eastAsia"/>
          <w:sz w:val="24"/>
          <w:szCs w:val="24"/>
        </w:rPr>
        <w:t>；</w:t>
      </w:r>
    </w:p>
    <w:p w14:paraId="57D20701" w14:textId="77777777" w:rsidR="00EC23B4" w:rsidRPr="008068AD" w:rsidRDefault="00B67C56" w:rsidP="00EC23B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5）检查各</w:t>
      </w:r>
      <w:proofErr w:type="gramStart"/>
      <w:r w:rsidRPr="008068AD">
        <w:rPr>
          <w:rFonts w:asciiTheme="minorEastAsia" w:hAnsiTheme="minorEastAsia"/>
          <w:sz w:val="24"/>
          <w:szCs w:val="24"/>
        </w:rPr>
        <w:t>期末已</w:t>
      </w:r>
      <w:proofErr w:type="gramEnd"/>
      <w:r w:rsidRPr="008068AD">
        <w:rPr>
          <w:rFonts w:asciiTheme="minorEastAsia" w:hAnsiTheme="minorEastAsia"/>
          <w:sz w:val="24"/>
          <w:szCs w:val="24"/>
        </w:rPr>
        <w:t>背书或已贴现未到期的应收票据是否存在期后因承兑人无法到期支付而被追索的情况</w:t>
      </w:r>
      <w:r w:rsidR="008F1358" w:rsidRPr="008068AD">
        <w:rPr>
          <w:rFonts w:asciiTheme="minorEastAsia" w:hAnsiTheme="minorEastAsia" w:hint="eastAsia"/>
          <w:sz w:val="24"/>
          <w:szCs w:val="24"/>
        </w:rPr>
        <w:t>；</w:t>
      </w:r>
    </w:p>
    <w:p w14:paraId="2F639206" w14:textId="77777777" w:rsidR="008F1358" w:rsidRPr="008068AD" w:rsidRDefault="00B67C56" w:rsidP="00EC23B4">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6）</w:t>
      </w:r>
      <w:r w:rsidR="008F1358" w:rsidRPr="008068AD">
        <w:rPr>
          <w:rFonts w:asciiTheme="minorEastAsia" w:hAnsiTheme="minorEastAsia"/>
          <w:color w:val="000000"/>
          <w:sz w:val="24"/>
          <w:szCs w:val="24"/>
        </w:rPr>
        <w:t>获取被审计单位编制的现金流量表</w:t>
      </w:r>
      <w:r w:rsidR="008F1358" w:rsidRPr="008068AD">
        <w:rPr>
          <w:rFonts w:asciiTheme="minorEastAsia" w:hAnsiTheme="minorEastAsia" w:hint="eastAsia"/>
          <w:color w:val="000000"/>
          <w:sz w:val="24"/>
          <w:szCs w:val="24"/>
        </w:rPr>
        <w:t>，</w:t>
      </w:r>
      <w:r w:rsidR="008F1358" w:rsidRPr="008068AD">
        <w:rPr>
          <w:rFonts w:asciiTheme="minorEastAsia" w:hAnsiTheme="minorEastAsia"/>
          <w:color w:val="000000"/>
          <w:sz w:val="24"/>
          <w:szCs w:val="24"/>
        </w:rPr>
        <w:t>并了解现金流量表的编制过程</w:t>
      </w:r>
      <w:r w:rsidR="008F1358" w:rsidRPr="008068AD">
        <w:rPr>
          <w:rFonts w:asciiTheme="minorEastAsia" w:hAnsiTheme="minorEastAsia" w:hint="eastAsia"/>
          <w:color w:val="000000"/>
          <w:sz w:val="24"/>
          <w:szCs w:val="24"/>
        </w:rPr>
        <w:t>；</w:t>
      </w:r>
    </w:p>
    <w:p w14:paraId="19E5AFCC" w14:textId="77777777" w:rsidR="00EC23B4" w:rsidRPr="008068AD" w:rsidRDefault="008F1358" w:rsidP="00EC23B4">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hint="eastAsia"/>
          <w:color w:val="000000"/>
          <w:sz w:val="24"/>
          <w:szCs w:val="24"/>
        </w:rPr>
        <w:t>7）</w:t>
      </w:r>
      <w:r w:rsidR="00B67C56" w:rsidRPr="008068AD">
        <w:rPr>
          <w:rFonts w:asciiTheme="minorEastAsia" w:hAnsiTheme="minorEastAsia"/>
          <w:color w:val="000000"/>
          <w:sz w:val="24"/>
          <w:szCs w:val="24"/>
        </w:rPr>
        <w:t>将现金流量表项目与资产负债表和利润表勾稽核对；</w:t>
      </w:r>
    </w:p>
    <w:p w14:paraId="1B95E0C1" w14:textId="77777777" w:rsidR="008F1358" w:rsidRPr="008068AD" w:rsidRDefault="008F1358" w:rsidP="00F259B2">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hint="eastAsia"/>
          <w:color w:val="000000"/>
          <w:sz w:val="24"/>
          <w:szCs w:val="24"/>
        </w:rPr>
        <w:t>8</w:t>
      </w:r>
      <w:r w:rsidR="00B67C56" w:rsidRPr="008068AD">
        <w:rPr>
          <w:rFonts w:asciiTheme="minorEastAsia" w:hAnsiTheme="minorEastAsia"/>
          <w:color w:val="000000"/>
          <w:sz w:val="24"/>
          <w:szCs w:val="24"/>
        </w:rPr>
        <w:t>）特别关注销售收入与销售商品提供劳务收到现金流量的差额，考虑应收票据的影响</w:t>
      </w:r>
      <w:r w:rsidRPr="008068AD">
        <w:rPr>
          <w:rFonts w:asciiTheme="minorEastAsia" w:hAnsiTheme="minorEastAsia" w:hint="eastAsia"/>
          <w:color w:val="000000"/>
          <w:sz w:val="24"/>
          <w:szCs w:val="24"/>
        </w:rPr>
        <w:t>。</w:t>
      </w:r>
    </w:p>
    <w:p w14:paraId="5FDC1611" w14:textId="77777777" w:rsidR="00F259B2" w:rsidRPr="008068AD" w:rsidRDefault="00B67C56" w:rsidP="00F259B2">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通过执行上述审计程序，我们没有发现上述说明中与财务报告相关的信息与我们审计过程中获取的相关资料</w:t>
      </w:r>
      <w:r w:rsidR="008F1358" w:rsidRPr="008068AD">
        <w:rPr>
          <w:rFonts w:asciiTheme="minorEastAsia" w:hAnsiTheme="minorEastAsia" w:hint="eastAsia"/>
          <w:color w:val="000000"/>
          <w:sz w:val="24"/>
          <w:szCs w:val="24"/>
        </w:rPr>
        <w:t>在</w:t>
      </w:r>
      <w:r w:rsidRPr="008068AD">
        <w:rPr>
          <w:rFonts w:asciiTheme="minorEastAsia" w:hAnsiTheme="minorEastAsia"/>
          <w:color w:val="000000"/>
          <w:sz w:val="24"/>
          <w:szCs w:val="24"/>
        </w:rPr>
        <w:t>所有重大方面存在不一致之处。</w:t>
      </w:r>
    </w:p>
    <w:p w14:paraId="19476EBB" w14:textId="77777777" w:rsidR="006E40CD" w:rsidRPr="008068AD" w:rsidRDefault="006E40CD" w:rsidP="00F259B2">
      <w:pPr>
        <w:spacing w:line="360" w:lineRule="auto"/>
        <w:ind w:firstLineChars="200" w:firstLine="480"/>
        <w:jc w:val="left"/>
        <w:rPr>
          <w:rFonts w:asciiTheme="minorEastAsia" w:hAnsiTheme="minorEastAsia"/>
          <w:color w:val="000000"/>
          <w:sz w:val="24"/>
          <w:szCs w:val="24"/>
        </w:rPr>
      </w:pPr>
    </w:p>
    <w:p w14:paraId="646FCCA1" w14:textId="77777777" w:rsidR="001243AC" w:rsidRPr="008068AD" w:rsidRDefault="00B67C56" w:rsidP="00F259B2">
      <w:pPr>
        <w:spacing w:line="360" w:lineRule="auto"/>
        <w:ind w:firstLineChars="200" w:firstLine="482"/>
        <w:jc w:val="left"/>
        <w:rPr>
          <w:rFonts w:asciiTheme="minorEastAsia" w:hAnsiTheme="minorEastAsia"/>
          <w:b/>
          <w:bCs/>
          <w:color w:val="000000"/>
          <w:sz w:val="24"/>
          <w:szCs w:val="24"/>
        </w:rPr>
      </w:pPr>
      <w:r w:rsidRPr="008068AD">
        <w:rPr>
          <w:rFonts w:asciiTheme="minorEastAsia" w:hAnsiTheme="minorEastAsia"/>
          <w:b/>
          <w:bCs/>
          <w:sz w:val="24"/>
          <w:szCs w:val="24"/>
        </w:rPr>
        <w:t>3.年报显示，公司医药业务包括医药工业和医药商业，报告期合计收入15.15亿元，同比增15.66%，毛利率39.65%，同比增1.12个百分点。按细分治疗领域，</w:t>
      </w:r>
      <w:proofErr w:type="gramStart"/>
      <w:r w:rsidRPr="008068AD">
        <w:rPr>
          <w:rFonts w:asciiTheme="minorEastAsia" w:hAnsiTheme="minorEastAsia"/>
          <w:b/>
          <w:bCs/>
          <w:sz w:val="24"/>
          <w:szCs w:val="24"/>
        </w:rPr>
        <w:t>原收入</w:t>
      </w:r>
      <w:proofErr w:type="gramEnd"/>
      <w:r w:rsidRPr="008068AD">
        <w:rPr>
          <w:rFonts w:asciiTheme="minorEastAsia" w:hAnsiTheme="minorEastAsia"/>
          <w:b/>
          <w:bCs/>
          <w:sz w:val="24"/>
          <w:szCs w:val="24"/>
        </w:rPr>
        <w:t>最高的免疫调节类用药，已连续两年销售收入下滑，毛利率为69.61%，同比减少4.35个百分点；消化系统用药收入1.53亿元，毛利率88.15%，且连续两年收入、毛利率双增长，但主要产品之</w:t>
      </w:r>
      <w:r w:rsidRPr="008068AD">
        <w:rPr>
          <w:rFonts w:asciiTheme="minorEastAsia" w:hAnsiTheme="minorEastAsia"/>
          <w:b/>
          <w:bCs/>
          <w:color w:val="000000"/>
          <w:sz w:val="24"/>
          <w:szCs w:val="24"/>
        </w:rPr>
        <w:t>一的注射用</w:t>
      </w:r>
      <w:proofErr w:type="gramStart"/>
      <w:r w:rsidRPr="008068AD">
        <w:rPr>
          <w:rFonts w:asciiTheme="minorEastAsia" w:hAnsiTheme="minorEastAsia"/>
          <w:b/>
          <w:bCs/>
          <w:color w:val="000000"/>
          <w:sz w:val="24"/>
          <w:szCs w:val="24"/>
        </w:rPr>
        <w:t>兰索拉唑</w:t>
      </w:r>
      <w:proofErr w:type="gramEnd"/>
      <w:r w:rsidRPr="008068AD">
        <w:rPr>
          <w:rFonts w:asciiTheme="minorEastAsia" w:hAnsiTheme="minorEastAsia"/>
          <w:b/>
          <w:bCs/>
          <w:color w:val="000000"/>
          <w:sz w:val="24"/>
          <w:szCs w:val="24"/>
        </w:rPr>
        <w:t>生产量和销售量同比下滑7.83%和16.36%；其他类用药收入1.86亿元，毛利率87.06%。请公司补充披露：（1）医药工业、医药商业收入、成本、毛利率及同比变化；（2）结合市场竞争格局、产品纳入</w:t>
      </w:r>
      <w:proofErr w:type="gramStart"/>
      <w:r w:rsidRPr="008068AD">
        <w:rPr>
          <w:rFonts w:asciiTheme="minorEastAsia" w:hAnsiTheme="minorEastAsia"/>
          <w:b/>
          <w:bCs/>
          <w:color w:val="000000"/>
          <w:sz w:val="24"/>
          <w:szCs w:val="24"/>
        </w:rPr>
        <w:t>医保情况</w:t>
      </w:r>
      <w:proofErr w:type="gramEnd"/>
      <w:r w:rsidRPr="008068AD">
        <w:rPr>
          <w:rFonts w:asciiTheme="minorEastAsia" w:hAnsiTheme="minorEastAsia"/>
          <w:b/>
          <w:bCs/>
          <w:color w:val="000000"/>
          <w:sz w:val="24"/>
          <w:szCs w:val="24"/>
        </w:rPr>
        <w:t>及一致性评价进展等，说明公司免疫、消化两大治疗领域收入结构变化的原因；（3）消化系统用药中分产品列示收入、毛利率及同比变化，并说明注射用</w:t>
      </w:r>
      <w:proofErr w:type="gramStart"/>
      <w:r w:rsidRPr="008068AD">
        <w:rPr>
          <w:rFonts w:asciiTheme="minorEastAsia" w:hAnsiTheme="minorEastAsia"/>
          <w:b/>
          <w:bCs/>
          <w:color w:val="000000"/>
          <w:sz w:val="24"/>
          <w:szCs w:val="24"/>
        </w:rPr>
        <w:t>兰索拉唑</w:t>
      </w:r>
      <w:proofErr w:type="gramEnd"/>
      <w:r w:rsidRPr="008068AD">
        <w:rPr>
          <w:rFonts w:asciiTheme="minorEastAsia" w:hAnsiTheme="minorEastAsia"/>
          <w:b/>
          <w:bCs/>
          <w:color w:val="000000"/>
          <w:sz w:val="24"/>
          <w:szCs w:val="24"/>
        </w:rPr>
        <w:t>产销量下滑的原因；（4）其他类用药的主要产品、收入、毛利率，并进行同行业对比，说明差异原因。</w:t>
      </w:r>
    </w:p>
    <w:p w14:paraId="566EA6DE" w14:textId="77777777" w:rsidR="003E3B39" w:rsidRPr="008068AD" w:rsidRDefault="003E3B39" w:rsidP="003E3B39">
      <w:pPr>
        <w:spacing w:line="360" w:lineRule="auto"/>
        <w:jc w:val="left"/>
        <w:rPr>
          <w:rFonts w:asciiTheme="minorEastAsia" w:hAnsiTheme="minorEastAsia"/>
          <w:b/>
          <w:bCs/>
          <w:color w:val="000000"/>
          <w:sz w:val="24"/>
          <w:szCs w:val="24"/>
        </w:rPr>
      </w:pPr>
    </w:p>
    <w:p w14:paraId="300A2E61" w14:textId="2F2C6D6C" w:rsidR="001243AC" w:rsidRPr="008068AD" w:rsidRDefault="00B67C56" w:rsidP="003E3B39">
      <w:pPr>
        <w:spacing w:line="360" w:lineRule="auto"/>
        <w:jc w:val="left"/>
        <w:rPr>
          <w:rFonts w:asciiTheme="minorEastAsia" w:hAnsiTheme="minorEastAsia"/>
          <w:b/>
          <w:bCs/>
          <w:color w:val="000000"/>
          <w:sz w:val="24"/>
          <w:szCs w:val="24"/>
        </w:rPr>
      </w:pPr>
      <w:r w:rsidRPr="008068AD">
        <w:rPr>
          <w:rFonts w:asciiTheme="minorEastAsia" w:hAnsiTheme="minorEastAsia"/>
          <w:b/>
          <w:bCs/>
          <w:color w:val="000000"/>
          <w:sz w:val="24"/>
          <w:szCs w:val="24"/>
        </w:rPr>
        <w:t>公司回复：</w:t>
      </w:r>
    </w:p>
    <w:p w14:paraId="11A21CAD" w14:textId="6CA10621" w:rsidR="001243AC" w:rsidRPr="008068AD" w:rsidRDefault="00B67C56" w:rsidP="006E40CD">
      <w:pPr>
        <w:spacing w:line="360" w:lineRule="auto"/>
        <w:ind w:firstLineChars="200" w:firstLine="482"/>
        <w:jc w:val="left"/>
        <w:rPr>
          <w:rFonts w:asciiTheme="minorEastAsia" w:hAnsiTheme="minorEastAsia"/>
          <w:b/>
          <w:color w:val="000000"/>
          <w:sz w:val="24"/>
          <w:szCs w:val="24"/>
        </w:rPr>
      </w:pPr>
      <w:r w:rsidRPr="008068AD">
        <w:rPr>
          <w:rFonts w:asciiTheme="minorEastAsia" w:hAnsiTheme="minorEastAsia"/>
          <w:b/>
          <w:color w:val="000000"/>
          <w:sz w:val="24"/>
          <w:szCs w:val="24"/>
        </w:rPr>
        <w:t>（1）医药工业、医药商业收入、成本、毛利率及同比变化</w:t>
      </w:r>
    </w:p>
    <w:p w14:paraId="1332DFBC" w14:textId="002C84FE" w:rsidR="001243AC" w:rsidRPr="008068AD" w:rsidRDefault="00B67C56">
      <w:pPr>
        <w:spacing w:line="360" w:lineRule="auto"/>
        <w:ind w:firstLineChars="200" w:firstLine="480"/>
        <w:jc w:val="left"/>
        <w:rPr>
          <w:rFonts w:asciiTheme="minorEastAsia" w:hAnsiTheme="minorEastAsia"/>
          <w:sz w:val="24"/>
          <w:szCs w:val="24"/>
        </w:rPr>
      </w:pPr>
      <w:r w:rsidRPr="008068AD">
        <w:rPr>
          <w:rFonts w:asciiTheme="minorEastAsia" w:hAnsiTheme="minorEastAsia"/>
          <w:color w:val="000000"/>
          <w:sz w:val="24"/>
          <w:szCs w:val="24"/>
        </w:rPr>
        <w:t>医药工业、医药商业收入、成本、毛利率及同比变化如下表：</w:t>
      </w:r>
    </w:p>
    <w:p w14:paraId="21BDDC55" w14:textId="77777777" w:rsidR="001243AC" w:rsidRPr="008068AD" w:rsidRDefault="00B67C56" w:rsidP="00514562">
      <w:pPr>
        <w:spacing w:line="360" w:lineRule="auto"/>
        <w:jc w:val="right"/>
        <w:rPr>
          <w:rFonts w:asciiTheme="minorEastAsia" w:hAnsiTheme="minorEastAsia"/>
          <w:sz w:val="24"/>
          <w:szCs w:val="24"/>
        </w:rPr>
      </w:pPr>
      <w:r w:rsidRPr="008068AD">
        <w:rPr>
          <w:rFonts w:asciiTheme="minorEastAsia" w:hAnsiTheme="minorEastAsia"/>
          <w:color w:val="000000"/>
          <w:sz w:val="24"/>
          <w:szCs w:val="24"/>
        </w:rPr>
        <w:t>单位：万元</w:t>
      </w:r>
    </w:p>
    <w:tbl>
      <w:tblPr>
        <w:tblStyle w:val="a5"/>
        <w:tblW w:w="4929" w:type="pct"/>
        <w:shd w:val="clear" w:color="auto" w:fill="FFFFFF" w:themeFill="background1"/>
        <w:tblLook w:val="04A0" w:firstRow="1" w:lastRow="0" w:firstColumn="1" w:lastColumn="0" w:noHBand="0" w:noVBand="1"/>
      </w:tblPr>
      <w:tblGrid>
        <w:gridCol w:w="1671"/>
        <w:gridCol w:w="1132"/>
        <w:gridCol w:w="1274"/>
        <w:gridCol w:w="1141"/>
        <w:gridCol w:w="1274"/>
        <w:gridCol w:w="1274"/>
        <w:gridCol w:w="1132"/>
      </w:tblGrid>
      <w:tr w:rsidR="00AB5989" w:rsidRPr="008068AD" w14:paraId="02BA909E" w14:textId="77777777" w:rsidTr="00847C6C">
        <w:trPr>
          <w:trHeight w:val="270"/>
        </w:trPr>
        <w:tc>
          <w:tcPr>
            <w:tcW w:w="939" w:type="pct"/>
            <w:shd w:val="clear" w:color="auto" w:fill="FFFFFF" w:themeFill="background1"/>
            <w:vAlign w:val="center"/>
          </w:tcPr>
          <w:p w14:paraId="0BBA62BA"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医药业分类</w:t>
            </w:r>
          </w:p>
        </w:tc>
        <w:tc>
          <w:tcPr>
            <w:tcW w:w="636" w:type="pct"/>
            <w:shd w:val="clear" w:color="auto" w:fill="FFFFFF" w:themeFill="background1"/>
            <w:vAlign w:val="center"/>
          </w:tcPr>
          <w:p w14:paraId="086A35BE"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营业收入</w:t>
            </w:r>
          </w:p>
        </w:tc>
        <w:tc>
          <w:tcPr>
            <w:tcW w:w="716" w:type="pct"/>
            <w:shd w:val="clear" w:color="auto" w:fill="FFFFFF" w:themeFill="background1"/>
            <w:vAlign w:val="center"/>
          </w:tcPr>
          <w:p w14:paraId="6D9C6807"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营业成本</w:t>
            </w:r>
          </w:p>
        </w:tc>
        <w:tc>
          <w:tcPr>
            <w:tcW w:w="641" w:type="pct"/>
            <w:shd w:val="clear" w:color="auto" w:fill="FFFFFF" w:themeFill="background1"/>
            <w:vAlign w:val="center"/>
          </w:tcPr>
          <w:p w14:paraId="244FC29D"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毛利率(%)</w:t>
            </w:r>
          </w:p>
        </w:tc>
        <w:tc>
          <w:tcPr>
            <w:tcW w:w="716" w:type="pct"/>
            <w:shd w:val="clear" w:color="auto" w:fill="FFFFFF" w:themeFill="background1"/>
            <w:vAlign w:val="center"/>
          </w:tcPr>
          <w:p w14:paraId="22E9D46F"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营业收入比上年增减（%）</w:t>
            </w:r>
          </w:p>
        </w:tc>
        <w:tc>
          <w:tcPr>
            <w:tcW w:w="716" w:type="pct"/>
            <w:shd w:val="clear" w:color="auto" w:fill="FFFFFF" w:themeFill="background1"/>
            <w:vAlign w:val="center"/>
          </w:tcPr>
          <w:p w14:paraId="7F87602A"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营业成本比上年增减（%）</w:t>
            </w:r>
          </w:p>
        </w:tc>
        <w:tc>
          <w:tcPr>
            <w:tcW w:w="636" w:type="pct"/>
            <w:shd w:val="clear" w:color="auto" w:fill="FFFFFF" w:themeFill="background1"/>
            <w:vAlign w:val="center"/>
          </w:tcPr>
          <w:p w14:paraId="07813428" w14:textId="77777777" w:rsidR="001243AC" w:rsidRPr="008068AD" w:rsidRDefault="00B67C56" w:rsidP="00847C6C">
            <w:pPr>
              <w:jc w:val="center"/>
              <w:rPr>
                <w:rFonts w:ascii="宋体" w:eastAsia="宋体" w:hAnsi="宋体"/>
                <w:b/>
                <w:bCs/>
                <w:sz w:val="18"/>
                <w:szCs w:val="18"/>
              </w:rPr>
            </w:pPr>
            <w:r w:rsidRPr="008068AD">
              <w:rPr>
                <w:rFonts w:ascii="宋体" w:eastAsia="宋体" w:hAnsi="宋体"/>
                <w:b/>
                <w:bCs/>
                <w:color w:val="000000"/>
                <w:sz w:val="18"/>
                <w:szCs w:val="18"/>
              </w:rPr>
              <w:t>毛利率比上年增减（%）</w:t>
            </w:r>
          </w:p>
        </w:tc>
      </w:tr>
      <w:tr w:rsidR="00AB5989" w:rsidRPr="008068AD" w14:paraId="77C106EB" w14:textId="77777777" w:rsidTr="00847C6C">
        <w:trPr>
          <w:trHeight w:val="270"/>
        </w:trPr>
        <w:tc>
          <w:tcPr>
            <w:tcW w:w="939" w:type="pct"/>
            <w:shd w:val="clear" w:color="auto" w:fill="FFFFFF" w:themeFill="background1"/>
          </w:tcPr>
          <w:p w14:paraId="4A4AA5B6" w14:textId="77777777" w:rsidR="001243AC" w:rsidRPr="008068AD" w:rsidRDefault="00B67C56" w:rsidP="00847C6C">
            <w:pPr>
              <w:jc w:val="left"/>
              <w:rPr>
                <w:rFonts w:ascii="宋体" w:eastAsia="宋体" w:hAnsi="宋体"/>
                <w:bCs/>
                <w:sz w:val="18"/>
                <w:szCs w:val="18"/>
              </w:rPr>
            </w:pPr>
            <w:r w:rsidRPr="008068AD">
              <w:rPr>
                <w:rFonts w:ascii="宋体" w:eastAsia="宋体" w:hAnsi="宋体"/>
                <w:bCs/>
                <w:color w:val="000000"/>
                <w:sz w:val="18"/>
                <w:szCs w:val="18"/>
              </w:rPr>
              <w:t>医药工业</w:t>
            </w:r>
          </w:p>
        </w:tc>
        <w:tc>
          <w:tcPr>
            <w:tcW w:w="636" w:type="pct"/>
            <w:shd w:val="clear" w:color="auto" w:fill="FFFFFF" w:themeFill="background1"/>
          </w:tcPr>
          <w:p w14:paraId="2CC40652"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73,657.45</w:t>
            </w:r>
          </w:p>
        </w:tc>
        <w:tc>
          <w:tcPr>
            <w:tcW w:w="716" w:type="pct"/>
            <w:shd w:val="clear" w:color="auto" w:fill="FFFFFF" w:themeFill="background1"/>
          </w:tcPr>
          <w:p w14:paraId="7733420A"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20,247.64</w:t>
            </w:r>
          </w:p>
        </w:tc>
        <w:tc>
          <w:tcPr>
            <w:tcW w:w="641" w:type="pct"/>
            <w:shd w:val="clear" w:color="auto" w:fill="FFFFFF" w:themeFill="background1"/>
          </w:tcPr>
          <w:p w14:paraId="04797A10"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72.51</w:t>
            </w:r>
          </w:p>
        </w:tc>
        <w:tc>
          <w:tcPr>
            <w:tcW w:w="716" w:type="pct"/>
            <w:shd w:val="clear" w:color="auto" w:fill="FFFFFF" w:themeFill="background1"/>
          </w:tcPr>
          <w:p w14:paraId="434C782D"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13.35</w:t>
            </w:r>
          </w:p>
        </w:tc>
        <w:tc>
          <w:tcPr>
            <w:tcW w:w="716" w:type="pct"/>
            <w:shd w:val="clear" w:color="auto" w:fill="FFFFFF" w:themeFill="background1"/>
          </w:tcPr>
          <w:p w14:paraId="67AB314F"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9.18</w:t>
            </w:r>
          </w:p>
        </w:tc>
        <w:tc>
          <w:tcPr>
            <w:tcW w:w="636" w:type="pct"/>
            <w:tcBorders>
              <w:bottom w:val="single" w:sz="4" w:space="0" w:color="auto"/>
            </w:tcBorders>
            <w:shd w:val="clear" w:color="auto" w:fill="FFFFFF" w:themeFill="background1"/>
          </w:tcPr>
          <w:p w14:paraId="2D8F912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1.05</w:t>
            </w:r>
          </w:p>
        </w:tc>
      </w:tr>
      <w:tr w:rsidR="00AB5989" w:rsidRPr="008068AD" w14:paraId="142E95C6" w14:textId="77777777" w:rsidTr="00847C6C">
        <w:trPr>
          <w:trHeight w:val="270"/>
        </w:trPr>
        <w:tc>
          <w:tcPr>
            <w:tcW w:w="939" w:type="pct"/>
            <w:shd w:val="clear" w:color="auto" w:fill="FFFFFF" w:themeFill="background1"/>
          </w:tcPr>
          <w:p w14:paraId="43335F94"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t>免疫调节类药</w:t>
            </w:r>
          </w:p>
        </w:tc>
        <w:tc>
          <w:tcPr>
            <w:tcW w:w="636" w:type="pct"/>
            <w:shd w:val="clear" w:color="auto" w:fill="FFFFFF" w:themeFill="background1"/>
          </w:tcPr>
          <w:p w14:paraId="24E6947F"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11,923.82</w:t>
            </w:r>
          </w:p>
        </w:tc>
        <w:tc>
          <w:tcPr>
            <w:tcW w:w="716" w:type="pct"/>
            <w:shd w:val="clear" w:color="auto" w:fill="FFFFFF" w:themeFill="background1"/>
          </w:tcPr>
          <w:p w14:paraId="3CDB9CE9"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3,623.86</w:t>
            </w:r>
          </w:p>
        </w:tc>
        <w:tc>
          <w:tcPr>
            <w:tcW w:w="641" w:type="pct"/>
            <w:shd w:val="clear" w:color="auto" w:fill="FFFFFF" w:themeFill="background1"/>
          </w:tcPr>
          <w:p w14:paraId="501F6924"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69.61</w:t>
            </w:r>
          </w:p>
        </w:tc>
        <w:tc>
          <w:tcPr>
            <w:tcW w:w="716" w:type="pct"/>
            <w:shd w:val="clear" w:color="auto" w:fill="FFFFFF" w:themeFill="background1"/>
          </w:tcPr>
          <w:p w14:paraId="60116364"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-17.78</w:t>
            </w:r>
          </w:p>
        </w:tc>
        <w:tc>
          <w:tcPr>
            <w:tcW w:w="716" w:type="pct"/>
            <w:shd w:val="clear" w:color="auto" w:fill="FFFFFF" w:themeFill="background1"/>
          </w:tcPr>
          <w:p w14:paraId="161EE0F3"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-4.03</w:t>
            </w:r>
          </w:p>
        </w:tc>
        <w:tc>
          <w:tcPr>
            <w:tcW w:w="636" w:type="pct"/>
            <w:shd w:val="clear" w:color="auto" w:fill="FFFFFF" w:themeFill="background1"/>
          </w:tcPr>
          <w:p w14:paraId="39A89A27" w14:textId="77777777" w:rsidR="001243AC" w:rsidRPr="008068AD" w:rsidRDefault="00B67C56" w:rsidP="00847C6C">
            <w:pPr>
              <w:jc w:val="right"/>
              <w:rPr>
                <w:rFonts w:ascii="宋体" w:eastAsia="宋体" w:hAnsi="宋体"/>
                <w:bCs/>
                <w:color w:val="000000"/>
                <w:sz w:val="18"/>
                <w:szCs w:val="18"/>
              </w:rPr>
            </w:pPr>
            <w:r w:rsidRPr="008068AD">
              <w:rPr>
                <w:rFonts w:ascii="宋体" w:eastAsia="宋体" w:hAnsi="宋体"/>
                <w:bCs/>
                <w:color w:val="000000"/>
                <w:sz w:val="18"/>
                <w:szCs w:val="18"/>
              </w:rPr>
              <w:t>-4.35</w:t>
            </w:r>
          </w:p>
        </w:tc>
      </w:tr>
      <w:tr w:rsidR="00AB5989" w:rsidRPr="008068AD" w14:paraId="2ACD5C60" w14:textId="77777777" w:rsidTr="00847C6C">
        <w:trPr>
          <w:trHeight w:val="270"/>
        </w:trPr>
        <w:tc>
          <w:tcPr>
            <w:tcW w:w="939" w:type="pct"/>
            <w:shd w:val="clear" w:color="auto" w:fill="FFFFFF" w:themeFill="background1"/>
          </w:tcPr>
          <w:p w14:paraId="5A348AF8"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lastRenderedPageBreak/>
              <w:t>抗感染用药</w:t>
            </w:r>
          </w:p>
        </w:tc>
        <w:tc>
          <w:tcPr>
            <w:tcW w:w="636" w:type="pct"/>
            <w:shd w:val="clear" w:color="auto" w:fill="FFFFFF" w:themeFill="background1"/>
          </w:tcPr>
          <w:p w14:paraId="2CC43538"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13,229.42</w:t>
            </w:r>
          </w:p>
        </w:tc>
        <w:tc>
          <w:tcPr>
            <w:tcW w:w="716" w:type="pct"/>
            <w:shd w:val="clear" w:color="auto" w:fill="FFFFFF" w:themeFill="background1"/>
          </w:tcPr>
          <w:p w14:paraId="7E3A791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7,989.34</w:t>
            </w:r>
          </w:p>
        </w:tc>
        <w:tc>
          <w:tcPr>
            <w:tcW w:w="641" w:type="pct"/>
            <w:shd w:val="clear" w:color="auto" w:fill="FFFFFF" w:themeFill="background1"/>
          </w:tcPr>
          <w:p w14:paraId="24452A39"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39.61</w:t>
            </w:r>
          </w:p>
        </w:tc>
        <w:tc>
          <w:tcPr>
            <w:tcW w:w="716" w:type="pct"/>
            <w:shd w:val="clear" w:color="auto" w:fill="FFFFFF" w:themeFill="background1"/>
          </w:tcPr>
          <w:p w14:paraId="0C719AB6"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18.06</w:t>
            </w:r>
          </w:p>
        </w:tc>
        <w:tc>
          <w:tcPr>
            <w:tcW w:w="716" w:type="pct"/>
            <w:shd w:val="clear" w:color="auto" w:fill="FFFFFF" w:themeFill="background1"/>
          </w:tcPr>
          <w:p w14:paraId="7D48EEF6"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13.54</w:t>
            </w:r>
          </w:p>
        </w:tc>
        <w:tc>
          <w:tcPr>
            <w:tcW w:w="636" w:type="pct"/>
            <w:shd w:val="clear" w:color="auto" w:fill="FFFFFF" w:themeFill="background1"/>
          </w:tcPr>
          <w:p w14:paraId="72045211"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2.40</w:t>
            </w:r>
          </w:p>
        </w:tc>
      </w:tr>
      <w:tr w:rsidR="00AB5989" w:rsidRPr="008068AD" w14:paraId="48E06C2D" w14:textId="77777777" w:rsidTr="00847C6C">
        <w:trPr>
          <w:trHeight w:val="270"/>
        </w:trPr>
        <w:tc>
          <w:tcPr>
            <w:tcW w:w="939" w:type="pct"/>
            <w:shd w:val="clear" w:color="auto" w:fill="FFFFFF" w:themeFill="background1"/>
          </w:tcPr>
          <w:p w14:paraId="235D8EA4"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t>血液系统用药</w:t>
            </w:r>
          </w:p>
        </w:tc>
        <w:tc>
          <w:tcPr>
            <w:tcW w:w="636" w:type="pct"/>
            <w:shd w:val="clear" w:color="auto" w:fill="FFFFFF" w:themeFill="background1"/>
          </w:tcPr>
          <w:p w14:paraId="5735F328"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9,409.21</w:t>
            </w:r>
          </w:p>
        </w:tc>
        <w:tc>
          <w:tcPr>
            <w:tcW w:w="716" w:type="pct"/>
            <w:shd w:val="clear" w:color="auto" w:fill="FFFFFF" w:themeFill="background1"/>
          </w:tcPr>
          <w:p w14:paraId="4BBE2D9B"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2,147.97</w:t>
            </w:r>
          </w:p>
        </w:tc>
        <w:tc>
          <w:tcPr>
            <w:tcW w:w="641" w:type="pct"/>
            <w:shd w:val="clear" w:color="auto" w:fill="FFFFFF" w:themeFill="background1"/>
          </w:tcPr>
          <w:p w14:paraId="59E8789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77.17</w:t>
            </w:r>
          </w:p>
        </w:tc>
        <w:tc>
          <w:tcPr>
            <w:tcW w:w="716" w:type="pct"/>
            <w:shd w:val="clear" w:color="auto" w:fill="FFFFFF" w:themeFill="background1"/>
          </w:tcPr>
          <w:p w14:paraId="4667E8B1"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5.86</w:t>
            </w:r>
          </w:p>
        </w:tc>
        <w:tc>
          <w:tcPr>
            <w:tcW w:w="716" w:type="pct"/>
            <w:shd w:val="clear" w:color="auto" w:fill="FFFFFF" w:themeFill="background1"/>
          </w:tcPr>
          <w:p w14:paraId="1B5696F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11.30</w:t>
            </w:r>
          </w:p>
        </w:tc>
        <w:tc>
          <w:tcPr>
            <w:tcW w:w="636" w:type="pct"/>
            <w:shd w:val="clear" w:color="auto" w:fill="FFFFFF" w:themeFill="background1"/>
          </w:tcPr>
          <w:p w14:paraId="63EAFC5D"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-1.12</w:t>
            </w:r>
          </w:p>
        </w:tc>
      </w:tr>
      <w:tr w:rsidR="00AB5989" w:rsidRPr="008068AD" w14:paraId="5539CF32" w14:textId="77777777" w:rsidTr="00847C6C">
        <w:trPr>
          <w:trHeight w:val="270"/>
        </w:trPr>
        <w:tc>
          <w:tcPr>
            <w:tcW w:w="939" w:type="pct"/>
            <w:shd w:val="clear" w:color="auto" w:fill="FFFFFF" w:themeFill="background1"/>
          </w:tcPr>
          <w:p w14:paraId="64A2E5DE"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t>消化系统用药</w:t>
            </w:r>
          </w:p>
        </w:tc>
        <w:tc>
          <w:tcPr>
            <w:tcW w:w="636" w:type="pct"/>
            <w:shd w:val="clear" w:color="auto" w:fill="FFFFFF" w:themeFill="background1"/>
          </w:tcPr>
          <w:p w14:paraId="58596896"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15,275.57</w:t>
            </w:r>
          </w:p>
        </w:tc>
        <w:tc>
          <w:tcPr>
            <w:tcW w:w="716" w:type="pct"/>
            <w:shd w:val="clear" w:color="auto" w:fill="FFFFFF" w:themeFill="background1"/>
          </w:tcPr>
          <w:p w14:paraId="790E34C1"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1,809.97</w:t>
            </w:r>
          </w:p>
        </w:tc>
        <w:tc>
          <w:tcPr>
            <w:tcW w:w="641" w:type="pct"/>
            <w:shd w:val="clear" w:color="auto" w:fill="FFFFFF" w:themeFill="background1"/>
          </w:tcPr>
          <w:p w14:paraId="310AD064"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88.15</w:t>
            </w:r>
          </w:p>
        </w:tc>
        <w:tc>
          <w:tcPr>
            <w:tcW w:w="716" w:type="pct"/>
            <w:shd w:val="clear" w:color="auto" w:fill="FFFFFF" w:themeFill="background1"/>
          </w:tcPr>
          <w:p w14:paraId="06E964F9"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10.92</w:t>
            </w:r>
          </w:p>
        </w:tc>
        <w:tc>
          <w:tcPr>
            <w:tcW w:w="716" w:type="pct"/>
            <w:shd w:val="clear" w:color="auto" w:fill="FFFFFF" w:themeFill="background1"/>
          </w:tcPr>
          <w:p w14:paraId="42D3535D"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6.54</w:t>
            </w:r>
          </w:p>
        </w:tc>
        <w:tc>
          <w:tcPr>
            <w:tcW w:w="636" w:type="pct"/>
            <w:tcBorders>
              <w:bottom w:val="single" w:sz="4" w:space="0" w:color="auto"/>
            </w:tcBorders>
            <w:shd w:val="clear" w:color="auto" w:fill="FFFFFF" w:themeFill="background1"/>
          </w:tcPr>
          <w:p w14:paraId="4031E563"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0.49</w:t>
            </w:r>
          </w:p>
        </w:tc>
      </w:tr>
      <w:tr w:rsidR="00AB5989" w:rsidRPr="008068AD" w14:paraId="12B22A80" w14:textId="77777777" w:rsidTr="00847C6C">
        <w:trPr>
          <w:trHeight w:val="270"/>
        </w:trPr>
        <w:tc>
          <w:tcPr>
            <w:tcW w:w="939" w:type="pct"/>
            <w:shd w:val="clear" w:color="auto" w:fill="FFFFFF" w:themeFill="background1"/>
          </w:tcPr>
          <w:p w14:paraId="25CE8EE7"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t>心血管系统用药</w:t>
            </w:r>
          </w:p>
        </w:tc>
        <w:tc>
          <w:tcPr>
            <w:tcW w:w="636" w:type="pct"/>
            <w:shd w:val="clear" w:color="auto" w:fill="FFFFFF" w:themeFill="background1"/>
          </w:tcPr>
          <w:p w14:paraId="004CF050"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5,208.29</w:t>
            </w:r>
          </w:p>
        </w:tc>
        <w:tc>
          <w:tcPr>
            <w:tcW w:w="716" w:type="pct"/>
            <w:shd w:val="clear" w:color="auto" w:fill="FFFFFF" w:themeFill="background1"/>
          </w:tcPr>
          <w:p w14:paraId="22ABEFFA"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2,268.79</w:t>
            </w:r>
          </w:p>
        </w:tc>
        <w:tc>
          <w:tcPr>
            <w:tcW w:w="641" w:type="pct"/>
            <w:shd w:val="clear" w:color="auto" w:fill="FFFFFF" w:themeFill="background1"/>
          </w:tcPr>
          <w:p w14:paraId="3922052A"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56.44</w:t>
            </w:r>
          </w:p>
        </w:tc>
        <w:tc>
          <w:tcPr>
            <w:tcW w:w="716" w:type="pct"/>
            <w:shd w:val="clear" w:color="auto" w:fill="FFFFFF" w:themeFill="background1"/>
          </w:tcPr>
          <w:p w14:paraId="692CFF16"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18.86</w:t>
            </w:r>
          </w:p>
        </w:tc>
        <w:tc>
          <w:tcPr>
            <w:tcW w:w="716" w:type="pct"/>
            <w:shd w:val="clear" w:color="auto" w:fill="FFFFFF" w:themeFill="background1"/>
          </w:tcPr>
          <w:p w14:paraId="7E42DF3B"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2.01</w:t>
            </w:r>
          </w:p>
        </w:tc>
        <w:tc>
          <w:tcPr>
            <w:tcW w:w="636" w:type="pct"/>
            <w:shd w:val="clear" w:color="auto" w:fill="auto"/>
          </w:tcPr>
          <w:p w14:paraId="667ADE61" w14:textId="77777777" w:rsidR="001243AC" w:rsidRPr="008068AD" w:rsidRDefault="00B67C56" w:rsidP="00847C6C">
            <w:pPr>
              <w:jc w:val="right"/>
              <w:rPr>
                <w:rFonts w:ascii="宋体" w:eastAsia="宋体" w:hAnsi="宋体"/>
                <w:bCs/>
                <w:color w:val="000000"/>
                <w:sz w:val="18"/>
                <w:szCs w:val="18"/>
              </w:rPr>
            </w:pPr>
            <w:r w:rsidRPr="008068AD">
              <w:rPr>
                <w:rFonts w:ascii="宋体" w:eastAsia="宋体" w:hAnsi="宋体"/>
                <w:bCs/>
                <w:color w:val="000000"/>
                <w:sz w:val="18"/>
                <w:szCs w:val="18"/>
              </w:rPr>
              <w:t>7.20</w:t>
            </w:r>
          </w:p>
        </w:tc>
      </w:tr>
      <w:tr w:rsidR="00AB5989" w:rsidRPr="008068AD" w14:paraId="70C40409" w14:textId="77777777" w:rsidTr="00847C6C">
        <w:trPr>
          <w:trHeight w:val="270"/>
        </w:trPr>
        <w:tc>
          <w:tcPr>
            <w:tcW w:w="939" w:type="pct"/>
            <w:shd w:val="clear" w:color="auto" w:fill="FFFFFF" w:themeFill="background1"/>
          </w:tcPr>
          <w:p w14:paraId="58151C42" w14:textId="77777777" w:rsidR="001243AC" w:rsidRPr="008068AD" w:rsidRDefault="00B67C56" w:rsidP="00847C6C">
            <w:pPr>
              <w:ind w:firstLineChars="100" w:firstLine="180"/>
              <w:jc w:val="left"/>
              <w:rPr>
                <w:rFonts w:ascii="宋体" w:eastAsia="宋体" w:hAnsi="宋体"/>
                <w:bCs/>
                <w:sz w:val="18"/>
                <w:szCs w:val="18"/>
              </w:rPr>
            </w:pPr>
            <w:r w:rsidRPr="008068AD">
              <w:rPr>
                <w:rFonts w:ascii="宋体" w:eastAsia="宋体" w:hAnsi="宋体"/>
                <w:bCs/>
                <w:color w:val="000000"/>
                <w:sz w:val="18"/>
                <w:szCs w:val="18"/>
              </w:rPr>
              <w:t>其他类用药</w:t>
            </w:r>
          </w:p>
        </w:tc>
        <w:tc>
          <w:tcPr>
            <w:tcW w:w="636" w:type="pct"/>
            <w:shd w:val="clear" w:color="auto" w:fill="FFFFFF" w:themeFill="background1"/>
          </w:tcPr>
          <w:p w14:paraId="3CE9ECD0"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18,611.13</w:t>
            </w:r>
          </w:p>
        </w:tc>
        <w:tc>
          <w:tcPr>
            <w:tcW w:w="716" w:type="pct"/>
            <w:shd w:val="clear" w:color="auto" w:fill="FFFFFF" w:themeFill="background1"/>
          </w:tcPr>
          <w:p w14:paraId="752EC36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2,407.72</w:t>
            </w:r>
          </w:p>
        </w:tc>
        <w:tc>
          <w:tcPr>
            <w:tcW w:w="641" w:type="pct"/>
            <w:shd w:val="clear" w:color="auto" w:fill="FFFFFF" w:themeFill="background1"/>
          </w:tcPr>
          <w:p w14:paraId="1E0BFA9A"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87.06</w:t>
            </w:r>
          </w:p>
        </w:tc>
        <w:tc>
          <w:tcPr>
            <w:tcW w:w="716" w:type="pct"/>
            <w:shd w:val="clear" w:color="auto" w:fill="FFFFFF" w:themeFill="background1"/>
          </w:tcPr>
          <w:p w14:paraId="4C999CDE"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52.15</w:t>
            </w:r>
          </w:p>
        </w:tc>
        <w:tc>
          <w:tcPr>
            <w:tcW w:w="716" w:type="pct"/>
            <w:shd w:val="clear" w:color="auto" w:fill="FFFFFF" w:themeFill="background1"/>
          </w:tcPr>
          <w:p w14:paraId="3C23CFF5"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28.10</w:t>
            </w:r>
          </w:p>
        </w:tc>
        <w:tc>
          <w:tcPr>
            <w:tcW w:w="636" w:type="pct"/>
            <w:shd w:val="clear" w:color="auto" w:fill="FFFFFF" w:themeFill="background1"/>
          </w:tcPr>
          <w:p w14:paraId="44EDC5A4"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2.43</w:t>
            </w:r>
          </w:p>
        </w:tc>
      </w:tr>
      <w:tr w:rsidR="00AB5989" w:rsidRPr="008068AD" w14:paraId="1B040B92" w14:textId="77777777" w:rsidTr="00847C6C">
        <w:trPr>
          <w:trHeight w:val="270"/>
        </w:trPr>
        <w:tc>
          <w:tcPr>
            <w:tcW w:w="939" w:type="pct"/>
            <w:shd w:val="clear" w:color="auto" w:fill="FFFFFF" w:themeFill="background1"/>
          </w:tcPr>
          <w:p w14:paraId="2ADBB6D8" w14:textId="77777777" w:rsidR="001243AC" w:rsidRPr="008068AD" w:rsidRDefault="00B67C56" w:rsidP="00847C6C">
            <w:pPr>
              <w:jc w:val="left"/>
              <w:rPr>
                <w:rFonts w:ascii="宋体" w:eastAsia="宋体" w:hAnsi="宋体"/>
                <w:bCs/>
                <w:sz w:val="18"/>
                <w:szCs w:val="18"/>
              </w:rPr>
            </w:pPr>
            <w:r w:rsidRPr="008068AD">
              <w:rPr>
                <w:rFonts w:ascii="宋体" w:eastAsia="宋体" w:hAnsi="宋体"/>
                <w:bCs/>
                <w:color w:val="000000"/>
                <w:sz w:val="18"/>
                <w:szCs w:val="18"/>
              </w:rPr>
              <w:t>医药商业</w:t>
            </w:r>
          </w:p>
        </w:tc>
        <w:tc>
          <w:tcPr>
            <w:tcW w:w="636" w:type="pct"/>
            <w:shd w:val="clear" w:color="auto" w:fill="FFFFFF" w:themeFill="background1"/>
          </w:tcPr>
          <w:p w14:paraId="4A0253C3"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77,814.01</w:t>
            </w:r>
          </w:p>
        </w:tc>
        <w:tc>
          <w:tcPr>
            <w:tcW w:w="716" w:type="pct"/>
            <w:shd w:val="clear" w:color="auto" w:fill="FFFFFF" w:themeFill="background1"/>
          </w:tcPr>
          <w:p w14:paraId="56542AC4"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71,169.57</w:t>
            </w:r>
          </w:p>
        </w:tc>
        <w:tc>
          <w:tcPr>
            <w:tcW w:w="641" w:type="pct"/>
            <w:shd w:val="clear" w:color="auto" w:fill="FFFFFF" w:themeFill="background1"/>
          </w:tcPr>
          <w:p w14:paraId="75F9939E"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8.54</w:t>
            </w:r>
          </w:p>
        </w:tc>
        <w:tc>
          <w:tcPr>
            <w:tcW w:w="716" w:type="pct"/>
            <w:shd w:val="clear" w:color="auto" w:fill="FFFFFF" w:themeFill="background1"/>
          </w:tcPr>
          <w:p w14:paraId="02A0FC41"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17.94</w:t>
            </w:r>
          </w:p>
        </w:tc>
        <w:tc>
          <w:tcPr>
            <w:tcW w:w="716" w:type="pct"/>
            <w:shd w:val="clear" w:color="auto" w:fill="FFFFFF" w:themeFill="background1"/>
          </w:tcPr>
          <w:p w14:paraId="74F9F3C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14.87</w:t>
            </w:r>
          </w:p>
        </w:tc>
        <w:tc>
          <w:tcPr>
            <w:tcW w:w="636" w:type="pct"/>
            <w:shd w:val="clear" w:color="auto" w:fill="FFFFFF" w:themeFill="background1"/>
          </w:tcPr>
          <w:p w14:paraId="340ABD11" w14:textId="77777777" w:rsidR="001243AC" w:rsidRPr="008068AD" w:rsidRDefault="00B67C56" w:rsidP="00847C6C">
            <w:pPr>
              <w:jc w:val="right"/>
              <w:rPr>
                <w:rFonts w:ascii="宋体" w:eastAsia="宋体" w:hAnsi="宋体"/>
                <w:bCs/>
                <w:color w:val="000000"/>
                <w:sz w:val="18"/>
                <w:szCs w:val="18"/>
              </w:rPr>
            </w:pPr>
            <w:r w:rsidRPr="008068AD">
              <w:rPr>
                <w:rFonts w:ascii="宋体" w:eastAsia="宋体" w:hAnsi="宋体"/>
                <w:bCs/>
                <w:color w:val="000000"/>
                <w:sz w:val="18"/>
                <w:szCs w:val="18"/>
              </w:rPr>
              <w:t>2.44</w:t>
            </w:r>
          </w:p>
        </w:tc>
      </w:tr>
      <w:tr w:rsidR="00AB5989" w:rsidRPr="008068AD" w14:paraId="3B833780" w14:textId="77777777" w:rsidTr="00847C6C">
        <w:trPr>
          <w:trHeight w:val="270"/>
        </w:trPr>
        <w:tc>
          <w:tcPr>
            <w:tcW w:w="939" w:type="pct"/>
            <w:shd w:val="clear" w:color="auto" w:fill="FFFFFF" w:themeFill="background1"/>
          </w:tcPr>
          <w:p w14:paraId="053CA414" w14:textId="77777777" w:rsidR="001243AC" w:rsidRPr="008068AD" w:rsidRDefault="00B67C56" w:rsidP="00847C6C">
            <w:pPr>
              <w:jc w:val="left"/>
              <w:rPr>
                <w:rFonts w:ascii="宋体" w:eastAsia="宋体" w:hAnsi="宋体"/>
                <w:bCs/>
                <w:sz w:val="18"/>
                <w:szCs w:val="18"/>
              </w:rPr>
            </w:pPr>
            <w:r w:rsidRPr="008068AD">
              <w:rPr>
                <w:rFonts w:ascii="宋体" w:eastAsia="宋体" w:hAnsi="宋体"/>
                <w:bCs/>
                <w:color w:val="000000"/>
                <w:sz w:val="18"/>
                <w:szCs w:val="18"/>
              </w:rPr>
              <w:t>合计</w:t>
            </w:r>
          </w:p>
        </w:tc>
        <w:tc>
          <w:tcPr>
            <w:tcW w:w="636" w:type="pct"/>
            <w:shd w:val="clear" w:color="auto" w:fill="FFFFFF" w:themeFill="background1"/>
          </w:tcPr>
          <w:p w14:paraId="026F440C"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151,471.46</w:t>
            </w:r>
          </w:p>
        </w:tc>
        <w:tc>
          <w:tcPr>
            <w:tcW w:w="716" w:type="pct"/>
            <w:shd w:val="clear" w:color="auto" w:fill="FFFFFF" w:themeFill="background1"/>
          </w:tcPr>
          <w:p w14:paraId="01923D5B"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91,417.21</w:t>
            </w:r>
          </w:p>
        </w:tc>
        <w:tc>
          <w:tcPr>
            <w:tcW w:w="641" w:type="pct"/>
            <w:shd w:val="clear" w:color="auto" w:fill="FFFFFF" w:themeFill="background1"/>
          </w:tcPr>
          <w:p w14:paraId="624879FD"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39.65</w:t>
            </w:r>
          </w:p>
        </w:tc>
        <w:tc>
          <w:tcPr>
            <w:tcW w:w="716" w:type="pct"/>
            <w:shd w:val="clear" w:color="auto" w:fill="FFFFFF" w:themeFill="background1"/>
          </w:tcPr>
          <w:p w14:paraId="117CDD03"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15.66</w:t>
            </w:r>
          </w:p>
        </w:tc>
        <w:tc>
          <w:tcPr>
            <w:tcW w:w="716" w:type="pct"/>
            <w:shd w:val="clear" w:color="auto" w:fill="FFFFFF" w:themeFill="background1"/>
          </w:tcPr>
          <w:p w14:paraId="7E37775B"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sz w:val="18"/>
                <w:szCs w:val="18"/>
              </w:rPr>
              <w:t>13.56</w:t>
            </w:r>
          </w:p>
        </w:tc>
        <w:tc>
          <w:tcPr>
            <w:tcW w:w="636" w:type="pct"/>
            <w:shd w:val="clear" w:color="auto" w:fill="FFFFFF" w:themeFill="background1"/>
          </w:tcPr>
          <w:p w14:paraId="30EAD1E6" w14:textId="77777777" w:rsidR="001243AC" w:rsidRPr="008068AD" w:rsidRDefault="00B67C56" w:rsidP="00847C6C">
            <w:pPr>
              <w:jc w:val="right"/>
              <w:rPr>
                <w:rFonts w:ascii="宋体" w:eastAsia="宋体" w:hAnsi="宋体"/>
                <w:bCs/>
                <w:sz w:val="18"/>
                <w:szCs w:val="18"/>
              </w:rPr>
            </w:pPr>
            <w:r w:rsidRPr="008068AD">
              <w:rPr>
                <w:rFonts w:ascii="宋体" w:eastAsia="宋体" w:hAnsi="宋体"/>
                <w:bCs/>
                <w:color w:val="000000"/>
                <w:sz w:val="18"/>
                <w:szCs w:val="18"/>
              </w:rPr>
              <w:t>1.12</w:t>
            </w:r>
          </w:p>
        </w:tc>
      </w:tr>
    </w:tbl>
    <w:p w14:paraId="33F50643" w14:textId="77777777" w:rsidR="006C68CC" w:rsidRPr="008068AD" w:rsidRDefault="00B67C56" w:rsidP="006C68CC">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医药工业收入毛利率上升主要是销售结构发生变化和增值税率下调。</w:t>
      </w:r>
    </w:p>
    <w:p w14:paraId="59FE0D3B" w14:textId="43D5B365" w:rsidR="006C68CC" w:rsidRPr="008068AD" w:rsidRDefault="00B67C56" w:rsidP="006C68CC">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2019年度免疫调节类药营业收入较</w:t>
      </w:r>
      <w:r w:rsidR="00D86F1E" w:rsidRPr="008068AD">
        <w:rPr>
          <w:rFonts w:asciiTheme="minorEastAsia" w:hAnsiTheme="minorEastAsia" w:hint="eastAsia"/>
          <w:color w:val="000000"/>
          <w:sz w:val="24"/>
          <w:szCs w:val="24"/>
        </w:rPr>
        <w:t>2</w:t>
      </w:r>
      <w:r w:rsidR="00D86F1E" w:rsidRPr="008068AD">
        <w:rPr>
          <w:rFonts w:asciiTheme="minorEastAsia" w:hAnsiTheme="minorEastAsia"/>
          <w:color w:val="000000"/>
          <w:sz w:val="24"/>
          <w:szCs w:val="24"/>
        </w:rPr>
        <w:t>0</w:t>
      </w:r>
      <w:r w:rsidRPr="008068AD">
        <w:rPr>
          <w:rFonts w:asciiTheme="minorEastAsia" w:hAnsiTheme="minorEastAsia"/>
          <w:color w:val="000000"/>
          <w:sz w:val="24"/>
          <w:szCs w:val="24"/>
        </w:rPr>
        <w:t>18年下降17.78%，毛利率下降4.35%，主要是因为免疫调节类药2019年度营业收入下降（具体原因详见本问答“（2）</w:t>
      </w:r>
      <w:r w:rsidRPr="008068AD">
        <w:rPr>
          <w:rFonts w:asciiTheme="minorEastAsia" w:hAnsiTheme="minorEastAsia"/>
          <w:sz w:val="24"/>
          <w:szCs w:val="24"/>
        </w:rPr>
        <w:t>免疫调节类药收入变化原因分析”</w:t>
      </w:r>
      <w:r w:rsidRPr="008068AD">
        <w:rPr>
          <w:rFonts w:asciiTheme="minorEastAsia" w:hAnsiTheme="minorEastAsia"/>
          <w:color w:val="000000"/>
          <w:sz w:val="24"/>
          <w:szCs w:val="24"/>
        </w:rPr>
        <w:t>）导致产量下降，单位成本上升。</w:t>
      </w:r>
    </w:p>
    <w:p w14:paraId="024E88EC" w14:textId="77777777" w:rsidR="006C68CC" w:rsidRPr="008068AD" w:rsidRDefault="00B67C56" w:rsidP="006C68CC">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抗感染用药和心血管系统用药营业收入分别较2018年增长18.06%和18.86%，主要原因为2019年度市场拓展销售增长，另外增值税率下调，药品销售价格不变的情况下营业收入有所增长；抗感染用药和心血管系统用药毛利率分别较2018年上升2.4%和7.20%，抗感染用药毛利率上升的主要原因为增值税率下调，心血管系统用药毛利率上升的主要原因为药品产量比2018年增加，单位分摊成本下降</w:t>
      </w:r>
      <w:r w:rsidR="003E2B64" w:rsidRPr="008068AD">
        <w:rPr>
          <w:rFonts w:asciiTheme="minorEastAsia" w:hAnsiTheme="minorEastAsia" w:hint="eastAsia"/>
          <w:color w:val="000000"/>
          <w:sz w:val="24"/>
          <w:szCs w:val="24"/>
        </w:rPr>
        <w:t>，</w:t>
      </w:r>
      <w:r w:rsidR="003E2B64" w:rsidRPr="008068AD">
        <w:rPr>
          <w:rFonts w:asciiTheme="minorEastAsia" w:hAnsiTheme="minorEastAsia"/>
          <w:color w:val="000000"/>
          <w:sz w:val="24"/>
          <w:szCs w:val="24"/>
        </w:rPr>
        <w:t>同步亦有增值税率下调因素影响</w:t>
      </w:r>
      <w:r w:rsidRPr="008068AD">
        <w:rPr>
          <w:rFonts w:asciiTheme="minorEastAsia" w:hAnsiTheme="minorEastAsia"/>
          <w:color w:val="000000"/>
          <w:sz w:val="24"/>
          <w:szCs w:val="24"/>
        </w:rPr>
        <w:t>。</w:t>
      </w:r>
    </w:p>
    <w:p w14:paraId="19E77C36" w14:textId="623D0CA2" w:rsidR="001243AC" w:rsidRPr="008068AD" w:rsidRDefault="00B67C56" w:rsidP="003E2B64">
      <w:pPr>
        <w:spacing w:line="360" w:lineRule="auto"/>
        <w:ind w:firstLineChars="200" w:firstLine="480"/>
        <w:jc w:val="left"/>
        <w:rPr>
          <w:rFonts w:asciiTheme="minorEastAsia" w:hAnsiTheme="minorEastAsia"/>
          <w:color w:val="000000"/>
          <w:sz w:val="24"/>
          <w:szCs w:val="24"/>
        </w:rPr>
      </w:pPr>
      <w:r w:rsidRPr="008068AD">
        <w:rPr>
          <w:rFonts w:asciiTheme="minorEastAsia" w:hAnsiTheme="minorEastAsia"/>
          <w:color w:val="000000"/>
          <w:sz w:val="24"/>
          <w:szCs w:val="24"/>
        </w:rPr>
        <w:t>医药商业营业收入较2018年增长17.94%，主要是医药配送业务有所上升；毛利率较2018年上升2.44%，主要原因为</w:t>
      </w:r>
      <w:r w:rsidR="003E2B64" w:rsidRPr="008068AD">
        <w:rPr>
          <w:rFonts w:asciiTheme="minorEastAsia" w:hAnsiTheme="minorEastAsia"/>
          <w:color w:val="000000"/>
          <w:sz w:val="24"/>
          <w:szCs w:val="24"/>
        </w:rPr>
        <w:t>高毛利的</w:t>
      </w:r>
      <w:r w:rsidRPr="008068AD">
        <w:rPr>
          <w:rFonts w:asciiTheme="minorEastAsia" w:hAnsiTheme="minorEastAsia"/>
          <w:color w:val="000000"/>
          <w:sz w:val="24"/>
          <w:szCs w:val="24"/>
        </w:rPr>
        <w:t>医疗器械销售</w:t>
      </w:r>
      <w:r w:rsidR="003E2B64" w:rsidRPr="008068AD">
        <w:rPr>
          <w:rFonts w:asciiTheme="minorEastAsia" w:hAnsiTheme="minorEastAsia"/>
          <w:color w:val="000000"/>
          <w:sz w:val="24"/>
          <w:szCs w:val="24"/>
        </w:rPr>
        <w:t>和外资新药代理品种收入增长</w:t>
      </w:r>
      <w:r w:rsidR="003E2B64" w:rsidRPr="008068AD">
        <w:rPr>
          <w:rFonts w:asciiTheme="minorEastAsia" w:hAnsiTheme="minorEastAsia" w:hint="eastAsia"/>
          <w:color w:val="000000"/>
          <w:sz w:val="24"/>
          <w:szCs w:val="24"/>
        </w:rPr>
        <w:t>。</w:t>
      </w:r>
    </w:p>
    <w:p w14:paraId="5B1A9E55" w14:textId="77777777" w:rsidR="00C057CF" w:rsidRPr="008068AD" w:rsidRDefault="00C057CF" w:rsidP="003E2B64">
      <w:pPr>
        <w:spacing w:line="360" w:lineRule="auto"/>
        <w:ind w:firstLineChars="200" w:firstLine="480"/>
        <w:jc w:val="left"/>
        <w:rPr>
          <w:rFonts w:asciiTheme="minorEastAsia" w:hAnsiTheme="minorEastAsia"/>
          <w:sz w:val="24"/>
          <w:szCs w:val="24"/>
        </w:rPr>
      </w:pPr>
    </w:p>
    <w:p w14:paraId="6094D91E" w14:textId="7875036A" w:rsidR="001243AC" w:rsidRPr="008068AD" w:rsidRDefault="00B67C56" w:rsidP="006E40CD">
      <w:pPr>
        <w:spacing w:line="360" w:lineRule="auto"/>
        <w:ind w:firstLineChars="200" w:firstLine="482"/>
        <w:jc w:val="left"/>
        <w:rPr>
          <w:rFonts w:asciiTheme="minorEastAsia" w:hAnsiTheme="minorEastAsia"/>
          <w:b/>
          <w:sz w:val="24"/>
          <w:szCs w:val="24"/>
        </w:rPr>
      </w:pPr>
      <w:r w:rsidRPr="008068AD">
        <w:rPr>
          <w:rFonts w:asciiTheme="minorEastAsia" w:hAnsiTheme="minorEastAsia"/>
          <w:b/>
          <w:sz w:val="24"/>
          <w:szCs w:val="24"/>
        </w:rPr>
        <w:t>（2）结合市场竞争格局、产品纳入</w:t>
      </w:r>
      <w:proofErr w:type="gramStart"/>
      <w:r w:rsidRPr="008068AD">
        <w:rPr>
          <w:rFonts w:asciiTheme="minorEastAsia" w:hAnsiTheme="minorEastAsia"/>
          <w:b/>
          <w:sz w:val="24"/>
          <w:szCs w:val="24"/>
        </w:rPr>
        <w:t>医保情况</w:t>
      </w:r>
      <w:proofErr w:type="gramEnd"/>
      <w:r w:rsidRPr="008068AD">
        <w:rPr>
          <w:rFonts w:asciiTheme="minorEastAsia" w:hAnsiTheme="minorEastAsia"/>
          <w:b/>
          <w:sz w:val="24"/>
          <w:szCs w:val="24"/>
        </w:rPr>
        <w:t>及一致性评价进展等，说明公司免疫、消化两大治疗领域收入结构变化的原因</w:t>
      </w:r>
    </w:p>
    <w:p w14:paraId="495A38E7" w14:textId="67B653FA" w:rsidR="001243AC" w:rsidRPr="00A57F4F" w:rsidRDefault="00B67C56">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公司2019年年度报告“按治疗领域划分的公司主营业务基本情况”中披露的免疫调节类药</w:t>
      </w:r>
      <w:r w:rsidRPr="00A57F4F">
        <w:rPr>
          <w:rFonts w:asciiTheme="minorEastAsia" w:hAnsiTheme="minorEastAsia"/>
          <w:sz w:val="24"/>
          <w:szCs w:val="24"/>
        </w:rPr>
        <w:t>主要包括“匹多莫德口服溶液</w:t>
      </w:r>
      <w:r w:rsidR="00E6678D" w:rsidRPr="00A57F4F">
        <w:rPr>
          <w:rFonts w:asciiTheme="minorEastAsia" w:hAnsiTheme="minorEastAsia"/>
          <w:sz w:val="24"/>
          <w:szCs w:val="24"/>
        </w:rPr>
        <w:t>”</w:t>
      </w:r>
      <w:r w:rsidR="003D498B" w:rsidRPr="00A57F4F">
        <w:rPr>
          <w:rFonts w:asciiTheme="minorEastAsia" w:hAnsiTheme="minorEastAsia" w:hint="eastAsia"/>
          <w:sz w:val="24"/>
          <w:szCs w:val="24"/>
        </w:rPr>
        <w:t>（主要适应症：该口服溶液用于慢性或反复发作的呼吸道感染和尿路感染的辅助治疗</w:t>
      </w:r>
      <w:r w:rsidR="00E6678D" w:rsidRPr="00A57F4F">
        <w:rPr>
          <w:rFonts w:asciiTheme="minorEastAsia" w:hAnsiTheme="minorEastAsia" w:hint="eastAsia"/>
          <w:sz w:val="24"/>
          <w:szCs w:val="24"/>
        </w:rPr>
        <w:t>）</w:t>
      </w:r>
      <w:r w:rsidRPr="00A57F4F">
        <w:rPr>
          <w:rFonts w:asciiTheme="minorEastAsia" w:hAnsiTheme="minorEastAsia"/>
          <w:sz w:val="24"/>
          <w:szCs w:val="24"/>
        </w:rPr>
        <w:t>，消化系统用药主要包括“注射用奥美拉</w:t>
      </w:r>
      <w:proofErr w:type="gramStart"/>
      <w:r w:rsidRPr="00A57F4F">
        <w:rPr>
          <w:rFonts w:asciiTheme="minorEastAsia" w:hAnsiTheme="minorEastAsia"/>
          <w:sz w:val="24"/>
          <w:szCs w:val="24"/>
        </w:rPr>
        <w:t>唑</w:t>
      </w:r>
      <w:proofErr w:type="gramEnd"/>
      <w:r w:rsidRPr="00A57F4F">
        <w:rPr>
          <w:rFonts w:asciiTheme="minorEastAsia" w:hAnsiTheme="minorEastAsia"/>
          <w:sz w:val="24"/>
          <w:szCs w:val="24"/>
        </w:rPr>
        <w:t>钠”及“注射用兰索拉唑”。上述三个主要产品的市场竞争格局、纳入</w:t>
      </w:r>
      <w:proofErr w:type="gramStart"/>
      <w:r w:rsidRPr="00A57F4F">
        <w:rPr>
          <w:rFonts w:asciiTheme="minorEastAsia" w:hAnsiTheme="minorEastAsia"/>
          <w:sz w:val="24"/>
          <w:szCs w:val="24"/>
        </w:rPr>
        <w:t>医</w:t>
      </w:r>
      <w:proofErr w:type="gramEnd"/>
      <w:r w:rsidRPr="00A57F4F">
        <w:rPr>
          <w:rFonts w:asciiTheme="minorEastAsia" w:hAnsiTheme="minorEastAsia"/>
          <w:sz w:val="24"/>
          <w:szCs w:val="24"/>
        </w:rPr>
        <w:t>保及一致性评价进展情况如下表所示：</w:t>
      </w:r>
    </w:p>
    <w:p w14:paraId="1AAEEF6B" w14:textId="77777777" w:rsidR="003837F5" w:rsidRPr="008068AD" w:rsidRDefault="003837F5">
      <w:pPr>
        <w:jc w:val="left"/>
        <w:rPr>
          <w:rFonts w:asciiTheme="minorEastAsia" w:hAnsiTheme="minorEastAsia"/>
          <w:sz w:val="18"/>
          <w:szCs w:val="18"/>
        </w:rPr>
        <w:sectPr w:rsidR="003837F5" w:rsidRPr="008068AD">
          <w:footerReference w:type="default" r:id="rId12"/>
          <w:pgSz w:w="11906" w:h="16838"/>
          <w:pgMar w:top="1440" w:right="1548" w:bottom="1440" w:left="1548" w:header="851" w:footer="992" w:gutter="0"/>
          <w:cols w:space="425"/>
          <w:docGrid w:type="lines" w:linePitch="312"/>
        </w:sectPr>
      </w:pPr>
    </w:p>
    <w:tbl>
      <w:tblPr>
        <w:tblStyle w:val="a5"/>
        <w:tblW w:w="14283" w:type="dxa"/>
        <w:tblLook w:val="04A0" w:firstRow="1" w:lastRow="0" w:firstColumn="1" w:lastColumn="0" w:noHBand="0" w:noVBand="1"/>
      </w:tblPr>
      <w:tblGrid>
        <w:gridCol w:w="549"/>
        <w:gridCol w:w="720"/>
        <w:gridCol w:w="1249"/>
        <w:gridCol w:w="2676"/>
        <w:gridCol w:w="1010"/>
        <w:gridCol w:w="850"/>
        <w:gridCol w:w="2552"/>
        <w:gridCol w:w="992"/>
        <w:gridCol w:w="850"/>
        <w:gridCol w:w="2835"/>
      </w:tblGrid>
      <w:tr w:rsidR="00FD3684" w:rsidRPr="008068AD" w14:paraId="269B49B9" w14:textId="77777777" w:rsidTr="00841B3E">
        <w:trPr>
          <w:trHeight w:val="416"/>
        </w:trPr>
        <w:tc>
          <w:tcPr>
            <w:tcW w:w="0" w:type="auto"/>
            <w:shd w:val="clear" w:color="auto" w:fill="auto"/>
            <w:vAlign w:val="center"/>
          </w:tcPr>
          <w:p w14:paraId="5A31C863" w14:textId="77777777" w:rsidR="00FD3684" w:rsidRPr="008068AD" w:rsidRDefault="00FD3684" w:rsidP="006D2563">
            <w:pPr>
              <w:jc w:val="center"/>
              <w:rPr>
                <w:rFonts w:asciiTheme="minorEastAsia" w:hAnsiTheme="minorEastAsia"/>
                <w:sz w:val="18"/>
                <w:szCs w:val="18"/>
              </w:rPr>
            </w:pPr>
          </w:p>
        </w:tc>
        <w:tc>
          <w:tcPr>
            <w:tcW w:w="720" w:type="dxa"/>
            <w:shd w:val="clear" w:color="auto" w:fill="auto"/>
            <w:vAlign w:val="center"/>
          </w:tcPr>
          <w:p w14:paraId="42E155EE"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产品名称</w:t>
            </w:r>
          </w:p>
        </w:tc>
        <w:tc>
          <w:tcPr>
            <w:tcW w:w="1249" w:type="dxa"/>
            <w:shd w:val="clear" w:color="auto" w:fill="auto"/>
            <w:vAlign w:val="center"/>
          </w:tcPr>
          <w:p w14:paraId="59AA6EBD"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纳入</w:t>
            </w:r>
            <w:proofErr w:type="gramStart"/>
            <w:r w:rsidRPr="008068AD">
              <w:rPr>
                <w:rFonts w:asciiTheme="minorEastAsia" w:hAnsiTheme="minorEastAsia"/>
                <w:b/>
                <w:bCs/>
                <w:color w:val="000000"/>
                <w:sz w:val="18"/>
                <w:szCs w:val="18"/>
              </w:rPr>
              <w:t>医</w:t>
            </w:r>
            <w:proofErr w:type="gramEnd"/>
            <w:r w:rsidRPr="008068AD">
              <w:rPr>
                <w:rFonts w:asciiTheme="minorEastAsia" w:hAnsiTheme="minorEastAsia"/>
                <w:b/>
                <w:bCs/>
                <w:color w:val="000000"/>
                <w:sz w:val="18"/>
                <w:szCs w:val="18"/>
              </w:rPr>
              <w:t>保</w:t>
            </w:r>
          </w:p>
          <w:p w14:paraId="7A673C59"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情况</w:t>
            </w:r>
          </w:p>
        </w:tc>
        <w:tc>
          <w:tcPr>
            <w:tcW w:w="2676" w:type="dxa"/>
            <w:shd w:val="clear" w:color="auto" w:fill="auto"/>
            <w:vAlign w:val="center"/>
          </w:tcPr>
          <w:p w14:paraId="65830D8D"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一致性评价进展</w:t>
            </w:r>
          </w:p>
        </w:tc>
        <w:tc>
          <w:tcPr>
            <w:tcW w:w="1010" w:type="dxa"/>
            <w:shd w:val="clear" w:color="auto" w:fill="auto"/>
            <w:vAlign w:val="center"/>
          </w:tcPr>
          <w:p w14:paraId="6FABD7BA"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2019年度同剂型市场份额</w:t>
            </w:r>
          </w:p>
        </w:tc>
        <w:tc>
          <w:tcPr>
            <w:tcW w:w="850" w:type="dxa"/>
            <w:shd w:val="clear" w:color="auto" w:fill="auto"/>
            <w:vAlign w:val="center"/>
          </w:tcPr>
          <w:p w14:paraId="2E7FDDED"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同剂型销售排名</w:t>
            </w:r>
          </w:p>
        </w:tc>
        <w:tc>
          <w:tcPr>
            <w:tcW w:w="2552" w:type="dxa"/>
            <w:shd w:val="clear" w:color="auto" w:fill="auto"/>
            <w:vAlign w:val="center"/>
          </w:tcPr>
          <w:p w14:paraId="410E1D88" w14:textId="77777777" w:rsidR="008911D0"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主要竞争企业名称</w:t>
            </w:r>
          </w:p>
          <w:p w14:paraId="7A71A18A" w14:textId="53B0CF50"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及其市场份额</w:t>
            </w:r>
          </w:p>
        </w:tc>
        <w:tc>
          <w:tcPr>
            <w:tcW w:w="992" w:type="dxa"/>
            <w:shd w:val="clear" w:color="auto" w:fill="auto"/>
            <w:vAlign w:val="center"/>
          </w:tcPr>
          <w:p w14:paraId="744F202B"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2019年度同品种市场份额</w:t>
            </w:r>
          </w:p>
        </w:tc>
        <w:tc>
          <w:tcPr>
            <w:tcW w:w="850" w:type="dxa"/>
            <w:shd w:val="clear" w:color="auto" w:fill="auto"/>
            <w:vAlign w:val="center"/>
          </w:tcPr>
          <w:p w14:paraId="1A920756" w14:textId="77777777"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同品种销售排名</w:t>
            </w:r>
          </w:p>
        </w:tc>
        <w:tc>
          <w:tcPr>
            <w:tcW w:w="2835" w:type="dxa"/>
            <w:shd w:val="clear" w:color="auto" w:fill="auto"/>
            <w:vAlign w:val="center"/>
          </w:tcPr>
          <w:p w14:paraId="09933D9A" w14:textId="77777777" w:rsidR="008911D0"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主要竞争企业名称</w:t>
            </w:r>
          </w:p>
          <w:p w14:paraId="6F302F81" w14:textId="558FD2B5" w:rsidR="00FD3684" w:rsidRPr="008068AD" w:rsidRDefault="00FD3684" w:rsidP="006D2563">
            <w:pPr>
              <w:jc w:val="center"/>
              <w:rPr>
                <w:rFonts w:asciiTheme="minorEastAsia" w:hAnsiTheme="minorEastAsia"/>
                <w:b/>
                <w:bCs/>
                <w:sz w:val="18"/>
                <w:szCs w:val="18"/>
              </w:rPr>
            </w:pPr>
            <w:r w:rsidRPr="008068AD">
              <w:rPr>
                <w:rFonts w:asciiTheme="minorEastAsia" w:hAnsiTheme="minorEastAsia"/>
                <w:b/>
                <w:bCs/>
                <w:sz w:val="18"/>
                <w:szCs w:val="18"/>
              </w:rPr>
              <w:t>及其市场份额</w:t>
            </w:r>
          </w:p>
        </w:tc>
      </w:tr>
      <w:tr w:rsidR="00FD3684" w:rsidRPr="008068AD" w14:paraId="6BDADD53" w14:textId="77777777" w:rsidTr="00841B3E">
        <w:trPr>
          <w:trHeight w:val="745"/>
        </w:trPr>
        <w:tc>
          <w:tcPr>
            <w:tcW w:w="0" w:type="auto"/>
            <w:shd w:val="clear" w:color="auto" w:fill="auto"/>
            <w:vAlign w:val="center"/>
          </w:tcPr>
          <w:p w14:paraId="2E67FA60"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免疫调节类药</w:t>
            </w:r>
          </w:p>
        </w:tc>
        <w:tc>
          <w:tcPr>
            <w:tcW w:w="720" w:type="dxa"/>
            <w:shd w:val="clear" w:color="auto" w:fill="auto"/>
            <w:vAlign w:val="center"/>
          </w:tcPr>
          <w:p w14:paraId="65FD093E" w14:textId="77777777" w:rsidR="00FD3684" w:rsidRPr="008068AD" w:rsidRDefault="00FD3684" w:rsidP="006D2563">
            <w:pPr>
              <w:jc w:val="center"/>
              <w:rPr>
                <w:rFonts w:asciiTheme="minorEastAsia" w:hAnsiTheme="minorEastAsia"/>
                <w:sz w:val="18"/>
                <w:szCs w:val="18"/>
              </w:rPr>
            </w:pPr>
            <w:proofErr w:type="gramStart"/>
            <w:r w:rsidRPr="008068AD">
              <w:rPr>
                <w:rFonts w:asciiTheme="minorEastAsia" w:hAnsiTheme="minorEastAsia"/>
                <w:sz w:val="18"/>
                <w:szCs w:val="18"/>
              </w:rPr>
              <w:t>匹多莫</w:t>
            </w:r>
            <w:proofErr w:type="gramEnd"/>
            <w:r w:rsidRPr="008068AD">
              <w:rPr>
                <w:rFonts w:asciiTheme="minorEastAsia" w:hAnsiTheme="minorEastAsia"/>
                <w:sz w:val="18"/>
                <w:szCs w:val="18"/>
              </w:rPr>
              <w:t>德口服溶液</w:t>
            </w:r>
          </w:p>
        </w:tc>
        <w:tc>
          <w:tcPr>
            <w:tcW w:w="1249" w:type="dxa"/>
            <w:shd w:val="clear" w:color="auto" w:fill="auto"/>
            <w:vAlign w:val="center"/>
          </w:tcPr>
          <w:p w14:paraId="37587D98"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江苏、河南、山东、湖南、天津、辽宁（</w:t>
            </w:r>
            <w:proofErr w:type="gramStart"/>
            <w:r w:rsidRPr="008068AD">
              <w:rPr>
                <w:rFonts w:asciiTheme="minorEastAsia" w:hAnsiTheme="minorEastAsia"/>
                <w:sz w:val="18"/>
                <w:szCs w:val="18"/>
              </w:rPr>
              <w:t>医</w:t>
            </w:r>
            <w:proofErr w:type="gramEnd"/>
            <w:r w:rsidRPr="008068AD">
              <w:rPr>
                <w:rFonts w:asciiTheme="minorEastAsia" w:hAnsiTheme="minorEastAsia"/>
                <w:sz w:val="18"/>
                <w:szCs w:val="18"/>
              </w:rPr>
              <w:t>保乙类）</w:t>
            </w:r>
          </w:p>
        </w:tc>
        <w:tc>
          <w:tcPr>
            <w:tcW w:w="2676" w:type="dxa"/>
            <w:shd w:val="clear" w:color="auto" w:fill="auto"/>
            <w:vAlign w:val="center"/>
          </w:tcPr>
          <w:p w14:paraId="58D7038A" w14:textId="77777777"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目前在按照NMPA“《关于匹多莫德制剂有关事宜的通知》食药监药化管函〔2018〕32号”开展临床再评价工作，暂未开展一致性评价工作</w:t>
            </w:r>
          </w:p>
        </w:tc>
        <w:tc>
          <w:tcPr>
            <w:tcW w:w="1010" w:type="dxa"/>
            <w:shd w:val="clear" w:color="auto" w:fill="auto"/>
            <w:vAlign w:val="center"/>
          </w:tcPr>
          <w:p w14:paraId="4BAF9E5F"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52.4%</w:t>
            </w:r>
          </w:p>
        </w:tc>
        <w:tc>
          <w:tcPr>
            <w:tcW w:w="850" w:type="dxa"/>
            <w:shd w:val="clear" w:color="auto" w:fill="auto"/>
            <w:vAlign w:val="center"/>
          </w:tcPr>
          <w:p w14:paraId="2B5B892A"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1</w:t>
            </w:r>
          </w:p>
        </w:tc>
        <w:tc>
          <w:tcPr>
            <w:tcW w:w="2552" w:type="dxa"/>
            <w:shd w:val="clear" w:color="auto" w:fill="auto"/>
            <w:vAlign w:val="center"/>
          </w:tcPr>
          <w:p w14:paraId="71A9E440" w14:textId="614911AB" w:rsidR="00FD3684" w:rsidRPr="008068AD" w:rsidRDefault="00BC4D56" w:rsidP="006D2563">
            <w:pPr>
              <w:jc w:val="left"/>
              <w:rPr>
                <w:rFonts w:asciiTheme="minorEastAsia" w:hAnsiTheme="minorEastAsia"/>
                <w:sz w:val="18"/>
                <w:szCs w:val="18"/>
              </w:rPr>
            </w:pPr>
            <w:r w:rsidRPr="008068AD">
              <w:rPr>
                <w:rFonts w:asciiTheme="minorEastAsia" w:hAnsiTheme="minorEastAsia"/>
                <w:sz w:val="18"/>
                <w:szCs w:val="18"/>
              </w:rPr>
              <w:t>POLICHEM</w:t>
            </w:r>
            <w:r w:rsidR="00841B3E" w:rsidRPr="008068AD">
              <w:rPr>
                <w:rFonts w:asciiTheme="minorEastAsia" w:hAnsiTheme="minorEastAsia" w:hint="eastAsia"/>
                <w:sz w:val="18"/>
                <w:szCs w:val="18"/>
              </w:rPr>
              <w:t>（</w:t>
            </w:r>
            <w:r w:rsidR="00841B3E" w:rsidRPr="008068AD">
              <w:rPr>
                <w:rFonts w:asciiTheme="minorEastAsia" w:hAnsiTheme="minorEastAsia"/>
                <w:sz w:val="18"/>
                <w:szCs w:val="18"/>
              </w:rPr>
              <w:t>普利化学工业公司</w:t>
            </w:r>
            <w:r w:rsidR="00841B3E" w:rsidRPr="008068AD">
              <w:rPr>
                <w:rFonts w:asciiTheme="minorEastAsia" w:hAnsiTheme="minorEastAsia" w:hint="eastAsia"/>
                <w:sz w:val="18"/>
                <w:szCs w:val="18"/>
              </w:rPr>
              <w:t>）</w:t>
            </w:r>
            <w:r w:rsidR="00FD3684" w:rsidRPr="008068AD">
              <w:rPr>
                <w:rFonts w:asciiTheme="minorEastAsia" w:hAnsiTheme="minorEastAsia"/>
                <w:sz w:val="18"/>
                <w:szCs w:val="18"/>
              </w:rPr>
              <w:t>47.6%</w:t>
            </w:r>
          </w:p>
        </w:tc>
        <w:tc>
          <w:tcPr>
            <w:tcW w:w="992" w:type="dxa"/>
            <w:shd w:val="clear" w:color="auto" w:fill="auto"/>
            <w:vAlign w:val="center"/>
          </w:tcPr>
          <w:p w14:paraId="1DA65CD8"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23.3%</w:t>
            </w:r>
          </w:p>
        </w:tc>
        <w:tc>
          <w:tcPr>
            <w:tcW w:w="850" w:type="dxa"/>
            <w:shd w:val="clear" w:color="auto" w:fill="auto"/>
            <w:vAlign w:val="center"/>
          </w:tcPr>
          <w:p w14:paraId="12448C09"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2</w:t>
            </w:r>
          </w:p>
        </w:tc>
        <w:tc>
          <w:tcPr>
            <w:tcW w:w="2835" w:type="dxa"/>
            <w:shd w:val="clear" w:color="auto" w:fill="auto"/>
            <w:vAlign w:val="center"/>
          </w:tcPr>
          <w:p w14:paraId="6ABCE645" w14:textId="7136FDD9"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北京金城泰尔制药有限公司23.5%</w:t>
            </w:r>
            <w:r w:rsidR="00DB1B00" w:rsidRPr="008068AD">
              <w:rPr>
                <w:rFonts w:asciiTheme="minorEastAsia" w:hAnsiTheme="minorEastAsia" w:hint="eastAsia"/>
                <w:sz w:val="18"/>
                <w:szCs w:val="18"/>
              </w:rPr>
              <w:t>；</w:t>
            </w:r>
            <w:r w:rsidR="00BC4D56" w:rsidRPr="008068AD">
              <w:rPr>
                <w:rFonts w:asciiTheme="minorEastAsia" w:hAnsiTheme="minorEastAsia"/>
                <w:sz w:val="18"/>
                <w:szCs w:val="18"/>
              </w:rPr>
              <w:t>POLICHEM</w:t>
            </w:r>
            <w:r w:rsidR="00841B3E" w:rsidRPr="008068AD">
              <w:rPr>
                <w:rFonts w:asciiTheme="minorEastAsia" w:hAnsiTheme="minorEastAsia" w:hint="eastAsia"/>
                <w:sz w:val="18"/>
                <w:szCs w:val="18"/>
              </w:rPr>
              <w:t>（</w:t>
            </w:r>
            <w:r w:rsidR="00841B3E" w:rsidRPr="008068AD">
              <w:rPr>
                <w:rFonts w:asciiTheme="minorEastAsia" w:hAnsiTheme="minorEastAsia"/>
                <w:sz w:val="18"/>
                <w:szCs w:val="18"/>
              </w:rPr>
              <w:t>普利化学工业公司</w:t>
            </w:r>
            <w:r w:rsidR="00841B3E" w:rsidRPr="008068AD">
              <w:rPr>
                <w:rFonts w:asciiTheme="minorEastAsia" w:hAnsiTheme="minorEastAsia" w:hint="eastAsia"/>
                <w:sz w:val="18"/>
                <w:szCs w:val="18"/>
              </w:rPr>
              <w:t>）</w:t>
            </w:r>
            <w:r w:rsidRPr="008068AD">
              <w:rPr>
                <w:rFonts w:asciiTheme="minorEastAsia" w:hAnsiTheme="minorEastAsia"/>
                <w:sz w:val="18"/>
                <w:szCs w:val="18"/>
              </w:rPr>
              <w:t>21.2%</w:t>
            </w:r>
            <w:r w:rsidR="00DB1B00" w:rsidRPr="008068AD">
              <w:rPr>
                <w:rFonts w:asciiTheme="minorEastAsia" w:hAnsiTheme="minorEastAsia" w:hint="eastAsia"/>
                <w:sz w:val="18"/>
                <w:szCs w:val="18"/>
              </w:rPr>
              <w:t>；</w:t>
            </w:r>
            <w:r w:rsidRPr="008068AD">
              <w:rPr>
                <w:rFonts w:asciiTheme="minorEastAsia" w:hAnsiTheme="minorEastAsia"/>
                <w:sz w:val="18"/>
                <w:szCs w:val="18"/>
              </w:rPr>
              <w:t>南京海</w:t>
            </w:r>
            <w:proofErr w:type="gramStart"/>
            <w:r w:rsidRPr="008068AD">
              <w:rPr>
                <w:rFonts w:asciiTheme="minorEastAsia" w:hAnsiTheme="minorEastAsia"/>
                <w:sz w:val="18"/>
                <w:szCs w:val="18"/>
              </w:rPr>
              <w:t>辰</w:t>
            </w:r>
            <w:proofErr w:type="gramEnd"/>
            <w:r w:rsidRPr="008068AD">
              <w:rPr>
                <w:rFonts w:asciiTheme="minorEastAsia" w:hAnsiTheme="minorEastAsia"/>
                <w:sz w:val="18"/>
                <w:szCs w:val="18"/>
              </w:rPr>
              <w:t>药业2.06%</w:t>
            </w:r>
            <w:r w:rsidR="00DB1B00" w:rsidRPr="008068AD">
              <w:rPr>
                <w:rFonts w:asciiTheme="minorEastAsia" w:hAnsiTheme="minorEastAsia" w:hint="eastAsia"/>
                <w:sz w:val="18"/>
                <w:szCs w:val="18"/>
              </w:rPr>
              <w:t>；</w:t>
            </w:r>
            <w:r w:rsidRPr="008068AD">
              <w:rPr>
                <w:rFonts w:asciiTheme="minorEastAsia" w:hAnsiTheme="minorEastAsia"/>
                <w:sz w:val="18"/>
                <w:szCs w:val="18"/>
              </w:rPr>
              <w:t>天津金</w:t>
            </w:r>
            <w:proofErr w:type="gramStart"/>
            <w:r w:rsidRPr="008068AD">
              <w:rPr>
                <w:rFonts w:asciiTheme="minorEastAsia" w:hAnsiTheme="minorEastAsia"/>
                <w:sz w:val="18"/>
                <w:szCs w:val="18"/>
              </w:rPr>
              <w:t>世</w:t>
            </w:r>
            <w:proofErr w:type="gramEnd"/>
            <w:r w:rsidRPr="008068AD">
              <w:rPr>
                <w:rFonts w:asciiTheme="minorEastAsia" w:hAnsiTheme="minorEastAsia"/>
                <w:sz w:val="18"/>
                <w:szCs w:val="18"/>
              </w:rPr>
              <w:t>制药0.83%</w:t>
            </w:r>
          </w:p>
        </w:tc>
      </w:tr>
      <w:tr w:rsidR="00FD3684" w:rsidRPr="008068AD" w14:paraId="1B0999B2" w14:textId="77777777" w:rsidTr="00841B3E">
        <w:trPr>
          <w:trHeight w:val="984"/>
        </w:trPr>
        <w:tc>
          <w:tcPr>
            <w:tcW w:w="0" w:type="auto"/>
            <w:vMerge w:val="restart"/>
            <w:shd w:val="clear" w:color="auto" w:fill="auto"/>
            <w:vAlign w:val="center"/>
          </w:tcPr>
          <w:p w14:paraId="4669A772"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消化系统用药</w:t>
            </w:r>
          </w:p>
        </w:tc>
        <w:tc>
          <w:tcPr>
            <w:tcW w:w="720" w:type="dxa"/>
            <w:shd w:val="clear" w:color="auto" w:fill="auto"/>
            <w:vAlign w:val="center"/>
          </w:tcPr>
          <w:p w14:paraId="5E49A8A3"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注射用奥美拉</w:t>
            </w:r>
            <w:proofErr w:type="gramStart"/>
            <w:r w:rsidRPr="008068AD">
              <w:rPr>
                <w:rFonts w:asciiTheme="minorEastAsia" w:hAnsiTheme="minorEastAsia"/>
                <w:sz w:val="18"/>
                <w:szCs w:val="18"/>
              </w:rPr>
              <w:t>唑</w:t>
            </w:r>
            <w:proofErr w:type="gramEnd"/>
            <w:r w:rsidRPr="008068AD">
              <w:rPr>
                <w:rFonts w:asciiTheme="minorEastAsia" w:hAnsiTheme="minorEastAsia"/>
                <w:sz w:val="18"/>
                <w:szCs w:val="18"/>
              </w:rPr>
              <w:t>钠</w:t>
            </w:r>
          </w:p>
        </w:tc>
        <w:tc>
          <w:tcPr>
            <w:tcW w:w="1249" w:type="dxa"/>
            <w:shd w:val="clear" w:color="auto" w:fill="auto"/>
            <w:vAlign w:val="center"/>
          </w:tcPr>
          <w:p w14:paraId="4AD76874"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2019版国家</w:t>
            </w:r>
            <w:proofErr w:type="gramStart"/>
            <w:r w:rsidRPr="008068AD">
              <w:rPr>
                <w:rFonts w:asciiTheme="minorEastAsia" w:hAnsiTheme="minorEastAsia"/>
                <w:sz w:val="18"/>
                <w:szCs w:val="18"/>
              </w:rPr>
              <w:t>医</w:t>
            </w:r>
            <w:proofErr w:type="gramEnd"/>
            <w:r w:rsidRPr="008068AD">
              <w:rPr>
                <w:rFonts w:asciiTheme="minorEastAsia" w:hAnsiTheme="minorEastAsia"/>
                <w:sz w:val="18"/>
                <w:szCs w:val="18"/>
              </w:rPr>
              <w:t>保目录乙★（15）</w:t>
            </w:r>
          </w:p>
        </w:tc>
        <w:tc>
          <w:tcPr>
            <w:tcW w:w="2676" w:type="dxa"/>
            <w:shd w:val="clear" w:color="auto" w:fill="auto"/>
            <w:vAlign w:val="center"/>
          </w:tcPr>
          <w:p w14:paraId="44CF11EB" w14:textId="2C7CB42D" w:rsidR="00FD3684" w:rsidRPr="00146B52" w:rsidRDefault="00FD3684" w:rsidP="006D2563">
            <w:pPr>
              <w:jc w:val="left"/>
              <w:rPr>
                <w:rFonts w:asciiTheme="minorEastAsia" w:hAnsiTheme="minorEastAsia"/>
                <w:color w:val="000000" w:themeColor="text1"/>
                <w:sz w:val="18"/>
                <w:szCs w:val="18"/>
              </w:rPr>
            </w:pPr>
            <w:r w:rsidRPr="00146B52">
              <w:rPr>
                <w:rFonts w:asciiTheme="minorEastAsia" w:hAnsiTheme="minorEastAsia"/>
                <w:color w:val="000000" w:themeColor="text1"/>
                <w:sz w:val="18"/>
                <w:szCs w:val="18"/>
              </w:rPr>
              <w:t>已经完成一致性评价</w:t>
            </w:r>
            <w:r w:rsidR="00E065D9" w:rsidRPr="00146B52">
              <w:rPr>
                <w:rFonts w:asciiTheme="minorEastAsia" w:hAnsiTheme="minorEastAsia" w:hint="eastAsia"/>
                <w:color w:val="000000" w:themeColor="text1"/>
                <w:sz w:val="18"/>
                <w:szCs w:val="18"/>
              </w:rPr>
              <w:t>的研究</w:t>
            </w:r>
            <w:r w:rsidRPr="00146B52">
              <w:rPr>
                <w:rFonts w:asciiTheme="minorEastAsia" w:hAnsiTheme="minorEastAsia"/>
                <w:color w:val="000000" w:themeColor="text1"/>
                <w:sz w:val="18"/>
                <w:szCs w:val="18"/>
              </w:rPr>
              <w:t>工作，补充申请在2020-1-23获得受理</w:t>
            </w:r>
            <w:r w:rsidR="00E065D9" w:rsidRPr="00146B52">
              <w:rPr>
                <w:rFonts w:asciiTheme="minorEastAsia" w:hAnsiTheme="minorEastAsia" w:hint="eastAsia"/>
                <w:color w:val="000000" w:themeColor="text1"/>
                <w:sz w:val="18"/>
                <w:szCs w:val="18"/>
              </w:rPr>
              <w:t>，目前正在国家药品审评中心审评</w:t>
            </w:r>
          </w:p>
        </w:tc>
        <w:tc>
          <w:tcPr>
            <w:tcW w:w="1010" w:type="dxa"/>
            <w:shd w:val="clear" w:color="auto" w:fill="auto"/>
            <w:vAlign w:val="center"/>
          </w:tcPr>
          <w:p w14:paraId="56EF2DCD"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2.15%</w:t>
            </w:r>
          </w:p>
        </w:tc>
        <w:tc>
          <w:tcPr>
            <w:tcW w:w="850" w:type="dxa"/>
            <w:shd w:val="clear" w:color="auto" w:fill="auto"/>
            <w:vAlign w:val="center"/>
          </w:tcPr>
          <w:p w14:paraId="30BCEB9D"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5</w:t>
            </w:r>
          </w:p>
        </w:tc>
        <w:tc>
          <w:tcPr>
            <w:tcW w:w="2552" w:type="dxa"/>
            <w:shd w:val="clear" w:color="auto" w:fill="auto"/>
            <w:vAlign w:val="center"/>
          </w:tcPr>
          <w:p w14:paraId="5AA7AD37" w14:textId="2AF191DB"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江苏奥赛康药业股份有限公司49.95%</w:t>
            </w:r>
            <w:r w:rsidR="00DB1B00" w:rsidRPr="008068AD">
              <w:rPr>
                <w:rFonts w:asciiTheme="minorEastAsia" w:hAnsiTheme="minorEastAsia" w:hint="eastAsia"/>
                <w:sz w:val="18"/>
                <w:szCs w:val="18"/>
              </w:rPr>
              <w:t>；</w:t>
            </w:r>
            <w:r w:rsidRPr="008068AD">
              <w:rPr>
                <w:rFonts w:asciiTheme="minorEastAsia" w:hAnsiTheme="minorEastAsia"/>
                <w:sz w:val="18"/>
                <w:szCs w:val="18"/>
              </w:rPr>
              <w:t>AstraZeneca(阿斯利康)26.53%</w:t>
            </w:r>
            <w:r w:rsidR="00DB1B00" w:rsidRPr="008068AD">
              <w:rPr>
                <w:rFonts w:asciiTheme="minorEastAsia" w:hAnsiTheme="minorEastAsia" w:hint="eastAsia"/>
                <w:sz w:val="18"/>
                <w:szCs w:val="18"/>
              </w:rPr>
              <w:t>；</w:t>
            </w:r>
            <w:r w:rsidRPr="008068AD">
              <w:rPr>
                <w:rFonts w:asciiTheme="minorEastAsia" w:hAnsiTheme="minorEastAsia"/>
                <w:sz w:val="18"/>
                <w:szCs w:val="18"/>
              </w:rPr>
              <w:t>常州四药制药有限公司8.28%</w:t>
            </w:r>
            <w:r w:rsidR="00DB1B00" w:rsidRPr="008068AD">
              <w:rPr>
                <w:rFonts w:asciiTheme="minorEastAsia" w:hAnsiTheme="minorEastAsia" w:hint="eastAsia"/>
                <w:sz w:val="18"/>
                <w:szCs w:val="18"/>
              </w:rPr>
              <w:t>；</w:t>
            </w:r>
            <w:r w:rsidRPr="008068AD">
              <w:rPr>
                <w:rFonts w:asciiTheme="minorEastAsia" w:hAnsiTheme="minorEastAsia"/>
                <w:sz w:val="18"/>
                <w:szCs w:val="18"/>
              </w:rPr>
              <w:t>海南灵康制药有限公司3.94%</w:t>
            </w:r>
          </w:p>
        </w:tc>
        <w:tc>
          <w:tcPr>
            <w:tcW w:w="992" w:type="dxa"/>
            <w:shd w:val="clear" w:color="auto" w:fill="auto"/>
            <w:vAlign w:val="center"/>
          </w:tcPr>
          <w:p w14:paraId="6DAD063F"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1.72%</w:t>
            </w:r>
          </w:p>
        </w:tc>
        <w:tc>
          <w:tcPr>
            <w:tcW w:w="850" w:type="dxa"/>
            <w:shd w:val="clear" w:color="auto" w:fill="auto"/>
            <w:vAlign w:val="center"/>
          </w:tcPr>
          <w:p w14:paraId="21D594FA"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7</w:t>
            </w:r>
          </w:p>
        </w:tc>
        <w:tc>
          <w:tcPr>
            <w:tcW w:w="2835" w:type="dxa"/>
            <w:shd w:val="clear" w:color="auto" w:fill="auto"/>
            <w:vAlign w:val="center"/>
          </w:tcPr>
          <w:p w14:paraId="19C0F87D" w14:textId="7DD65B5E"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江苏奥赛康药业股份有限公司40.18%</w:t>
            </w:r>
            <w:r w:rsidR="00DB1B00" w:rsidRPr="008068AD">
              <w:rPr>
                <w:rFonts w:asciiTheme="minorEastAsia" w:hAnsiTheme="minorEastAsia" w:hint="eastAsia"/>
                <w:sz w:val="18"/>
                <w:szCs w:val="18"/>
              </w:rPr>
              <w:t>；</w:t>
            </w:r>
            <w:r w:rsidRPr="008068AD">
              <w:rPr>
                <w:rFonts w:asciiTheme="minorEastAsia" w:hAnsiTheme="minorEastAsia"/>
                <w:sz w:val="18"/>
                <w:szCs w:val="18"/>
              </w:rPr>
              <w:t>AstraZeneca(阿斯利康)28.8%</w:t>
            </w:r>
            <w:r w:rsidR="00DB1B00" w:rsidRPr="008068AD">
              <w:rPr>
                <w:rFonts w:asciiTheme="minorEastAsia" w:hAnsiTheme="minorEastAsia" w:hint="eastAsia"/>
                <w:sz w:val="18"/>
                <w:szCs w:val="18"/>
              </w:rPr>
              <w:t>；</w:t>
            </w:r>
            <w:r w:rsidRPr="008068AD">
              <w:rPr>
                <w:rFonts w:asciiTheme="minorEastAsia" w:hAnsiTheme="minorEastAsia"/>
                <w:sz w:val="18"/>
                <w:szCs w:val="18"/>
              </w:rPr>
              <w:t>常州四药制药有限公司11.62%</w:t>
            </w:r>
            <w:r w:rsidR="00DB1B00" w:rsidRPr="008068AD">
              <w:rPr>
                <w:rFonts w:asciiTheme="minorEastAsia" w:hAnsiTheme="minorEastAsia" w:hint="eastAsia"/>
                <w:sz w:val="18"/>
                <w:szCs w:val="18"/>
              </w:rPr>
              <w:t>；</w:t>
            </w:r>
            <w:r w:rsidRPr="008068AD">
              <w:rPr>
                <w:rFonts w:asciiTheme="minorEastAsia" w:hAnsiTheme="minorEastAsia"/>
                <w:sz w:val="18"/>
                <w:szCs w:val="18"/>
              </w:rPr>
              <w:t>海南灵康制药有限公司3.17%</w:t>
            </w:r>
            <w:r w:rsidR="00DB1B00" w:rsidRPr="008068AD">
              <w:rPr>
                <w:rFonts w:asciiTheme="minorEastAsia" w:hAnsiTheme="minorEastAsia" w:hint="eastAsia"/>
                <w:sz w:val="18"/>
                <w:szCs w:val="18"/>
              </w:rPr>
              <w:t>；</w:t>
            </w:r>
            <w:r w:rsidRPr="008068AD">
              <w:rPr>
                <w:rFonts w:asciiTheme="minorEastAsia" w:hAnsiTheme="minorEastAsia"/>
                <w:sz w:val="18"/>
                <w:szCs w:val="18"/>
              </w:rPr>
              <w:t>浙江金华康恩贝生物制药有限公司3.16%</w:t>
            </w:r>
          </w:p>
        </w:tc>
      </w:tr>
      <w:tr w:rsidR="00FD3684" w:rsidRPr="008068AD" w14:paraId="4D8375CB" w14:textId="77777777" w:rsidTr="00841B3E">
        <w:trPr>
          <w:trHeight w:val="50"/>
        </w:trPr>
        <w:tc>
          <w:tcPr>
            <w:tcW w:w="0" w:type="auto"/>
            <w:vMerge/>
            <w:shd w:val="clear" w:color="auto" w:fill="auto"/>
            <w:vAlign w:val="center"/>
          </w:tcPr>
          <w:p w14:paraId="5A5A03AD" w14:textId="77777777" w:rsidR="00FD3684" w:rsidRPr="008068AD" w:rsidRDefault="00FD3684" w:rsidP="006D2563">
            <w:pPr>
              <w:jc w:val="center"/>
              <w:rPr>
                <w:rFonts w:asciiTheme="minorEastAsia" w:hAnsiTheme="minorEastAsia"/>
                <w:sz w:val="18"/>
                <w:szCs w:val="18"/>
              </w:rPr>
            </w:pPr>
          </w:p>
        </w:tc>
        <w:tc>
          <w:tcPr>
            <w:tcW w:w="720" w:type="dxa"/>
            <w:shd w:val="clear" w:color="auto" w:fill="auto"/>
            <w:vAlign w:val="center"/>
          </w:tcPr>
          <w:p w14:paraId="4A4BDEA9"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注射用</w:t>
            </w:r>
            <w:proofErr w:type="gramStart"/>
            <w:r w:rsidRPr="008068AD">
              <w:rPr>
                <w:rFonts w:asciiTheme="minorEastAsia" w:hAnsiTheme="minorEastAsia"/>
                <w:sz w:val="18"/>
                <w:szCs w:val="18"/>
              </w:rPr>
              <w:t>兰索拉唑</w:t>
            </w:r>
            <w:proofErr w:type="gramEnd"/>
          </w:p>
        </w:tc>
        <w:tc>
          <w:tcPr>
            <w:tcW w:w="1249" w:type="dxa"/>
            <w:shd w:val="clear" w:color="auto" w:fill="auto"/>
            <w:vAlign w:val="center"/>
          </w:tcPr>
          <w:p w14:paraId="5BA9D8ED"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2019版国家</w:t>
            </w:r>
            <w:proofErr w:type="gramStart"/>
            <w:r w:rsidRPr="008068AD">
              <w:rPr>
                <w:rFonts w:asciiTheme="minorEastAsia" w:hAnsiTheme="minorEastAsia"/>
                <w:sz w:val="18"/>
                <w:szCs w:val="18"/>
              </w:rPr>
              <w:t>医</w:t>
            </w:r>
            <w:proofErr w:type="gramEnd"/>
            <w:r w:rsidRPr="008068AD">
              <w:rPr>
                <w:rFonts w:asciiTheme="minorEastAsia" w:hAnsiTheme="minorEastAsia"/>
                <w:sz w:val="18"/>
                <w:szCs w:val="18"/>
              </w:rPr>
              <w:t>保目录乙★（18）</w:t>
            </w:r>
          </w:p>
        </w:tc>
        <w:tc>
          <w:tcPr>
            <w:tcW w:w="2676" w:type="dxa"/>
            <w:shd w:val="clear" w:color="auto" w:fill="auto"/>
            <w:vAlign w:val="center"/>
          </w:tcPr>
          <w:p w14:paraId="1DF3ECA4" w14:textId="595E8ACC" w:rsidR="00FD3684" w:rsidRPr="00146B52" w:rsidRDefault="00FD3684" w:rsidP="006D2563">
            <w:pPr>
              <w:jc w:val="left"/>
              <w:rPr>
                <w:rFonts w:asciiTheme="minorEastAsia" w:hAnsiTheme="minorEastAsia"/>
                <w:color w:val="000000" w:themeColor="text1"/>
                <w:sz w:val="18"/>
                <w:szCs w:val="18"/>
              </w:rPr>
            </w:pPr>
            <w:r w:rsidRPr="00146B52">
              <w:rPr>
                <w:rFonts w:asciiTheme="minorEastAsia" w:hAnsiTheme="minorEastAsia"/>
                <w:color w:val="000000" w:themeColor="text1"/>
                <w:sz w:val="18"/>
                <w:szCs w:val="18"/>
              </w:rPr>
              <w:t>已经完成一致性评价</w:t>
            </w:r>
            <w:r w:rsidR="00E065D9" w:rsidRPr="00146B52">
              <w:rPr>
                <w:rFonts w:asciiTheme="minorEastAsia" w:hAnsiTheme="minorEastAsia" w:hint="eastAsia"/>
                <w:color w:val="000000" w:themeColor="text1"/>
                <w:sz w:val="18"/>
                <w:szCs w:val="18"/>
              </w:rPr>
              <w:t>的研究</w:t>
            </w:r>
            <w:r w:rsidRPr="00146B52">
              <w:rPr>
                <w:rFonts w:asciiTheme="minorEastAsia" w:hAnsiTheme="minorEastAsia"/>
                <w:color w:val="000000" w:themeColor="text1"/>
                <w:sz w:val="18"/>
                <w:szCs w:val="18"/>
              </w:rPr>
              <w:t>工作，补充申请资料在2020-3-31提交给NMPA药品审评中心</w:t>
            </w:r>
            <w:r w:rsidR="00E065D9" w:rsidRPr="00146B52">
              <w:rPr>
                <w:rFonts w:asciiTheme="minorEastAsia" w:hAnsiTheme="minorEastAsia" w:hint="eastAsia"/>
                <w:color w:val="000000" w:themeColor="text1"/>
                <w:sz w:val="18"/>
                <w:szCs w:val="18"/>
              </w:rPr>
              <w:t>，目前正在国家药品审评中心审评</w:t>
            </w:r>
          </w:p>
        </w:tc>
        <w:tc>
          <w:tcPr>
            <w:tcW w:w="1010" w:type="dxa"/>
            <w:shd w:val="clear" w:color="auto" w:fill="auto"/>
            <w:vAlign w:val="center"/>
          </w:tcPr>
          <w:p w14:paraId="31CA22AD"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0.65%</w:t>
            </w:r>
          </w:p>
        </w:tc>
        <w:tc>
          <w:tcPr>
            <w:tcW w:w="850" w:type="dxa"/>
            <w:shd w:val="clear" w:color="auto" w:fill="auto"/>
            <w:vAlign w:val="center"/>
          </w:tcPr>
          <w:p w14:paraId="32A10B2F"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10</w:t>
            </w:r>
          </w:p>
        </w:tc>
        <w:tc>
          <w:tcPr>
            <w:tcW w:w="2552" w:type="dxa"/>
            <w:shd w:val="clear" w:color="auto" w:fill="auto"/>
            <w:vAlign w:val="center"/>
          </w:tcPr>
          <w:p w14:paraId="6736D6B9" w14:textId="0537B4BD"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山东罗欣药业集团股份有限公司52.84%</w:t>
            </w:r>
            <w:r w:rsidR="00DB1B00" w:rsidRPr="008068AD">
              <w:rPr>
                <w:rFonts w:asciiTheme="minorEastAsia" w:hAnsiTheme="minorEastAsia" w:hint="eastAsia"/>
                <w:sz w:val="18"/>
                <w:szCs w:val="18"/>
              </w:rPr>
              <w:t>；</w:t>
            </w:r>
            <w:r w:rsidRPr="008068AD">
              <w:rPr>
                <w:rFonts w:asciiTheme="minorEastAsia" w:hAnsiTheme="minorEastAsia"/>
                <w:sz w:val="18"/>
                <w:szCs w:val="18"/>
              </w:rPr>
              <w:t>江苏奥赛康药业股份有限公司24.82%</w:t>
            </w:r>
            <w:r w:rsidR="00DB1B00" w:rsidRPr="008068AD">
              <w:rPr>
                <w:rFonts w:asciiTheme="minorEastAsia" w:hAnsiTheme="minorEastAsia" w:hint="eastAsia"/>
                <w:sz w:val="18"/>
                <w:szCs w:val="18"/>
              </w:rPr>
              <w:t>；</w:t>
            </w:r>
            <w:r w:rsidRPr="008068AD">
              <w:rPr>
                <w:rFonts w:asciiTheme="minorEastAsia" w:hAnsiTheme="minorEastAsia"/>
                <w:sz w:val="18"/>
                <w:szCs w:val="18"/>
              </w:rPr>
              <w:t>常州四药制药有限公司7.17%</w:t>
            </w:r>
            <w:r w:rsidR="00DB1B00" w:rsidRPr="008068AD">
              <w:rPr>
                <w:rFonts w:asciiTheme="minorEastAsia" w:hAnsiTheme="minorEastAsia" w:hint="eastAsia"/>
                <w:sz w:val="18"/>
                <w:szCs w:val="18"/>
              </w:rPr>
              <w:t>；</w:t>
            </w:r>
            <w:r w:rsidRPr="008068AD">
              <w:rPr>
                <w:rFonts w:asciiTheme="minorEastAsia" w:hAnsiTheme="minorEastAsia"/>
                <w:sz w:val="18"/>
                <w:szCs w:val="18"/>
              </w:rPr>
              <w:t>悦康药业集团有限公司7.13%</w:t>
            </w:r>
            <w:r w:rsidR="00DB1B00" w:rsidRPr="008068AD">
              <w:rPr>
                <w:rFonts w:asciiTheme="minorEastAsia" w:hAnsiTheme="minorEastAsia" w:hint="eastAsia"/>
                <w:sz w:val="18"/>
                <w:szCs w:val="18"/>
              </w:rPr>
              <w:t>；</w:t>
            </w:r>
            <w:r w:rsidRPr="008068AD">
              <w:rPr>
                <w:rFonts w:asciiTheme="minorEastAsia" w:hAnsiTheme="minorEastAsia"/>
                <w:sz w:val="18"/>
                <w:szCs w:val="18"/>
              </w:rPr>
              <w:t>武汉普生制药有限公司1.85%</w:t>
            </w:r>
          </w:p>
        </w:tc>
        <w:tc>
          <w:tcPr>
            <w:tcW w:w="992" w:type="dxa"/>
            <w:shd w:val="clear" w:color="auto" w:fill="auto"/>
            <w:vAlign w:val="center"/>
          </w:tcPr>
          <w:p w14:paraId="3DD87071"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0.54%</w:t>
            </w:r>
          </w:p>
        </w:tc>
        <w:tc>
          <w:tcPr>
            <w:tcW w:w="850" w:type="dxa"/>
            <w:shd w:val="clear" w:color="auto" w:fill="auto"/>
            <w:vAlign w:val="center"/>
          </w:tcPr>
          <w:p w14:paraId="335E74D8" w14:textId="77777777" w:rsidR="00FD3684" w:rsidRPr="008068AD" w:rsidRDefault="00FD3684" w:rsidP="006D2563">
            <w:pPr>
              <w:jc w:val="center"/>
              <w:rPr>
                <w:rFonts w:asciiTheme="minorEastAsia" w:hAnsiTheme="minorEastAsia"/>
                <w:sz w:val="18"/>
                <w:szCs w:val="18"/>
              </w:rPr>
            </w:pPr>
            <w:r w:rsidRPr="008068AD">
              <w:rPr>
                <w:rFonts w:asciiTheme="minorEastAsia" w:hAnsiTheme="minorEastAsia"/>
                <w:sz w:val="18"/>
                <w:szCs w:val="18"/>
              </w:rPr>
              <w:t>17</w:t>
            </w:r>
          </w:p>
        </w:tc>
        <w:tc>
          <w:tcPr>
            <w:tcW w:w="2835" w:type="dxa"/>
            <w:shd w:val="clear" w:color="auto" w:fill="auto"/>
            <w:vAlign w:val="center"/>
          </w:tcPr>
          <w:p w14:paraId="49B55B7C" w14:textId="2961C441" w:rsidR="00FD3684" w:rsidRPr="008068AD" w:rsidRDefault="00FD3684" w:rsidP="006D2563">
            <w:pPr>
              <w:jc w:val="left"/>
              <w:rPr>
                <w:rFonts w:asciiTheme="minorEastAsia" w:hAnsiTheme="minorEastAsia"/>
                <w:sz w:val="18"/>
                <w:szCs w:val="18"/>
              </w:rPr>
            </w:pPr>
            <w:r w:rsidRPr="008068AD">
              <w:rPr>
                <w:rFonts w:asciiTheme="minorEastAsia" w:hAnsiTheme="minorEastAsia"/>
                <w:sz w:val="18"/>
                <w:szCs w:val="18"/>
              </w:rPr>
              <w:t>山东罗欣药业集团股份有限公司43.6%</w:t>
            </w:r>
            <w:r w:rsidR="00DB1B00" w:rsidRPr="008068AD">
              <w:rPr>
                <w:rFonts w:asciiTheme="minorEastAsia" w:hAnsiTheme="minorEastAsia" w:hint="eastAsia"/>
                <w:sz w:val="18"/>
                <w:szCs w:val="18"/>
              </w:rPr>
              <w:t>；</w:t>
            </w:r>
            <w:r w:rsidRPr="008068AD">
              <w:rPr>
                <w:rFonts w:asciiTheme="minorEastAsia" w:hAnsiTheme="minorEastAsia"/>
                <w:sz w:val="18"/>
                <w:szCs w:val="18"/>
              </w:rPr>
              <w:t>江苏奥赛康药业股份有限公司20.46%</w:t>
            </w:r>
            <w:r w:rsidR="00DB1B00" w:rsidRPr="008068AD">
              <w:rPr>
                <w:rFonts w:asciiTheme="minorEastAsia" w:hAnsiTheme="minorEastAsia" w:hint="eastAsia"/>
                <w:sz w:val="18"/>
                <w:szCs w:val="18"/>
              </w:rPr>
              <w:t>；</w:t>
            </w:r>
            <w:r w:rsidRPr="008068AD">
              <w:rPr>
                <w:rFonts w:asciiTheme="minorEastAsia" w:hAnsiTheme="minorEastAsia"/>
                <w:sz w:val="18"/>
                <w:szCs w:val="18"/>
              </w:rPr>
              <w:t>天津武田药品有限公司6.52%</w:t>
            </w:r>
            <w:r w:rsidR="00DB1B00" w:rsidRPr="008068AD">
              <w:rPr>
                <w:rFonts w:asciiTheme="minorEastAsia" w:hAnsiTheme="minorEastAsia" w:hint="eastAsia"/>
                <w:sz w:val="18"/>
                <w:szCs w:val="18"/>
              </w:rPr>
              <w:t>；</w:t>
            </w:r>
            <w:r w:rsidRPr="008068AD">
              <w:rPr>
                <w:rFonts w:asciiTheme="minorEastAsia" w:hAnsiTheme="minorEastAsia"/>
                <w:sz w:val="18"/>
                <w:szCs w:val="18"/>
              </w:rPr>
              <w:t>常州四药制药有限公司5.91%</w:t>
            </w:r>
            <w:r w:rsidR="00DB1B00" w:rsidRPr="008068AD">
              <w:rPr>
                <w:rFonts w:asciiTheme="minorEastAsia" w:hAnsiTheme="minorEastAsia" w:hint="eastAsia"/>
                <w:sz w:val="18"/>
                <w:szCs w:val="18"/>
              </w:rPr>
              <w:t>；</w:t>
            </w:r>
            <w:r w:rsidRPr="008068AD">
              <w:rPr>
                <w:rFonts w:asciiTheme="minorEastAsia" w:hAnsiTheme="minorEastAsia"/>
                <w:sz w:val="18"/>
                <w:szCs w:val="18"/>
              </w:rPr>
              <w:t>悦康药业集团有限公司5.87%</w:t>
            </w:r>
          </w:p>
        </w:tc>
      </w:tr>
    </w:tbl>
    <w:p w14:paraId="1000CFE1" w14:textId="4B8B42D5" w:rsidR="00FD3684" w:rsidRPr="008068AD" w:rsidRDefault="00FD3684" w:rsidP="00FD3684">
      <w:pPr>
        <w:spacing w:line="360" w:lineRule="auto"/>
        <w:ind w:firstLineChars="200" w:firstLine="480"/>
        <w:jc w:val="right"/>
        <w:rPr>
          <w:rFonts w:asciiTheme="minorEastAsia" w:hAnsiTheme="minorEastAsia"/>
          <w:sz w:val="24"/>
          <w:szCs w:val="24"/>
        </w:rPr>
      </w:pPr>
      <w:r w:rsidRPr="008068AD">
        <w:rPr>
          <w:rFonts w:asciiTheme="minorEastAsia" w:hAnsiTheme="minorEastAsia"/>
          <w:sz w:val="24"/>
          <w:szCs w:val="24"/>
        </w:rPr>
        <w:t>数据来源：PDB药物综合数据库</w:t>
      </w:r>
      <w:r w:rsidRPr="008068AD">
        <w:rPr>
          <w:rFonts w:asciiTheme="minorEastAsia" w:hAnsiTheme="minorEastAsia" w:hint="eastAsia"/>
          <w:sz w:val="24"/>
          <w:szCs w:val="24"/>
        </w:rPr>
        <w:t>。</w:t>
      </w:r>
    </w:p>
    <w:p w14:paraId="67163666" w14:textId="77777777" w:rsidR="003837F5" w:rsidRPr="008068AD" w:rsidRDefault="003837F5" w:rsidP="006C68CC">
      <w:pPr>
        <w:spacing w:line="360" w:lineRule="auto"/>
        <w:ind w:firstLineChars="200" w:firstLine="480"/>
        <w:jc w:val="left"/>
        <w:rPr>
          <w:rFonts w:asciiTheme="minorEastAsia" w:hAnsiTheme="minorEastAsia"/>
          <w:sz w:val="24"/>
          <w:szCs w:val="24"/>
        </w:rPr>
      </w:pPr>
    </w:p>
    <w:p w14:paraId="21839DB1" w14:textId="7F75D917" w:rsidR="00FD3684" w:rsidRPr="008068AD" w:rsidRDefault="00FD3684" w:rsidP="00FD3684">
      <w:pPr>
        <w:rPr>
          <w:rFonts w:asciiTheme="minorEastAsia" w:hAnsiTheme="minorEastAsia"/>
          <w:sz w:val="24"/>
          <w:szCs w:val="24"/>
        </w:rPr>
        <w:sectPr w:rsidR="00FD3684" w:rsidRPr="008068AD" w:rsidSect="00FD3684">
          <w:pgSz w:w="16838" w:h="11906" w:orient="landscape"/>
          <w:pgMar w:top="1548" w:right="1440" w:bottom="1548" w:left="1440" w:header="851" w:footer="992" w:gutter="0"/>
          <w:cols w:space="425"/>
          <w:docGrid w:type="linesAndChars" w:linePitch="312"/>
        </w:sectPr>
      </w:pPr>
    </w:p>
    <w:p w14:paraId="6CAED4F7" w14:textId="0092FD90"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lastRenderedPageBreak/>
        <w:t>公司免疫</w:t>
      </w:r>
      <w:r w:rsidR="009E40DE">
        <w:rPr>
          <w:rFonts w:asciiTheme="minorEastAsia" w:hAnsiTheme="minorEastAsia" w:hint="eastAsia"/>
          <w:sz w:val="24"/>
          <w:szCs w:val="24"/>
        </w:rPr>
        <w:t>调节</w:t>
      </w:r>
      <w:r w:rsidRPr="008068AD">
        <w:rPr>
          <w:rFonts w:asciiTheme="minorEastAsia" w:hAnsiTheme="minorEastAsia"/>
          <w:sz w:val="24"/>
          <w:szCs w:val="24"/>
        </w:rPr>
        <w:t>类药2019年度营业收入较2018年度下降17.78%，消化系统用药2019年度营业收入较2018年度上升10.92%。</w:t>
      </w:r>
    </w:p>
    <w:p w14:paraId="0A2D0577" w14:textId="77777777"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免疫调节类药收入变化原因分析：</w:t>
      </w:r>
    </w:p>
    <w:p w14:paraId="7C3751E9" w14:textId="77777777"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2019年度免疫调节类药营业收入较2018年度下降17.78%，下降主要原因如下：</w:t>
      </w:r>
    </w:p>
    <w:p w14:paraId="714E53DF" w14:textId="77777777"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1）受自媒体事件的持续影响，部分地区医生和消费者对产品疗效存在质疑</w:t>
      </w:r>
      <w:r w:rsidR="003837F5" w:rsidRPr="008068AD">
        <w:rPr>
          <w:rFonts w:asciiTheme="minorEastAsia" w:hAnsiTheme="minorEastAsia" w:hint="eastAsia"/>
          <w:sz w:val="24"/>
          <w:szCs w:val="24"/>
        </w:rPr>
        <w:t>，</w:t>
      </w:r>
      <w:r w:rsidRPr="008068AD">
        <w:rPr>
          <w:rFonts w:asciiTheme="minorEastAsia" w:hAnsiTheme="minorEastAsia"/>
          <w:sz w:val="24"/>
          <w:szCs w:val="24"/>
        </w:rPr>
        <w:t>影响了正常销售，但</w:t>
      </w:r>
      <w:r w:rsidR="003837F5" w:rsidRPr="008068AD">
        <w:rPr>
          <w:rFonts w:asciiTheme="minorEastAsia" w:hAnsiTheme="minorEastAsia"/>
          <w:sz w:val="24"/>
          <w:szCs w:val="24"/>
        </w:rPr>
        <w:t>下降</w:t>
      </w:r>
      <w:r w:rsidRPr="008068AD">
        <w:rPr>
          <w:rFonts w:asciiTheme="minorEastAsia" w:hAnsiTheme="minorEastAsia"/>
          <w:sz w:val="24"/>
          <w:szCs w:val="24"/>
        </w:rPr>
        <w:t>趋势已显著放缓；</w:t>
      </w:r>
    </w:p>
    <w:p w14:paraId="64F49882" w14:textId="77777777"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2）受</w:t>
      </w:r>
      <w:r w:rsidR="00A90011" w:rsidRPr="008068AD">
        <w:rPr>
          <w:rFonts w:asciiTheme="minorEastAsia" w:hAnsiTheme="minorEastAsia"/>
          <w:sz w:val="24"/>
          <w:szCs w:val="24"/>
        </w:rPr>
        <w:t>药品</w:t>
      </w:r>
      <w:r w:rsidRPr="008068AD">
        <w:rPr>
          <w:rFonts w:asciiTheme="minorEastAsia" w:hAnsiTheme="minorEastAsia"/>
          <w:sz w:val="24"/>
          <w:szCs w:val="24"/>
        </w:rPr>
        <w:t>说明书“3岁以下儿童禁用”适应症修改影响，</w:t>
      </w:r>
      <w:r w:rsidR="00A90011" w:rsidRPr="008068AD">
        <w:rPr>
          <w:rFonts w:asciiTheme="minorEastAsia" w:hAnsiTheme="minorEastAsia"/>
          <w:sz w:val="24"/>
          <w:szCs w:val="24"/>
        </w:rPr>
        <w:t>对此部分适用人群</w:t>
      </w:r>
      <w:r w:rsidRPr="008068AD">
        <w:rPr>
          <w:rFonts w:asciiTheme="minorEastAsia" w:hAnsiTheme="minorEastAsia"/>
          <w:sz w:val="24"/>
          <w:szCs w:val="24"/>
        </w:rPr>
        <w:t>销售</w:t>
      </w:r>
      <w:r w:rsidR="003837F5" w:rsidRPr="008068AD">
        <w:rPr>
          <w:rFonts w:asciiTheme="minorEastAsia" w:hAnsiTheme="minorEastAsia" w:hint="eastAsia"/>
          <w:sz w:val="24"/>
          <w:szCs w:val="24"/>
        </w:rPr>
        <w:t>有一定下降</w:t>
      </w:r>
      <w:r w:rsidRPr="008068AD">
        <w:rPr>
          <w:rFonts w:asciiTheme="minorEastAsia" w:hAnsiTheme="minorEastAsia"/>
          <w:sz w:val="24"/>
          <w:szCs w:val="24"/>
        </w:rPr>
        <w:t>；</w:t>
      </w:r>
    </w:p>
    <w:p w14:paraId="168B8EDE" w14:textId="2140B76A"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3）目前，</w:t>
      </w:r>
      <w:proofErr w:type="gramStart"/>
      <w:r w:rsidR="00A90011" w:rsidRPr="008068AD">
        <w:rPr>
          <w:rFonts w:asciiTheme="minorEastAsia" w:hAnsiTheme="minorEastAsia" w:hint="eastAsia"/>
          <w:sz w:val="24"/>
          <w:szCs w:val="24"/>
        </w:rPr>
        <w:t>匹多莫</w:t>
      </w:r>
      <w:proofErr w:type="gramEnd"/>
      <w:r w:rsidR="00A90011" w:rsidRPr="008068AD">
        <w:rPr>
          <w:rFonts w:asciiTheme="minorEastAsia" w:hAnsiTheme="minorEastAsia" w:hint="eastAsia"/>
          <w:sz w:val="24"/>
          <w:szCs w:val="24"/>
        </w:rPr>
        <w:t>德</w:t>
      </w:r>
      <w:r w:rsidRPr="008068AD">
        <w:rPr>
          <w:rFonts w:asciiTheme="minorEastAsia" w:hAnsiTheme="minorEastAsia"/>
          <w:sz w:val="24"/>
          <w:szCs w:val="24"/>
        </w:rPr>
        <w:t>的临床有效性再评价实验正在进行中，</w:t>
      </w:r>
      <w:r w:rsidR="00A90011" w:rsidRPr="008068AD">
        <w:rPr>
          <w:rFonts w:asciiTheme="minorEastAsia" w:hAnsiTheme="minorEastAsia"/>
          <w:sz w:val="24"/>
          <w:szCs w:val="24"/>
        </w:rPr>
        <w:t>拟</w:t>
      </w:r>
      <w:r w:rsidRPr="008068AD">
        <w:rPr>
          <w:rFonts w:asciiTheme="minorEastAsia" w:hAnsiTheme="minorEastAsia"/>
          <w:sz w:val="24"/>
          <w:szCs w:val="24"/>
        </w:rPr>
        <w:t>在临床结果出来之</w:t>
      </w:r>
      <w:r w:rsidR="00A90011" w:rsidRPr="008068AD">
        <w:rPr>
          <w:rFonts w:asciiTheme="minorEastAsia" w:hAnsiTheme="minorEastAsia" w:hint="eastAsia"/>
          <w:sz w:val="24"/>
          <w:szCs w:val="24"/>
        </w:rPr>
        <w:t>后</w:t>
      </w:r>
      <w:r w:rsidR="00A90011" w:rsidRPr="008068AD">
        <w:rPr>
          <w:rFonts w:asciiTheme="minorEastAsia" w:hAnsiTheme="minorEastAsia"/>
          <w:sz w:val="24"/>
          <w:szCs w:val="24"/>
        </w:rPr>
        <w:t>再</w:t>
      </w:r>
      <w:r w:rsidRPr="008068AD">
        <w:rPr>
          <w:rFonts w:asciiTheme="minorEastAsia" w:hAnsiTheme="minorEastAsia"/>
          <w:sz w:val="24"/>
          <w:szCs w:val="24"/>
        </w:rPr>
        <w:t>开展大规模的学术推广活动，</w:t>
      </w:r>
      <w:r w:rsidR="00A90011" w:rsidRPr="008068AD">
        <w:rPr>
          <w:rFonts w:asciiTheme="minorEastAsia" w:hAnsiTheme="minorEastAsia"/>
          <w:sz w:val="24"/>
          <w:szCs w:val="24"/>
        </w:rPr>
        <w:t>当前阶段</w:t>
      </w:r>
      <w:r w:rsidRPr="008068AD">
        <w:rPr>
          <w:rFonts w:asciiTheme="minorEastAsia" w:hAnsiTheme="minorEastAsia"/>
          <w:sz w:val="24"/>
          <w:szCs w:val="24"/>
        </w:rPr>
        <w:t>一定程度降低了产品影响力</w:t>
      </w:r>
      <w:r w:rsidR="00DB1B00" w:rsidRPr="008068AD">
        <w:rPr>
          <w:rFonts w:asciiTheme="minorEastAsia" w:hAnsiTheme="minorEastAsia" w:hint="eastAsia"/>
          <w:sz w:val="24"/>
          <w:szCs w:val="24"/>
        </w:rPr>
        <w:t>。</w:t>
      </w:r>
    </w:p>
    <w:p w14:paraId="02F493BF" w14:textId="77777777" w:rsidR="006C68C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消化系统药品收入上升的原因分析：</w:t>
      </w:r>
    </w:p>
    <w:p w14:paraId="7BD4C998" w14:textId="273909E8" w:rsidR="001243AC" w:rsidRPr="008068AD" w:rsidRDefault="00B67C56" w:rsidP="006C68CC">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2019年度公司加大市场拓展力度，开发了更多的医院市场，营业收入上升；另外2019年度增值税率下调也是药品收入上升的原因。</w:t>
      </w:r>
    </w:p>
    <w:p w14:paraId="523DD9C1" w14:textId="77777777" w:rsidR="00C057CF" w:rsidRPr="00A57F4F" w:rsidRDefault="00C057CF" w:rsidP="006C68CC">
      <w:pPr>
        <w:spacing w:line="360" w:lineRule="auto"/>
        <w:ind w:firstLineChars="200" w:firstLine="480"/>
        <w:jc w:val="left"/>
        <w:rPr>
          <w:rFonts w:asciiTheme="minorEastAsia" w:hAnsiTheme="minorEastAsia"/>
          <w:sz w:val="24"/>
          <w:szCs w:val="24"/>
        </w:rPr>
      </w:pPr>
    </w:p>
    <w:p w14:paraId="0FB89884" w14:textId="3C10FB36" w:rsidR="001243AC"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（3）消化系统用药中分产品列示收入、毛利率及同比变化，并说明注射用</w:t>
      </w:r>
      <w:proofErr w:type="gramStart"/>
      <w:r w:rsidRPr="00A57F4F">
        <w:rPr>
          <w:rFonts w:asciiTheme="minorEastAsia" w:hAnsiTheme="minorEastAsia"/>
          <w:b/>
          <w:sz w:val="24"/>
          <w:szCs w:val="24"/>
        </w:rPr>
        <w:t>兰索拉唑</w:t>
      </w:r>
      <w:proofErr w:type="gramEnd"/>
      <w:r w:rsidRPr="00A57F4F">
        <w:rPr>
          <w:rFonts w:asciiTheme="minorEastAsia" w:hAnsiTheme="minorEastAsia"/>
          <w:b/>
          <w:sz w:val="24"/>
          <w:szCs w:val="24"/>
        </w:rPr>
        <w:t>产销量下滑的原因</w:t>
      </w:r>
    </w:p>
    <w:p w14:paraId="7A560970" w14:textId="77777777" w:rsidR="00E6678D" w:rsidRPr="00A57F4F" w:rsidRDefault="00E6678D" w:rsidP="00E6678D">
      <w:pPr>
        <w:spacing w:line="360" w:lineRule="auto"/>
        <w:ind w:firstLineChars="100" w:firstLine="240"/>
        <w:jc w:val="left"/>
        <w:rPr>
          <w:rFonts w:asciiTheme="minorEastAsia" w:hAnsiTheme="minorEastAsia"/>
          <w:sz w:val="24"/>
          <w:szCs w:val="24"/>
        </w:rPr>
      </w:pPr>
      <w:r w:rsidRPr="00A57F4F">
        <w:rPr>
          <w:rFonts w:asciiTheme="minorEastAsia" w:hAnsiTheme="minorEastAsia"/>
          <w:sz w:val="24"/>
          <w:szCs w:val="24"/>
        </w:rPr>
        <w:t>1）消化系统用药收入、毛利率及同比变化如下表：</w:t>
      </w:r>
    </w:p>
    <w:p w14:paraId="51B50E6A" w14:textId="77777777" w:rsidR="00E6678D" w:rsidRPr="00A57F4F" w:rsidRDefault="00E6678D" w:rsidP="00E6678D">
      <w:pPr>
        <w:spacing w:line="360" w:lineRule="auto"/>
        <w:ind w:firstLineChars="3200" w:firstLine="7680"/>
        <w:jc w:val="left"/>
        <w:rPr>
          <w:rFonts w:asciiTheme="minorEastAsia" w:hAnsiTheme="minorEastAsia"/>
          <w:sz w:val="24"/>
          <w:szCs w:val="24"/>
        </w:rPr>
      </w:pPr>
      <w:r w:rsidRPr="00A57F4F">
        <w:rPr>
          <w:rFonts w:asciiTheme="minorEastAsia" w:hAnsiTheme="minorEastAsia"/>
          <w:sz w:val="24"/>
          <w:szCs w:val="24"/>
        </w:rPr>
        <w:t>单位:万元</w:t>
      </w:r>
    </w:p>
    <w:tbl>
      <w:tblPr>
        <w:tblStyle w:val="a5"/>
        <w:tblW w:w="5000" w:type="pct"/>
        <w:tblLook w:val="04A0" w:firstRow="1" w:lastRow="0" w:firstColumn="1" w:lastColumn="0" w:noHBand="0" w:noVBand="1"/>
      </w:tblPr>
      <w:tblGrid>
        <w:gridCol w:w="2314"/>
        <w:gridCol w:w="1636"/>
        <w:gridCol w:w="1812"/>
        <w:gridCol w:w="1636"/>
        <w:gridCol w:w="1628"/>
      </w:tblGrid>
      <w:tr w:rsidR="00A57F4F" w:rsidRPr="00A57F4F" w14:paraId="75164E7B" w14:textId="77777777" w:rsidTr="004578EE">
        <w:trPr>
          <w:trHeight w:val="773"/>
        </w:trPr>
        <w:tc>
          <w:tcPr>
            <w:tcW w:w="1282" w:type="pct"/>
            <w:shd w:val="clear" w:color="auto" w:fill="auto"/>
            <w:vAlign w:val="center"/>
          </w:tcPr>
          <w:p w14:paraId="29F6D499" w14:textId="77777777" w:rsidR="00E6678D" w:rsidRPr="00A57F4F" w:rsidRDefault="00E6678D" w:rsidP="004578EE">
            <w:pPr>
              <w:jc w:val="center"/>
              <w:rPr>
                <w:rFonts w:asciiTheme="minorEastAsia" w:hAnsiTheme="minorEastAsia"/>
                <w:b/>
                <w:bCs/>
                <w:sz w:val="18"/>
                <w:szCs w:val="18"/>
              </w:rPr>
            </w:pPr>
            <w:r w:rsidRPr="00A57F4F">
              <w:rPr>
                <w:rFonts w:asciiTheme="minorEastAsia" w:hAnsiTheme="minorEastAsia"/>
                <w:b/>
                <w:bCs/>
                <w:sz w:val="18"/>
                <w:szCs w:val="18"/>
              </w:rPr>
              <w:t>消化系统药品名</w:t>
            </w:r>
          </w:p>
        </w:tc>
        <w:tc>
          <w:tcPr>
            <w:tcW w:w="906" w:type="pct"/>
            <w:shd w:val="clear" w:color="auto" w:fill="auto"/>
            <w:vAlign w:val="center"/>
          </w:tcPr>
          <w:p w14:paraId="7D46AE1F" w14:textId="77777777" w:rsidR="00E6678D" w:rsidRPr="00A57F4F" w:rsidRDefault="00E6678D" w:rsidP="004578EE">
            <w:pPr>
              <w:jc w:val="center"/>
              <w:rPr>
                <w:rFonts w:asciiTheme="minorEastAsia" w:hAnsiTheme="minorEastAsia"/>
                <w:b/>
                <w:bCs/>
                <w:sz w:val="18"/>
                <w:szCs w:val="18"/>
              </w:rPr>
            </w:pPr>
            <w:r w:rsidRPr="00A57F4F">
              <w:rPr>
                <w:rFonts w:asciiTheme="minorEastAsia" w:hAnsiTheme="minorEastAsia"/>
                <w:b/>
                <w:bCs/>
                <w:sz w:val="18"/>
                <w:szCs w:val="18"/>
              </w:rPr>
              <w:t>营业收入</w:t>
            </w:r>
          </w:p>
        </w:tc>
        <w:tc>
          <w:tcPr>
            <w:tcW w:w="1004" w:type="pct"/>
            <w:shd w:val="clear" w:color="auto" w:fill="auto"/>
            <w:vAlign w:val="center"/>
          </w:tcPr>
          <w:p w14:paraId="1B92D27A" w14:textId="77777777" w:rsidR="00E6678D" w:rsidRPr="00A57F4F" w:rsidRDefault="00E6678D" w:rsidP="004578EE">
            <w:pPr>
              <w:jc w:val="center"/>
              <w:rPr>
                <w:rFonts w:asciiTheme="minorEastAsia" w:hAnsiTheme="minorEastAsia"/>
                <w:b/>
                <w:bCs/>
                <w:sz w:val="18"/>
                <w:szCs w:val="18"/>
              </w:rPr>
            </w:pPr>
            <w:r w:rsidRPr="00A57F4F">
              <w:rPr>
                <w:rFonts w:asciiTheme="minorEastAsia" w:hAnsiTheme="minorEastAsia"/>
                <w:b/>
                <w:bCs/>
                <w:sz w:val="18"/>
                <w:szCs w:val="18"/>
              </w:rPr>
              <w:t>营业收入比上年增减（%）</w:t>
            </w:r>
          </w:p>
        </w:tc>
        <w:tc>
          <w:tcPr>
            <w:tcW w:w="906" w:type="pct"/>
            <w:shd w:val="clear" w:color="auto" w:fill="auto"/>
            <w:vAlign w:val="center"/>
          </w:tcPr>
          <w:p w14:paraId="6AA1457E" w14:textId="77777777" w:rsidR="00E6678D" w:rsidRPr="00A57F4F" w:rsidRDefault="00E6678D" w:rsidP="004578EE">
            <w:pPr>
              <w:jc w:val="center"/>
              <w:rPr>
                <w:rFonts w:asciiTheme="minorEastAsia" w:hAnsiTheme="minorEastAsia"/>
                <w:b/>
                <w:bCs/>
                <w:sz w:val="18"/>
                <w:szCs w:val="18"/>
              </w:rPr>
            </w:pPr>
            <w:r w:rsidRPr="00A57F4F">
              <w:rPr>
                <w:rFonts w:asciiTheme="minorEastAsia" w:hAnsiTheme="minorEastAsia"/>
                <w:b/>
                <w:bCs/>
                <w:sz w:val="18"/>
                <w:szCs w:val="18"/>
              </w:rPr>
              <w:t>营业成本比上年增减（%）</w:t>
            </w:r>
          </w:p>
        </w:tc>
        <w:tc>
          <w:tcPr>
            <w:tcW w:w="902" w:type="pct"/>
            <w:shd w:val="clear" w:color="auto" w:fill="auto"/>
            <w:vAlign w:val="center"/>
          </w:tcPr>
          <w:p w14:paraId="47F3F54C" w14:textId="77777777" w:rsidR="00E6678D" w:rsidRPr="00A57F4F" w:rsidRDefault="00E6678D" w:rsidP="004578EE">
            <w:pPr>
              <w:jc w:val="center"/>
              <w:rPr>
                <w:rFonts w:asciiTheme="minorEastAsia" w:hAnsiTheme="minorEastAsia"/>
                <w:b/>
                <w:bCs/>
                <w:sz w:val="18"/>
                <w:szCs w:val="18"/>
              </w:rPr>
            </w:pPr>
            <w:r w:rsidRPr="00A57F4F">
              <w:rPr>
                <w:rFonts w:asciiTheme="minorEastAsia" w:hAnsiTheme="minorEastAsia"/>
                <w:b/>
                <w:bCs/>
                <w:sz w:val="18"/>
                <w:szCs w:val="18"/>
              </w:rPr>
              <w:t>毛利率比上年增减（%）</w:t>
            </w:r>
          </w:p>
        </w:tc>
      </w:tr>
      <w:tr w:rsidR="00A57F4F" w:rsidRPr="00A57F4F" w14:paraId="2A2082BC" w14:textId="77777777" w:rsidTr="004578EE">
        <w:trPr>
          <w:trHeight w:val="273"/>
        </w:trPr>
        <w:tc>
          <w:tcPr>
            <w:tcW w:w="1282" w:type="pct"/>
            <w:shd w:val="clear" w:color="auto" w:fill="auto"/>
            <w:vAlign w:val="center"/>
          </w:tcPr>
          <w:p w14:paraId="73CDB7C5"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注射用奥美拉</w:t>
            </w:r>
            <w:proofErr w:type="gramStart"/>
            <w:r w:rsidRPr="00A57F4F">
              <w:rPr>
                <w:rFonts w:asciiTheme="minorEastAsia" w:hAnsiTheme="minorEastAsia"/>
                <w:sz w:val="18"/>
                <w:szCs w:val="18"/>
              </w:rPr>
              <w:t>唑</w:t>
            </w:r>
            <w:proofErr w:type="gramEnd"/>
            <w:r w:rsidRPr="00A57F4F">
              <w:rPr>
                <w:rFonts w:asciiTheme="minorEastAsia" w:hAnsiTheme="minorEastAsia"/>
                <w:sz w:val="18"/>
                <w:szCs w:val="18"/>
              </w:rPr>
              <w:t>钠</w:t>
            </w:r>
          </w:p>
        </w:tc>
        <w:tc>
          <w:tcPr>
            <w:tcW w:w="906" w:type="pct"/>
            <w:shd w:val="clear" w:color="auto" w:fill="auto"/>
            <w:vAlign w:val="center"/>
          </w:tcPr>
          <w:p w14:paraId="361000C5"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10,394.80</w:t>
            </w:r>
          </w:p>
        </w:tc>
        <w:tc>
          <w:tcPr>
            <w:tcW w:w="1004" w:type="pct"/>
            <w:shd w:val="clear" w:color="auto" w:fill="auto"/>
            <w:vAlign w:val="center"/>
          </w:tcPr>
          <w:p w14:paraId="1EFA5751"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30.66</w:t>
            </w:r>
          </w:p>
        </w:tc>
        <w:tc>
          <w:tcPr>
            <w:tcW w:w="906" w:type="pct"/>
            <w:shd w:val="clear" w:color="auto" w:fill="auto"/>
            <w:vAlign w:val="center"/>
          </w:tcPr>
          <w:p w14:paraId="04F4786D"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6.14</w:t>
            </w:r>
          </w:p>
        </w:tc>
        <w:tc>
          <w:tcPr>
            <w:tcW w:w="902" w:type="pct"/>
            <w:shd w:val="clear" w:color="auto" w:fill="auto"/>
            <w:vAlign w:val="center"/>
          </w:tcPr>
          <w:p w14:paraId="31BC9157"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3.02</w:t>
            </w:r>
          </w:p>
        </w:tc>
      </w:tr>
      <w:tr w:rsidR="00A57F4F" w:rsidRPr="00A57F4F" w14:paraId="25C2671D" w14:textId="77777777" w:rsidTr="004578EE">
        <w:trPr>
          <w:trHeight w:val="273"/>
        </w:trPr>
        <w:tc>
          <w:tcPr>
            <w:tcW w:w="1282" w:type="pct"/>
            <w:shd w:val="clear" w:color="auto" w:fill="auto"/>
            <w:vAlign w:val="center"/>
          </w:tcPr>
          <w:p w14:paraId="3C442EC1"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注射用</w:t>
            </w:r>
            <w:proofErr w:type="gramStart"/>
            <w:r w:rsidRPr="00A57F4F">
              <w:rPr>
                <w:rFonts w:asciiTheme="minorEastAsia" w:hAnsiTheme="minorEastAsia"/>
                <w:sz w:val="18"/>
                <w:szCs w:val="18"/>
              </w:rPr>
              <w:t>兰索拉唑</w:t>
            </w:r>
            <w:proofErr w:type="gramEnd"/>
          </w:p>
        </w:tc>
        <w:tc>
          <w:tcPr>
            <w:tcW w:w="906" w:type="pct"/>
            <w:shd w:val="clear" w:color="auto" w:fill="auto"/>
            <w:vAlign w:val="center"/>
          </w:tcPr>
          <w:p w14:paraId="1EC26E65"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4,880.77</w:t>
            </w:r>
          </w:p>
        </w:tc>
        <w:tc>
          <w:tcPr>
            <w:tcW w:w="1004" w:type="pct"/>
            <w:shd w:val="clear" w:color="auto" w:fill="auto"/>
            <w:vAlign w:val="center"/>
          </w:tcPr>
          <w:p w14:paraId="2411C8B9"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-16.07</w:t>
            </w:r>
          </w:p>
        </w:tc>
        <w:tc>
          <w:tcPr>
            <w:tcW w:w="906" w:type="pct"/>
            <w:shd w:val="clear" w:color="auto" w:fill="auto"/>
            <w:vAlign w:val="center"/>
          </w:tcPr>
          <w:p w14:paraId="594E253E"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7.77</w:t>
            </w:r>
          </w:p>
        </w:tc>
        <w:tc>
          <w:tcPr>
            <w:tcW w:w="902" w:type="pct"/>
            <w:shd w:val="clear" w:color="auto" w:fill="auto"/>
            <w:vAlign w:val="center"/>
          </w:tcPr>
          <w:p w14:paraId="25F792AB"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-2.05</w:t>
            </w:r>
          </w:p>
        </w:tc>
      </w:tr>
      <w:tr w:rsidR="00A57F4F" w:rsidRPr="00A57F4F" w14:paraId="655A9C04" w14:textId="77777777" w:rsidTr="004578EE">
        <w:trPr>
          <w:trHeight w:val="273"/>
        </w:trPr>
        <w:tc>
          <w:tcPr>
            <w:tcW w:w="1282" w:type="pct"/>
            <w:shd w:val="clear" w:color="auto" w:fill="auto"/>
            <w:vAlign w:val="center"/>
          </w:tcPr>
          <w:p w14:paraId="2DFA97D5"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合计</w:t>
            </w:r>
          </w:p>
        </w:tc>
        <w:tc>
          <w:tcPr>
            <w:tcW w:w="906" w:type="pct"/>
            <w:shd w:val="clear" w:color="auto" w:fill="auto"/>
            <w:vAlign w:val="center"/>
          </w:tcPr>
          <w:p w14:paraId="019F871F"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15,275.57</w:t>
            </w:r>
          </w:p>
        </w:tc>
        <w:tc>
          <w:tcPr>
            <w:tcW w:w="1004" w:type="pct"/>
            <w:shd w:val="clear" w:color="auto" w:fill="auto"/>
            <w:vAlign w:val="center"/>
          </w:tcPr>
          <w:p w14:paraId="600F6157"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10.92</w:t>
            </w:r>
          </w:p>
        </w:tc>
        <w:tc>
          <w:tcPr>
            <w:tcW w:w="906" w:type="pct"/>
            <w:shd w:val="clear" w:color="auto" w:fill="auto"/>
            <w:vAlign w:val="center"/>
          </w:tcPr>
          <w:p w14:paraId="49161F79"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6.54</w:t>
            </w:r>
          </w:p>
        </w:tc>
        <w:tc>
          <w:tcPr>
            <w:tcW w:w="902" w:type="pct"/>
            <w:shd w:val="clear" w:color="auto" w:fill="auto"/>
            <w:vAlign w:val="center"/>
          </w:tcPr>
          <w:p w14:paraId="70C2343A" w14:textId="77777777" w:rsidR="00E6678D" w:rsidRPr="00A57F4F" w:rsidRDefault="00E6678D" w:rsidP="004578EE">
            <w:pPr>
              <w:jc w:val="center"/>
              <w:rPr>
                <w:rFonts w:asciiTheme="minorEastAsia" w:hAnsiTheme="minorEastAsia"/>
                <w:sz w:val="18"/>
                <w:szCs w:val="18"/>
              </w:rPr>
            </w:pPr>
            <w:r w:rsidRPr="00A57F4F">
              <w:rPr>
                <w:rFonts w:asciiTheme="minorEastAsia" w:hAnsiTheme="minorEastAsia"/>
                <w:sz w:val="18"/>
                <w:szCs w:val="18"/>
              </w:rPr>
              <w:t>0.49</w:t>
            </w:r>
          </w:p>
        </w:tc>
      </w:tr>
    </w:tbl>
    <w:p w14:paraId="60202489"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2019年度公司注射用奥美拉</w:t>
      </w:r>
      <w:proofErr w:type="gramStart"/>
      <w:r w:rsidRPr="00A57F4F">
        <w:rPr>
          <w:rFonts w:asciiTheme="minorEastAsia" w:hAnsiTheme="minorEastAsia"/>
          <w:sz w:val="24"/>
          <w:szCs w:val="24"/>
        </w:rPr>
        <w:t>唑</w:t>
      </w:r>
      <w:proofErr w:type="gramEnd"/>
      <w:r w:rsidRPr="00A57F4F">
        <w:rPr>
          <w:rFonts w:asciiTheme="minorEastAsia" w:hAnsiTheme="minorEastAsia"/>
          <w:sz w:val="24"/>
          <w:szCs w:val="24"/>
        </w:rPr>
        <w:t>钠营业收入较2018年度增长30.66%，增长主要原因为2019年度公司加大了医药市场的开发力度；毛利率比2018年上升3.02%，上升的主要原因为</w:t>
      </w:r>
      <w:r w:rsidRPr="00A57F4F">
        <w:rPr>
          <w:rFonts w:asciiTheme="minorEastAsia" w:hAnsiTheme="minorEastAsia" w:hint="eastAsia"/>
          <w:sz w:val="24"/>
          <w:szCs w:val="24"/>
        </w:rPr>
        <w:t>：</w:t>
      </w:r>
      <w:r w:rsidRPr="00A57F4F">
        <w:rPr>
          <w:rFonts w:asciiTheme="minorEastAsia" w:hAnsiTheme="minorEastAsia"/>
          <w:sz w:val="24"/>
          <w:szCs w:val="24"/>
        </w:rPr>
        <w:t>2019年度增值税率下调</w:t>
      </w:r>
      <w:r w:rsidRPr="00A57F4F">
        <w:rPr>
          <w:rFonts w:asciiTheme="minorEastAsia" w:hAnsiTheme="minorEastAsia" w:hint="eastAsia"/>
          <w:sz w:val="24"/>
          <w:szCs w:val="24"/>
        </w:rPr>
        <w:t>，</w:t>
      </w:r>
      <w:r w:rsidRPr="00A57F4F">
        <w:rPr>
          <w:rFonts w:asciiTheme="minorEastAsia" w:hAnsiTheme="minorEastAsia"/>
          <w:sz w:val="24"/>
          <w:szCs w:val="24"/>
        </w:rPr>
        <w:t>市场销售价格变动不大。</w:t>
      </w:r>
    </w:p>
    <w:p w14:paraId="4C2688DD" w14:textId="4CE28934"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2）公司注射用</w:t>
      </w:r>
      <w:proofErr w:type="gramStart"/>
      <w:r w:rsidRPr="00A57F4F">
        <w:rPr>
          <w:rFonts w:asciiTheme="minorEastAsia" w:hAnsiTheme="minorEastAsia"/>
          <w:sz w:val="24"/>
          <w:szCs w:val="24"/>
        </w:rPr>
        <w:t>兰索拉唑</w:t>
      </w:r>
      <w:proofErr w:type="gramEnd"/>
      <w:r w:rsidRPr="00A57F4F">
        <w:rPr>
          <w:rFonts w:asciiTheme="minorEastAsia" w:hAnsiTheme="minorEastAsia"/>
          <w:sz w:val="24"/>
          <w:szCs w:val="24"/>
        </w:rPr>
        <w:t>营业收入较2018年度下降16.07%，下降主要原因为3月江西省发布《关于调整2019年第一批省级重点药品监控目录的通知》</w:t>
      </w:r>
      <w:r w:rsidRPr="00463AAA">
        <w:rPr>
          <w:rFonts w:asciiTheme="minorEastAsia" w:hAnsiTheme="minorEastAsia" w:hint="eastAsia"/>
          <w:color w:val="000000" w:themeColor="text1"/>
          <w:sz w:val="24"/>
          <w:szCs w:val="24"/>
        </w:rPr>
        <w:t>【兰索拉唑</w:t>
      </w:r>
      <w:r w:rsidR="009E40DE" w:rsidRPr="00463AAA">
        <w:rPr>
          <w:rFonts w:asciiTheme="minorEastAsia" w:hAnsiTheme="minorEastAsia" w:hint="eastAsia"/>
          <w:color w:val="000000" w:themeColor="text1"/>
          <w:sz w:val="24"/>
          <w:szCs w:val="24"/>
        </w:rPr>
        <w:t>（</w:t>
      </w:r>
      <w:r w:rsidR="009E40DE" w:rsidRPr="00463AAA">
        <w:rPr>
          <w:rFonts w:asciiTheme="minorEastAsia" w:hAnsiTheme="minorEastAsia"/>
          <w:color w:val="000000" w:themeColor="text1"/>
          <w:sz w:val="24"/>
          <w:szCs w:val="24"/>
        </w:rPr>
        <w:t>30mg</w:t>
      </w:r>
      <w:r w:rsidR="009E40DE" w:rsidRPr="00463AAA">
        <w:rPr>
          <w:rFonts w:asciiTheme="minorEastAsia" w:hAnsiTheme="minorEastAsia" w:hint="eastAsia"/>
          <w:color w:val="000000" w:themeColor="text1"/>
          <w:sz w:val="24"/>
          <w:szCs w:val="24"/>
        </w:rPr>
        <w:t>）</w:t>
      </w:r>
      <w:r w:rsidRPr="00463AAA">
        <w:rPr>
          <w:rFonts w:asciiTheme="minorEastAsia" w:hAnsiTheme="minorEastAsia" w:hint="eastAsia"/>
          <w:color w:val="000000" w:themeColor="text1"/>
          <w:sz w:val="24"/>
          <w:szCs w:val="24"/>
        </w:rPr>
        <w:t>被纳入</w:t>
      </w:r>
      <w:r w:rsidRPr="00463AAA">
        <w:rPr>
          <w:rFonts w:asciiTheme="minorEastAsia" w:hAnsiTheme="minorEastAsia"/>
          <w:color w:val="000000" w:themeColor="text1"/>
          <w:sz w:val="24"/>
          <w:szCs w:val="24"/>
        </w:rPr>
        <w:t>2019年第一批省级重点药品监控目录</w:t>
      </w:r>
      <w:r w:rsidRPr="00463AAA">
        <w:rPr>
          <w:rFonts w:asciiTheme="minorEastAsia" w:hAnsiTheme="minorEastAsia" w:hint="eastAsia"/>
          <w:color w:val="000000" w:themeColor="text1"/>
          <w:sz w:val="24"/>
          <w:szCs w:val="24"/>
        </w:rPr>
        <w:t>】</w:t>
      </w:r>
      <w:r w:rsidRPr="00A57F4F">
        <w:rPr>
          <w:rFonts w:asciiTheme="minorEastAsia" w:hAnsiTheme="minorEastAsia" w:hint="eastAsia"/>
          <w:sz w:val="24"/>
          <w:szCs w:val="24"/>
        </w:rPr>
        <w:t>；</w:t>
      </w:r>
      <w:r w:rsidRPr="00A57F4F">
        <w:rPr>
          <w:rFonts w:asciiTheme="minorEastAsia" w:hAnsiTheme="minorEastAsia"/>
          <w:sz w:val="24"/>
          <w:szCs w:val="24"/>
        </w:rPr>
        <w:t>8月发布《关于对“双信封”公开招标药品实行直接挂网采购的通知》，</w:t>
      </w:r>
      <w:r w:rsidRPr="00A57F4F">
        <w:rPr>
          <w:rFonts w:asciiTheme="minorEastAsia" w:hAnsiTheme="minorEastAsia" w:hint="eastAsia"/>
          <w:sz w:val="24"/>
          <w:szCs w:val="24"/>
        </w:rPr>
        <w:t>具体要求如下：</w:t>
      </w:r>
    </w:p>
    <w:p w14:paraId="7D5D721B"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“（一）‘双信封’中标产品转为挂网采购。对现有‘双信封’公开招标采购中标</w:t>
      </w:r>
      <w:r w:rsidRPr="00A57F4F">
        <w:rPr>
          <w:rFonts w:asciiTheme="minorEastAsia" w:hAnsiTheme="minorEastAsia" w:hint="eastAsia"/>
          <w:sz w:val="24"/>
          <w:szCs w:val="24"/>
        </w:rPr>
        <w:lastRenderedPageBreak/>
        <w:t>药品，自今日起，</w:t>
      </w:r>
      <w:proofErr w:type="gramStart"/>
      <w:r w:rsidRPr="00A57F4F">
        <w:rPr>
          <w:rFonts w:asciiTheme="minorEastAsia" w:hAnsiTheme="minorEastAsia" w:hint="eastAsia"/>
          <w:sz w:val="24"/>
          <w:szCs w:val="24"/>
        </w:rPr>
        <w:t>暂时按</w:t>
      </w:r>
      <w:proofErr w:type="gramEnd"/>
      <w:r w:rsidRPr="00A57F4F">
        <w:rPr>
          <w:rFonts w:asciiTheme="minorEastAsia" w:hAnsiTheme="minorEastAsia" w:hint="eastAsia"/>
          <w:sz w:val="24"/>
          <w:szCs w:val="24"/>
        </w:rPr>
        <w:t>以下原则，转为挂网采购。</w:t>
      </w:r>
    </w:p>
    <w:p w14:paraId="04EF5E43"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1.转挂网采购药品价格不高于现行采购价。</w:t>
      </w:r>
    </w:p>
    <w:p w14:paraId="6DFFEBC1"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2.转挂网采购药品价格不高于全国最低3省省级集中采购价格的平均价。</w:t>
      </w:r>
    </w:p>
    <w:p w14:paraId="0E044CE4"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同一药品取以上两个价格的低值为参考价。</w:t>
      </w:r>
    </w:p>
    <w:p w14:paraId="56069161"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二）‘双信封’未中标产品实行挂网采购。对于‘双信封’未中标产品，在申报价格满足不高于该产品全国最低三个省级集中采购价格的平均价的基础上，进行动态增补报名，由医疗机构按有关规定，在省医药采购平台与企业自主议价采购。</w:t>
      </w:r>
    </w:p>
    <w:p w14:paraId="55042C2D"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（三）企业撤网。对公开招标采购药品，如中止中标资格后，企业因不能满足我省价格要求申请撤网的，可由企业提交盖有</w:t>
      </w:r>
      <w:proofErr w:type="gramStart"/>
      <w:r w:rsidRPr="00A57F4F">
        <w:rPr>
          <w:rFonts w:asciiTheme="minorEastAsia" w:hAnsiTheme="minorEastAsia" w:hint="eastAsia"/>
          <w:sz w:val="24"/>
          <w:szCs w:val="24"/>
        </w:rPr>
        <w:t>企业鲜章的</w:t>
      </w:r>
      <w:proofErr w:type="gramEnd"/>
      <w:r w:rsidRPr="00A57F4F">
        <w:rPr>
          <w:rFonts w:asciiTheme="minorEastAsia" w:hAnsiTheme="minorEastAsia" w:hint="eastAsia"/>
          <w:sz w:val="24"/>
          <w:szCs w:val="24"/>
        </w:rPr>
        <w:t>撤网申请，递交至省医药采购服务中心，经审核后终止其中标和网上采购资格。对申请撤网的产品，原则上自撤网之日起，暂时不能参加我省药品动态增补报名，待我省药品集中采购新政策公布后按新政策执行。</w:t>
      </w:r>
    </w:p>
    <w:p w14:paraId="1C1F9071"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（四）实行价格联动。对‘双信封’产品，根据全国最新省级集中采购价格动态调整我省参考价格。”</w:t>
      </w:r>
    </w:p>
    <w:p w14:paraId="3116A808" w14:textId="414D6C6B" w:rsidR="00E6678D" w:rsidRPr="00A57F4F" w:rsidRDefault="00E6678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公司注射用</w:t>
      </w:r>
      <w:proofErr w:type="gramStart"/>
      <w:r w:rsidRPr="00A57F4F">
        <w:rPr>
          <w:rFonts w:asciiTheme="minorEastAsia" w:hAnsiTheme="minorEastAsia"/>
          <w:sz w:val="24"/>
          <w:szCs w:val="24"/>
        </w:rPr>
        <w:t>兰索拉唑</w:t>
      </w:r>
      <w:proofErr w:type="gramEnd"/>
      <w:r w:rsidRPr="00A57F4F">
        <w:rPr>
          <w:rFonts w:asciiTheme="minorEastAsia" w:hAnsiTheme="minorEastAsia" w:hint="eastAsia"/>
          <w:sz w:val="24"/>
          <w:szCs w:val="24"/>
        </w:rPr>
        <w:t>在江西省为“双信封”公开招标采购中标药品，按</w:t>
      </w:r>
      <w:r w:rsidRPr="00A57F4F">
        <w:rPr>
          <w:rFonts w:asciiTheme="minorEastAsia" w:hAnsiTheme="minorEastAsia"/>
          <w:sz w:val="24"/>
          <w:szCs w:val="24"/>
        </w:rPr>
        <w:t>《关于对“双信封”公开招标药品实行直接挂网采购的通知》</w:t>
      </w:r>
      <w:r w:rsidRPr="00A57F4F">
        <w:rPr>
          <w:rFonts w:asciiTheme="minorEastAsia" w:hAnsiTheme="minorEastAsia" w:hint="eastAsia"/>
          <w:sz w:val="24"/>
          <w:szCs w:val="24"/>
        </w:rPr>
        <w:t>的要求，</w:t>
      </w:r>
      <w:r w:rsidRPr="00A57F4F">
        <w:rPr>
          <w:rFonts w:asciiTheme="minorEastAsia" w:hAnsiTheme="minorEastAsia"/>
          <w:sz w:val="24"/>
          <w:szCs w:val="24"/>
        </w:rPr>
        <w:t>从两家中标厂家变成全品种挂网，竞争加剧，在</w:t>
      </w:r>
      <w:r w:rsidRPr="00A57F4F">
        <w:rPr>
          <w:rFonts w:asciiTheme="minorEastAsia" w:hAnsiTheme="minorEastAsia" w:hint="eastAsia"/>
          <w:sz w:val="24"/>
          <w:szCs w:val="24"/>
        </w:rPr>
        <w:t>该</w:t>
      </w:r>
      <w:r w:rsidRPr="00A57F4F">
        <w:rPr>
          <w:rFonts w:asciiTheme="minorEastAsia" w:hAnsiTheme="minorEastAsia"/>
          <w:sz w:val="24"/>
          <w:szCs w:val="24"/>
        </w:rPr>
        <w:t>地区销售同比减少</w:t>
      </w:r>
      <w:r w:rsidRPr="00A57F4F">
        <w:rPr>
          <w:rFonts w:asciiTheme="minorEastAsia" w:hAnsiTheme="minorEastAsia" w:hint="eastAsia"/>
          <w:sz w:val="24"/>
          <w:szCs w:val="24"/>
        </w:rPr>
        <w:t>，其他地区报告期内未受影响。</w:t>
      </w:r>
    </w:p>
    <w:p w14:paraId="455C1B89" w14:textId="77777777" w:rsidR="003D498B" w:rsidRPr="00A57F4F" w:rsidRDefault="003D498B">
      <w:pPr>
        <w:spacing w:line="360" w:lineRule="auto"/>
        <w:ind w:firstLineChars="200" w:firstLine="480"/>
        <w:jc w:val="left"/>
        <w:rPr>
          <w:rFonts w:asciiTheme="minorEastAsia" w:hAnsiTheme="minorEastAsia"/>
          <w:sz w:val="24"/>
          <w:szCs w:val="24"/>
        </w:rPr>
      </w:pPr>
    </w:p>
    <w:p w14:paraId="10F89164" w14:textId="72820A46" w:rsidR="001243AC"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（4）其他类用药的主要产品、收入、毛利率，并进行同行业对比，说明差异原因</w:t>
      </w:r>
    </w:p>
    <w:p w14:paraId="2AEE5550" w14:textId="77777777" w:rsidR="001243AC" w:rsidRPr="00A57F4F" w:rsidRDefault="00B67C56" w:rsidP="00FD368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其他类用药的主要产品、收入、毛利率如下表：</w:t>
      </w:r>
    </w:p>
    <w:p w14:paraId="144BA971" w14:textId="77777777" w:rsidR="001243AC" w:rsidRPr="00A57F4F" w:rsidRDefault="00B67C56" w:rsidP="001535A8">
      <w:pPr>
        <w:spacing w:line="360" w:lineRule="auto"/>
        <w:jc w:val="right"/>
        <w:rPr>
          <w:rFonts w:asciiTheme="minorEastAsia" w:hAnsiTheme="minorEastAsia"/>
          <w:sz w:val="24"/>
          <w:szCs w:val="24"/>
        </w:rPr>
      </w:pPr>
      <w:r w:rsidRPr="00A57F4F">
        <w:rPr>
          <w:rFonts w:asciiTheme="minorEastAsia" w:hAnsiTheme="minorEastAsia"/>
          <w:sz w:val="24"/>
          <w:szCs w:val="24"/>
        </w:rPr>
        <w:t>单位：万元</w:t>
      </w:r>
    </w:p>
    <w:tbl>
      <w:tblPr>
        <w:tblStyle w:val="a5"/>
        <w:tblW w:w="5017" w:type="pct"/>
        <w:tblLook w:val="04A0" w:firstRow="1" w:lastRow="0" w:firstColumn="1" w:lastColumn="0" w:noHBand="0" w:noVBand="1"/>
      </w:tblPr>
      <w:tblGrid>
        <w:gridCol w:w="1984"/>
        <w:gridCol w:w="1677"/>
        <w:gridCol w:w="1536"/>
        <w:gridCol w:w="1817"/>
        <w:gridCol w:w="2043"/>
      </w:tblGrid>
      <w:tr w:rsidR="00A57F4F" w:rsidRPr="00A57F4F" w14:paraId="1F1A15B9" w14:textId="5EBC24EE" w:rsidTr="003A040B">
        <w:trPr>
          <w:trHeight w:val="264"/>
        </w:trPr>
        <w:tc>
          <w:tcPr>
            <w:tcW w:w="1095" w:type="pct"/>
            <w:shd w:val="clear" w:color="auto" w:fill="auto"/>
            <w:vAlign w:val="center"/>
          </w:tcPr>
          <w:p w14:paraId="35B0238D" w14:textId="77777777" w:rsidR="00E6678D" w:rsidRPr="00A57F4F" w:rsidRDefault="00E6678D" w:rsidP="008E2830">
            <w:pPr>
              <w:jc w:val="center"/>
              <w:rPr>
                <w:rFonts w:asciiTheme="minorEastAsia" w:hAnsiTheme="minorEastAsia"/>
                <w:b/>
                <w:bCs/>
                <w:sz w:val="18"/>
                <w:szCs w:val="18"/>
              </w:rPr>
            </w:pPr>
            <w:bookmarkStart w:id="1" w:name="_Hlk37085573"/>
            <w:r w:rsidRPr="00A57F4F">
              <w:rPr>
                <w:rFonts w:asciiTheme="minorEastAsia" w:hAnsiTheme="minorEastAsia"/>
                <w:b/>
                <w:bCs/>
                <w:sz w:val="18"/>
                <w:szCs w:val="18"/>
              </w:rPr>
              <w:t>其他类用药主要产品</w:t>
            </w:r>
          </w:p>
        </w:tc>
        <w:tc>
          <w:tcPr>
            <w:tcW w:w="926" w:type="pct"/>
            <w:shd w:val="clear" w:color="auto" w:fill="auto"/>
            <w:vAlign w:val="center"/>
          </w:tcPr>
          <w:p w14:paraId="4150A759" w14:textId="77777777" w:rsidR="00E6678D" w:rsidRPr="00A57F4F" w:rsidRDefault="00E6678D" w:rsidP="008E2830">
            <w:pPr>
              <w:jc w:val="center"/>
              <w:rPr>
                <w:rFonts w:asciiTheme="minorEastAsia" w:hAnsiTheme="minorEastAsia"/>
                <w:b/>
                <w:bCs/>
                <w:sz w:val="18"/>
                <w:szCs w:val="18"/>
              </w:rPr>
            </w:pPr>
            <w:r w:rsidRPr="00A57F4F">
              <w:rPr>
                <w:rFonts w:asciiTheme="minorEastAsia" w:hAnsiTheme="minorEastAsia"/>
                <w:b/>
                <w:bCs/>
                <w:sz w:val="18"/>
                <w:szCs w:val="18"/>
              </w:rPr>
              <w:t>营业收入</w:t>
            </w:r>
          </w:p>
        </w:tc>
        <w:tc>
          <w:tcPr>
            <w:tcW w:w="848" w:type="pct"/>
            <w:shd w:val="clear" w:color="auto" w:fill="auto"/>
            <w:vAlign w:val="center"/>
          </w:tcPr>
          <w:p w14:paraId="4E30D3FA" w14:textId="77777777" w:rsidR="00E6678D" w:rsidRPr="00A57F4F" w:rsidRDefault="00E6678D" w:rsidP="008E2830">
            <w:pPr>
              <w:jc w:val="center"/>
              <w:rPr>
                <w:rFonts w:asciiTheme="minorEastAsia" w:hAnsiTheme="minorEastAsia"/>
                <w:b/>
                <w:bCs/>
                <w:sz w:val="18"/>
                <w:szCs w:val="18"/>
              </w:rPr>
            </w:pPr>
            <w:r w:rsidRPr="00A57F4F">
              <w:rPr>
                <w:rFonts w:asciiTheme="minorEastAsia" w:hAnsiTheme="minorEastAsia"/>
                <w:b/>
                <w:bCs/>
                <w:sz w:val="18"/>
                <w:szCs w:val="18"/>
              </w:rPr>
              <w:t>营业成本</w:t>
            </w:r>
          </w:p>
        </w:tc>
        <w:tc>
          <w:tcPr>
            <w:tcW w:w="1003" w:type="pct"/>
            <w:shd w:val="clear" w:color="auto" w:fill="auto"/>
            <w:vAlign w:val="center"/>
          </w:tcPr>
          <w:p w14:paraId="42410512" w14:textId="77777777" w:rsidR="00E6678D" w:rsidRPr="00A57F4F" w:rsidRDefault="00E6678D" w:rsidP="008E2830">
            <w:pPr>
              <w:jc w:val="center"/>
              <w:rPr>
                <w:rFonts w:asciiTheme="minorEastAsia" w:hAnsiTheme="minorEastAsia"/>
                <w:b/>
                <w:bCs/>
                <w:sz w:val="18"/>
                <w:szCs w:val="18"/>
              </w:rPr>
            </w:pPr>
            <w:r w:rsidRPr="00A57F4F">
              <w:rPr>
                <w:rFonts w:asciiTheme="minorEastAsia" w:hAnsiTheme="minorEastAsia"/>
                <w:b/>
                <w:bCs/>
                <w:sz w:val="18"/>
                <w:szCs w:val="18"/>
              </w:rPr>
              <w:t>公司产品毛利率（%）</w:t>
            </w:r>
          </w:p>
        </w:tc>
        <w:tc>
          <w:tcPr>
            <w:tcW w:w="1128" w:type="pct"/>
            <w:shd w:val="clear" w:color="auto" w:fill="auto"/>
            <w:vAlign w:val="center"/>
          </w:tcPr>
          <w:p w14:paraId="3D952E32" w14:textId="77777777" w:rsidR="00E6678D" w:rsidRPr="00A57F4F" w:rsidRDefault="00E6678D" w:rsidP="008E2830">
            <w:pPr>
              <w:jc w:val="center"/>
              <w:rPr>
                <w:rFonts w:asciiTheme="minorEastAsia" w:hAnsiTheme="minorEastAsia"/>
                <w:b/>
                <w:bCs/>
                <w:sz w:val="18"/>
                <w:szCs w:val="18"/>
              </w:rPr>
            </w:pPr>
            <w:r w:rsidRPr="00A57F4F">
              <w:rPr>
                <w:rFonts w:asciiTheme="minorEastAsia" w:hAnsiTheme="minorEastAsia"/>
                <w:b/>
                <w:bCs/>
                <w:sz w:val="18"/>
                <w:szCs w:val="18"/>
              </w:rPr>
              <w:t>是否独家</w:t>
            </w:r>
          </w:p>
        </w:tc>
      </w:tr>
      <w:tr w:rsidR="00A57F4F" w:rsidRPr="00A57F4F" w14:paraId="7CE30D3E" w14:textId="5FAB9125" w:rsidTr="003A040B">
        <w:trPr>
          <w:trHeight w:val="264"/>
        </w:trPr>
        <w:tc>
          <w:tcPr>
            <w:tcW w:w="1095" w:type="pct"/>
            <w:shd w:val="clear" w:color="auto" w:fill="auto"/>
            <w:vAlign w:val="center"/>
          </w:tcPr>
          <w:p w14:paraId="46C02C2E" w14:textId="12068DA9" w:rsidR="00E6678D" w:rsidRPr="00A57F4F" w:rsidRDefault="00E6678D" w:rsidP="008E2830">
            <w:pPr>
              <w:jc w:val="center"/>
              <w:rPr>
                <w:rFonts w:asciiTheme="minorEastAsia" w:hAnsiTheme="minorEastAsia"/>
                <w:sz w:val="18"/>
                <w:szCs w:val="18"/>
              </w:rPr>
            </w:pPr>
            <w:r w:rsidRPr="00A57F4F">
              <w:rPr>
                <w:rFonts w:asciiTheme="minorEastAsia" w:hAnsiTheme="minorEastAsia" w:hint="eastAsia"/>
                <w:sz w:val="18"/>
                <w:szCs w:val="18"/>
              </w:rPr>
              <w:t>产品</w:t>
            </w:r>
            <w:r w:rsidRPr="00A57F4F">
              <w:rPr>
                <w:rFonts w:asciiTheme="minorEastAsia" w:hAnsiTheme="minorEastAsia"/>
                <w:sz w:val="18"/>
                <w:szCs w:val="18"/>
              </w:rPr>
              <w:t>A</w:t>
            </w:r>
          </w:p>
        </w:tc>
        <w:tc>
          <w:tcPr>
            <w:tcW w:w="926" w:type="pct"/>
            <w:shd w:val="clear" w:color="auto" w:fill="auto"/>
            <w:vAlign w:val="center"/>
          </w:tcPr>
          <w:p w14:paraId="556BAF9C"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11,473.77</w:t>
            </w:r>
          </w:p>
        </w:tc>
        <w:tc>
          <w:tcPr>
            <w:tcW w:w="848" w:type="pct"/>
            <w:shd w:val="clear" w:color="auto" w:fill="auto"/>
            <w:vAlign w:val="center"/>
          </w:tcPr>
          <w:p w14:paraId="1F3CD7C7"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1,257.18</w:t>
            </w:r>
          </w:p>
        </w:tc>
        <w:tc>
          <w:tcPr>
            <w:tcW w:w="1003" w:type="pct"/>
            <w:shd w:val="clear" w:color="auto" w:fill="auto"/>
            <w:vAlign w:val="center"/>
          </w:tcPr>
          <w:p w14:paraId="7C2EBA8A"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89.04</w:t>
            </w:r>
          </w:p>
        </w:tc>
        <w:tc>
          <w:tcPr>
            <w:tcW w:w="1128" w:type="pct"/>
            <w:shd w:val="clear" w:color="auto" w:fill="auto"/>
            <w:vAlign w:val="center"/>
          </w:tcPr>
          <w:p w14:paraId="5DA0CCF0" w14:textId="37501C5E" w:rsidR="00E6678D" w:rsidRPr="00A57F4F" w:rsidRDefault="00E6678D">
            <w:pPr>
              <w:jc w:val="center"/>
              <w:rPr>
                <w:rFonts w:asciiTheme="minorEastAsia" w:hAnsiTheme="minorEastAsia"/>
                <w:sz w:val="18"/>
                <w:szCs w:val="18"/>
              </w:rPr>
            </w:pPr>
            <w:r w:rsidRPr="00A57F4F">
              <w:rPr>
                <w:rFonts w:asciiTheme="minorEastAsia" w:hAnsiTheme="minorEastAsia"/>
                <w:sz w:val="18"/>
                <w:szCs w:val="18"/>
              </w:rPr>
              <w:t>独家剂型（供静脉用）</w:t>
            </w:r>
          </w:p>
        </w:tc>
      </w:tr>
      <w:tr w:rsidR="00A57F4F" w:rsidRPr="00A57F4F" w14:paraId="56873CEA" w14:textId="65376293" w:rsidTr="003A040B">
        <w:trPr>
          <w:trHeight w:val="264"/>
        </w:trPr>
        <w:tc>
          <w:tcPr>
            <w:tcW w:w="1095" w:type="pct"/>
            <w:shd w:val="clear" w:color="auto" w:fill="auto"/>
            <w:vAlign w:val="center"/>
          </w:tcPr>
          <w:p w14:paraId="2D7FFF9B" w14:textId="207543EB" w:rsidR="00E6678D" w:rsidRPr="00A57F4F" w:rsidRDefault="00E6678D" w:rsidP="008E2830">
            <w:pPr>
              <w:jc w:val="center"/>
              <w:rPr>
                <w:rFonts w:asciiTheme="minorEastAsia" w:hAnsiTheme="minorEastAsia"/>
                <w:sz w:val="18"/>
                <w:szCs w:val="18"/>
              </w:rPr>
            </w:pPr>
            <w:r w:rsidRPr="00A57F4F">
              <w:rPr>
                <w:rFonts w:asciiTheme="minorEastAsia" w:hAnsiTheme="minorEastAsia" w:hint="eastAsia"/>
                <w:sz w:val="18"/>
                <w:szCs w:val="18"/>
              </w:rPr>
              <w:t>产品</w:t>
            </w:r>
            <w:r w:rsidRPr="00A57F4F">
              <w:rPr>
                <w:rFonts w:asciiTheme="minorEastAsia" w:hAnsiTheme="minorEastAsia"/>
                <w:sz w:val="18"/>
                <w:szCs w:val="18"/>
              </w:rPr>
              <w:t>B</w:t>
            </w:r>
          </w:p>
        </w:tc>
        <w:tc>
          <w:tcPr>
            <w:tcW w:w="926" w:type="pct"/>
            <w:shd w:val="clear" w:color="auto" w:fill="auto"/>
            <w:vAlign w:val="center"/>
          </w:tcPr>
          <w:p w14:paraId="227DAF5B"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3,240.58</w:t>
            </w:r>
          </w:p>
        </w:tc>
        <w:tc>
          <w:tcPr>
            <w:tcW w:w="848" w:type="pct"/>
            <w:shd w:val="clear" w:color="auto" w:fill="auto"/>
            <w:vAlign w:val="center"/>
          </w:tcPr>
          <w:p w14:paraId="4ABD0BED"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405.84</w:t>
            </w:r>
          </w:p>
        </w:tc>
        <w:tc>
          <w:tcPr>
            <w:tcW w:w="1003" w:type="pct"/>
            <w:shd w:val="clear" w:color="auto" w:fill="auto"/>
            <w:vAlign w:val="center"/>
          </w:tcPr>
          <w:p w14:paraId="517F6314"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87.48</w:t>
            </w:r>
          </w:p>
        </w:tc>
        <w:tc>
          <w:tcPr>
            <w:tcW w:w="1128" w:type="pct"/>
            <w:shd w:val="clear" w:color="auto" w:fill="auto"/>
            <w:vAlign w:val="center"/>
          </w:tcPr>
          <w:p w14:paraId="340FA059"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7C0ABBC6" w14:textId="214F7A9B" w:rsidTr="003A040B">
        <w:trPr>
          <w:trHeight w:val="264"/>
        </w:trPr>
        <w:tc>
          <w:tcPr>
            <w:tcW w:w="1095" w:type="pct"/>
            <w:shd w:val="clear" w:color="auto" w:fill="auto"/>
            <w:vAlign w:val="center"/>
          </w:tcPr>
          <w:p w14:paraId="1D38BAE5" w14:textId="4DBB58B3" w:rsidR="00E6678D" w:rsidRPr="00A57F4F" w:rsidRDefault="00E6678D" w:rsidP="008E2830">
            <w:pPr>
              <w:jc w:val="center"/>
              <w:rPr>
                <w:rFonts w:asciiTheme="minorEastAsia" w:hAnsiTheme="minorEastAsia"/>
                <w:sz w:val="18"/>
                <w:szCs w:val="18"/>
              </w:rPr>
            </w:pPr>
            <w:r w:rsidRPr="00A57F4F">
              <w:rPr>
                <w:rFonts w:asciiTheme="minorEastAsia" w:hAnsiTheme="minorEastAsia" w:hint="eastAsia"/>
                <w:sz w:val="18"/>
                <w:szCs w:val="18"/>
              </w:rPr>
              <w:t>产品</w:t>
            </w:r>
            <w:r w:rsidRPr="00A57F4F">
              <w:rPr>
                <w:rFonts w:asciiTheme="minorEastAsia" w:hAnsiTheme="minorEastAsia"/>
                <w:sz w:val="18"/>
                <w:szCs w:val="18"/>
              </w:rPr>
              <w:t>C</w:t>
            </w:r>
          </w:p>
        </w:tc>
        <w:tc>
          <w:tcPr>
            <w:tcW w:w="926" w:type="pct"/>
            <w:shd w:val="clear" w:color="auto" w:fill="auto"/>
            <w:vAlign w:val="center"/>
          </w:tcPr>
          <w:p w14:paraId="2466AD86"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1,101.72</w:t>
            </w:r>
          </w:p>
        </w:tc>
        <w:tc>
          <w:tcPr>
            <w:tcW w:w="848" w:type="pct"/>
            <w:shd w:val="clear" w:color="auto" w:fill="auto"/>
            <w:vAlign w:val="center"/>
          </w:tcPr>
          <w:p w14:paraId="121BA85A"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103.24</w:t>
            </w:r>
          </w:p>
        </w:tc>
        <w:tc>
          <w:tcPr>
            <w:tcW w:w="1003" w:type="pct"/>
            <w:shd w:val="clear" w:color="auto" w:fill="auto"/>
            <w:vAlign w:val="center"/>
          </w:tcPr>
          <w:p w14:paraId="4A1640CA"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90.63</w:t>
            </w:r>
          </w:p>
        </w:tc>
        <w:tc>
          <w:tcPr>
            <w:tcW w:w="1128" w:type="pct"/>
            <w:shd w:val="clear" w:color="auto" w:fill="auto"/>
            <w:vAlign w:val="center"/>
          </w:tcPr>
          <w:p w14:paraId="3734B4D9"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独家剂型</w:t>
            </w:r>
          </w:p>
        </w:tc>
      </w:tr>
      <w:tr w:rsidR="00A57F4F" w:rsidRPr="00A57F4F" w14:paraId="4058E42A" w14:textId="5001F192" w:rsidTr="003A040B">
        <w:trPr>
          <w:trHeight w:val="264"/>
        </w:trPr>
        <w:tc>
          <w:tcPr>
            <w:tcW w:w="1095" w:type="pct"/>
            <w:shd w:val="clear" w:color="auto" w:fill="auto"/>
            <w:vAlign w:val="center"/>
          </w:tcPr>
          <w:p w14:paraId="42D29E0E" w14:textId="2746AC10" w:rsidR="00E6678D" w:rsidRPr="00A57F4F" w:rsidRDefault="00E6678D" w:rsidP="008E2830">
            <w:pPr>
              <w:jc w:val="center"/>
              <w:rPr>
                <w:rFonts w:asciiTheme="minorEastAsia" w:hAnsiTheme="minorEastAsia"/>
                <w:sz w:val="18"/>
                <w:szCs w:val="18"/>
              </w:rPr>
            </w:pPr>
            <w:r w:rsidRPr="00A57F4F">
              <w:rPr>
                <w:rFonts w:asciiTheme="minorEastAsia" w:hAnsiTheme="minorEastAsia" w:hint="eastAsia"/>
                <w:sz w:val="18"/>
                <w:szCs w:val="18"/>
              </w:rPr>
              <w:t>产品</w:t>
            </w:r>
            <w:r w:rsidRPr="00A57F4F">
              <w:rPr>
                <w:rFonts w:asciiTheme="minorEastAsia" w:hAnsiTheme="minorEastAsia"/>
                <w:sz w:val="18"/>
                <w:szCs w:val="18"/>
              </w:rPr>
              <w:t>D</w:t>
            </w:r>
          </w:p>
        </w:tc>
        <w:tc>
          <w:tcPr>
            <w:tcW w:w="926" w:type="pct"/>
            <w:shd w:val="clear" w:color="auto" w:fill="auto"/>
            <w:vAlign w:val="center"/>
          </w:tcPr>
          <w:p w14:paraId="25065422"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753.94</w:t>
            </w:r>
          </w:p>
        </w:tc>
        <w:tc>
          <w:tcPr>
            <w:tcW w:w="848" w:type="pct"/>
            <w:shd w:val="clear" w:color="auto" w:fill="auto"/>
            <w:vAlign w:val="center"/>
          </w:tcPr>
          <w:p w14:paraId="7ED6560B"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192.68</w:t>
            </w:r>
          </w:p>
        </w:tc>
        <w:tc>
          <w:tcPr>
            <w:tcW w:w="1003" w:type="pct"/>
            <w:shd w:val="clear" w:color="auto" w:fill="auto"/>
            <w:vAlign w:val="center"/>
          </w:tcPr>
          <w:p w14:paraId="7FAFDEF3"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74.44</w:t>
            </w:r>
          </w:p>
        </w:tc>
        <w:tc>
          <w:tcPr>
            <w:tcW w:w="1128" w:type="pct"/>
            <w:shd w:val="clear" w:color="auto" w:fill="auto"/>
            <w:vAlign w:val="center"/>
          </w:tcPr>
          <w:p w14:paraId="0C374B85"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独家产品</w:t>
            </w:r>
          </w:p>
        </w:tc>
      </w:tr>
      <w:tr w:rsidR="00A57F4F" w:rsidRPr="00A57F4F" w14:paraId="28DAA899" w14:textId="1F65A5CB" w:rsidTr="003A040B">
        <w:trPr>
          <w:trHeight w:val="264"/>
        </w:trPr>
        <w:tc>
          <w:tcPr>
            <w:tcW w:w="1095" w:type="pct"/>
            <w:shd w:val="clear" w:color="auto" w:fill="auto"/>
            <w:vAlign w:val="center"/>
          </w:tcPr>
          <w:p w14:paraId="2D35F79A" w14:textId="5D439DE7" w:rsidR="00E6678D" w:rsidRPr="00A57F4F" w:rsidRDefault="00E6678D" w:rsidP="008E2830">
            <w:pPr>
              <w:jc w:val="center"/>
              <w:rPr>
                <w:rFonts w:asciiTheme="minorEastAsia" w:hAnsiTheme="minorEastAsia"/>
                <w:sz w:val="18"/>
                <w:szCs w:val="18"/>
              </w:rPr>
            </w:pPr>
            <w:r w:rsidRPr="00A57F4F">
              <w:rPr>
                <w:rFonts w:asciiTheme="minorEastAsia" w:hAnsiTheme="minorEastAsia" w:hint="eastAsia"/>
                <w:sz w:val="18"/>
                <w:szCs w:val="18"/>
              </w:rPr>
              <w:t>产品</w:t>
            </w:r>
            <w:r w:rsidRPr="00A57F4F">
              <w:rPr>
                <w:rFonts w:asciiTheme="minorEastAsia" w:hAnsiTheme="minorEastAsia"/>
                <w:sz w:val="18"/>
                <w:szCs w:val="18"/>
              </w:rPr>
              <w:t>E</w:t>
            </w:r>
          </w:p>
        </w:tc>
        <w:tc>
          <w:tcPr>
            <w:tcW w:w="926" w:type="pct"/>
            <w:shd w:val="clear" w:color="auto" w:fill="auto"/>
            <w:vAlign w:val="center"/>
          </w:tcPr>
          <w:p w14:paraId="0A688858"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748.42</w:t>
            </w:r>
          </w:p>
        </w:tc>
        <w:tc>
          <w:tcPr>
            <w:tcW w:w="848" w:type="pct"/>
            <w:shd w:val="clear" w:color="auto" w:fill="auto"/>
            <w:vAlign w:val="center"/>
          </w:tcPr>
          <w:p w14:paraId="674350B0"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52.05</w:t>
            </w:r>
          </w:p>
        </w:tc>
        <w:tc>
          <w:tcPr>
            <w:tcW w:w="1003" w:type="pct"/>
            <w:shd w:val="clear" w:color="auto" w:fill="auto"/>
            <w:vAlign w:val="center"/>
          </w:tcPr>
          <w:p w14:paraId="1C7B5D09"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93.05</w:t>
            </w:r>
          </w:p>
        </w:tc>
        <w:tc>
          <w:tcPr>
            <w:tcW w:w="1128" w:type="pct"/>
            <w:shd w:val="clear" w:color="auto" w:fill="auto"/>
            <w:vAlign w:val="center"/>
          </w:tcPr>
          <w:p w14:paraId="5B42B305"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7BF0CD08" w14:textId="14C314E7" w:rsidTr="003A040B">
        <w:trPr>
          <w:trHeight w:val="264"/>
        </w:trPr>
        <w:tc>
          <w:tcPr>
            <w:tcW w:w="1095" w:type="pct"/>
            <w:shd w:val="clear" w:color="auto" w:fill="auto"/>
            <w:vAlign w:val="center"/>
          </w:tcPr>
          <w:p w14:paraId="6782D0FE"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合计</w:t>
            </w:r>
          </w:p>
        </w:tc>
        <w:tc>
          <w:tcPr>
            <w:tcW w:w="926" w:type="pct"/>
            <w:shd w:val="clear" w:color="auto" w:fill="auto"/>
            <w:vAlign w:val="center"/>
          </w:tcPr>
          <w:p w14:paraId="20989131"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17,318.43</w:t>
            </w:r>
          </w:p>
        </w:tc>
        <w:tc>
          <w:tcPr>
            <w:tcW w:w="848" w:type="pct"/>
            <w:shd w:val="clear" w:color="auto" w:fill="auto"/>
            <w:vAlign w:val="center"/>
          </w:tcPr>
          <w:p w14:paraId="1806D461"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2,010.99</w:t>
            </w:r>
          </w:p>
        </w:tc>
        <w:tc>
          <w:tcPr>
            <w:tcW w:w="1003" w:type="pct"/>
            <w:shd w:val="clear" w:color="auto" w:fill="auto"/>
            <w:vAlign w:val="center"/>
          </w:tcPr>
          <w:p w14:paraId="590E3CF7"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88.39</w:t>
            </w:r>
          </w:p>
        </w:tc>
        <w:tc>
          <w:tcPr>
            <w:tcW w:w="1128" w:type="pct"/>
            <w:shd w:val="clear" w:color="auto" w:fill="auto"/>
            <w:vAlign w:val="center"/>
          </w:tcPr>
          <w:p w14:paraId="1994C907" w14:textId="77777777" w:rsidR="00E6678D" w:rsidRPr="00A57F4F" w:rsidRDefault="00E6678D" w:rsidP="008E2830">
            <w:pPr>
              <w:jc w:val="center"/>
              <w:rPr>
                <w:rFonts w:asciiTheme="minorEastAsia" w:hAnsiTheme="minorEastAsia"/>
                <w:sz w:val="18"/>
                <w:szCs w:val="18"/>
              </w:rPr>
            </w:pPr>
            <w:r w:rsidRPr="00A57F4F">
              <w:rPr>
                <w:rFonts w:asciiTheme="minorEastAsia" w:hAnsiTheme="minorEastAsia"/>
                <w:sz w:val="18"/>
                <w:szCs w:val="18"/>
              </w:rPr>
              <w:t>--</w:t>
            </w:r>
          </w:p>
        </w:tc>
      </w:tr>
    </w:tbl>
    <w:bookmarkEnd w:id="1"/>
    <w:p w14:paraId="25993227" w14:textId="77777777" w:rsidR="00E6678D" w:rsidRPr="00A57F4F" w:rsidRDefault="00E6678D" w:rsidP="00E6678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产品</w:t>
      </w:r>
      <w:r w:rsidRPr="00A57F4F">
        <w:rPr>
          <w:rFonts w:asciiTheme="minorEastAsia" w:hAnsiTheme="minorEastAsia"/>
          <w:sz w:val="24"/>
          <w:szCs w:val="24"/>
        </w:rPr>
        <w:t>A为供静脉用独家剂型，产品C为冻干粉针独家剂型，产品D为中药6类独</w:t>
      </w:r>
      <w:r w:rsidRPr="00A57F4F">
        <w:rPr>
          <w:rFonts w:asciiTheme="minorEastAsia" w:hAnsiTheme="minorEastAsia" w:hint="eastAsia"/>
          <w:sz w:val="24"/>
          <w:szCs w:val="24"/>
        </w:rPr>
        <w:t>家产品，三个品种根据不同省份不同的药品集</w:t>
      </w:r>
      <w:proofErr w:type="gramStart"/>
      <w:r w:rsidRPr="00A57F4F">
        <w:rPr>
          <w:rFonts w:asciiTheme="minorEastAsia" w:hAnsiTheme="minorEastAsia" w:hint="eastAsia"/>
          <w:sz w:val="24"/>
          <w:szCs w:val="24"/>
        </w:rPr>
        <w:t>采实施</w:t>
      </w:r>
      <w:proofErr w:type="gramEnd"/>
      <w:r w:rsidRPr="00A57F4F">
        <w:rPr>
          <w:rFonts w:asciiTheme="minorEastAsia" w:hAnsiTheme="minorEastAsia" w:hint="eastAsia"/>
          <w:sz w:val="24"/>
          <w:szCs w:val="24"/>
        </w:rPr>
        <w:t>方案、规则，通过分类采购、进行网上议价采购、</w:t>
      </w:r>
      <w:proofErr w:type="gramStart"/>
      <w:r w:rsidRPr="00A57F4F">
        <w:rPr>
          <w:rFonts w:asciiTheme="minorEastAsia" w:hAnsiTheme="minorEastAsia" w:hint="eastAsia"/>
          <w:sz w:val="24"/>
          <w:szCs w:val="24"/>
        </w:rPr>
        <w:t>医</w:t>
      </w:r>
      <w:proofErr w:type="gramEnd"/>
      <w:r w:rsidRPr="00A57F4F">
        <w:rPr>
          <w:rFonts w:asciiTheme="minorEastAsia" w:hAnsiTheme="minorEastAsia" w:hint="eastAsia"/>
          <w:sz w:val="24"/>
          <w:szCs w:val="24"/>
        </w:rPr>
        <w:t>保挂网，在上述过程中具有价格竞争优势。</w:t>
      </w:r>
    </w:p>
    <w:p w14:paraId="5FF6B4A6" w14:textId="695CE53C"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lastRenderedPageBreak/>
        <w:t>公司</w:t>
      </w:r>
      <w:r w:rsidR="00147E6B" w:rsidRPr="00A57F4F">
        <w:rPr>
          <w:rFonts w:asciiTheme="minorEastAsia" w:hAnsiTheme="minorEastAsia" w:hint="eastAsia"/>
          <w:sz w:val="24"/>
          <w:szCs w:val="24"/>
        </w:rPr>
        <w:t>未能</w:t>
      </w:r>
      <w:r w:rsidRPr="00A57F4F">
        <w:rPr>
          <w:rFonts w:asciiTheme="minorEastAsia" w:hAnsiTheme="minorEastAsia"/>
          <w:sz w:val="24"/>
          <w:szCs w:val="24"/>
        </w:rPr>
        <w:t>从公开渠道查询到同产品毛利率，部分产品为独家剂型或独家产品（详见上表），其他产品也完全是以市场竞争价格进行销售。</w:t>
      </w:r>
    </w:p>
    <w:p w14:paraId="5BD46243" w14:textId="77777777" w:rsidR="001243AC" w:rsidRPr="008068AD" w:rsidRDefault="001243AC">
      <w:pPr>
        <w:spacing w:line="360" w:lineRule="auto"/>
        <w:ind w:firstLineChars="200" w:firstLine="480"/>
        <w:jc w:val="left"/>
        <w:rPr>
          <w:rFonts w:asciiTheme="minorEastAsia" w:hAnsiTheme="minorEastAsia"/>
          <w:sz w:val="24"/>
          <w:szCs w:val="24"/>
        </w:rPr>
      </w:pPr>
    </w:p>
    <w:p w14:paraId="7DCA9926" w14:textId="77777777" w:rsidR="001243AC" w:rsidRPr="008068AD" w:rsidRDefault="00B67C56" w:rsidP="00651088">
      <w:pPr>
        <w:spacing w:line="360" w:lineRule="auto"/>
        <w:jc w:val="left"/>
        <w:rPr>
          <w:rFonts w:asciiTheme="minorEastAsia" w:hAnsiTheme="minorEastAsia"/>
          <w:sz w:val="24"/>
          <w:szCs w:val="24"/>
        </w:rPr>
      </w:pPr>
      <w:r w:rsidRPr="008068AD">
        <w:rPr>
          <w:rFonts w:asciiTheme="minorEastAsia" w:hAnsiTheme="minorEastAsia"/>
          <w:b/>
          <w:bCs/>
          <w:sz w:val="24"/>
          <w:szCs w:val="24"/>
        </w:rPr>
        <w:t>二、关于财务情况</w:t>
      </w:r>
    </w:p>
    <w:p w14:paraId="60624DD3" w14:textId="77777777" w:rsidR="001243AC" w:rsidRPr="008068AD" w:rsidRDefault="00B67C56" w:rsidP="00A84E1A">
      <w:pPr>
        <w:spacing w:line="360" w:lineRule="auto"/>
        <w:ind w:firstLineChars="200" w:firstLine="482"/>
        <w:jc w:val="left"/>
        <w:rPr>
          <w:rFonts w:asciiTheme="minorEastAsia" w:hAnsiTheme="minorEastAsia"/>
          <w:b/>
          <w:bCs/>
          <w:color w:val="000000"/>
          <w:sz w:val="24"/>
          <w:szCs w:val="24"/>
        </w:rPr>
      </w:pPr>
      <w:r w:rsidRPr="008068AD">
        <w:rPr>
          <w:rFonts w:asciiTheme="minorEastAsia" w:hAnsiTheme="minorEastAsia"/>
          <w:b/>
          <w:bCs/>
          <w:color w:val="000000"/>
          <w:sz w:val="24"/>
          <w:szCs w:val="24"/>
        </w:rPr>
        <w:t>4.年报显示，公司化工业务经营主体响水</w:t>
      </w:r>
      <w:proofErr w:type="gramStart"/>
      <w:r w:rsidRPr="008068AD">
        <w:rPr>
          <w:rFonts w:asciiTheme="minorEastAsia" w:hAnsiTheme="minorEastAsia"/>
          <w:b/>
          <w:bCs/>
          <w:color w:val="000000"/>
          <w:sz w:val="24"/>
          <w:szCs w:val="24"/>
        </w:rPr>
        <w:t>恒</w:t>
      </w:r>
      <w:proofErr w:type="gramEnd"/>
      <w:r w:rsidRPr="008068AD">
        <w:rPr>
          <w:rFonts w:asciiTheme="minorEastAsia" w:hAnsiTheme="minorEastAsia"/>
          <w:b/>
          <w:bCs/>
          <w:color w:val="000000"/>
          <w:sz w:val="24"/>
          <w:szCs w:val="24"/>
        </w:rPr>
        <w:t>利达科技化工有限公司（以下简称响水</w:t>
      </w:r>
      <w:proofErr w:type="gramStart"/>
      <w:r w:rsidRPr="008068AD">
        <w:rPr>
          <w:rFonts w:asciiTheme="minorEastAsia" w:hAnsiTheme="minorEastAsia"/>
          <w:b/>
          <w:bCs/>
          <w:color w:val="000000"/>
          <w:sz w:val="24"/>
          <w:szCs w:val="24"/>
        </w:rPr>
        <w:t>恒</w:t>
      </w:r>
      <w:proofErr w:type="gramEnd"/>
      <w:r w:rsidRPr="008068AD">
        <w:rPr>
          <w:rFonts w:asciiTheme="minorEastAsia" w:hAnsiTheme="minorEastAsia"/>
          <w:b/>
          <w:bCs/>
          <w:color w:val="000000"/>
          <w:sz w:val="24"/>
          <w:szCs w:val="24"/>
        </w:rPr>
        <w:t>利达）为2016年7月收购，报告期因所在响水生态化工园区爆炸停产无法生产经营，化工业务毛利率-3.33%，减少28.18个百分点。相关文件显示，响水生态化工园区已被列入“2019年计划关闭和取消化工定位的化工园区集中区”。公司固定资产期末账面价值5.17亿元，本期未计提减值准备。请公司补充披露：（1）化工各主要产品收入、毛利率、同比变化及原因；（2）按产品对应的响水</w:t>
      </w:r>
      <w:proofErr w:type="gramStart"/>
      <w:r w:rsidRPr="008068AD">
        <w:rPr>
          <w:rFonts w:asciiTheme="minorEastAsia" w:hAnsiTheme="minorEastAsia"/>
          <w:b/>
          <w:bCs/>
          <w:color w:val="000000"/>
          <w:sz w:val="24"/>
          <w:szCs w:val="24"/>
        </w:rPr>
        <w:t>恒</w:t>
      </w:r>
      <w:proofErr w:type="gramEnd"/>
      <w:r w:rsidRPr="008068AD">
        <w:rPr>
          <w:rFonts w:asciiTheme="minorEastAsia" w:hAnsiTheme="minorEastAsia"/>
          <w:b/>
          <w:bCs/>
          <w:color w:val="000000"/>
          <w:sz w:val="24"/>
          <w:szCs w:val="24"/>
        </w:rPr>
        <w:t>利达固定资产明细、形成时间，收购至今各年度的产能利用率、累计折旧计提金额及期末余额、减值准备计提金额及期末余额、资产期末账面净值；（3）结合公司对园区化工相关固定资产的后续安排和具体规划，说明报告期未出现减值迹象的判断依据，未计提减值准备的合理性，是否符合会计准则相关规定。请会计师发表意见。</w:t>
      </w:r>
    </w:p>
    <w:p w14:paraId="6FF4FCB1" w14:textId="77777777" w:rsidR="003E3B39" w:rsidRPr="008068AD" w:rsidRDefault="003E3B39" w:rsidP="003E3B39">
      <w:pPr>
        <w:spacing w:line="360" w:lineRule="auto"/>
        <w:jc w:val="left"/>
        <w:rPr>
          <w:rFonts w:asciiTheme="minorEastAsia" w:hAnsiTheme="minorEastAsia"/>
          <w:b/>
          <w:bCs/>
          <w:color w:val="000000"/>
          <w:sz w:val="24"/>
          <w:szCs w:val="24"/>
        </w:rPr>
      </w:pPr>
    </w:p>
    <w:p w14:paraId="36507DC8" w14:textId="41B24B06" w:rsidR="001243AC" w:rsidRPr="008068AD" w:rsidRDefault="00B67C56" w:rsidP="003E3B39">
      <w:pPr>
        <w:spacing w:line="360" w:lineRule="auto"/>
        <w:jc w:val="left"/>
        <w:rPr>
          <w:rFonts w:asciiTheme="minorEastAsia" w:hAnsiTheme="minorEastAsia"/>
          <w:b/>
          <w:bCs/>
          <w:color w:val="000000"/>
          <w:sz w:val="24"/>
          <w:szCs w:val="24"/>
        </w:rPr>
      </w:pPr>
      <w:r w:rsidRPr="008068AD">
        <w:rPr>
          <w:rFonts w:asciiTheme="minorEastAsia" w:hAnsiTheme="minorEastAsia"/>
          <w:b/>
          <w:bCs/>
          <w:color w:val="000000"/>
          <w:sz w:val="24"/>
          <w:szCs w:val="24"/>
        </w:rPr>
        <w:t>公司回复：</w:t>
      </w:r>
    </w:p>
    <w:p w14:paraId="48F62B3C" w14:textId="0E09A94F" w:rsidR="001243AC" w:rsidRPr="008068AD" w:rsidRDefault="006E40CD" w:rsidP="006E40CD">
      <w:pPr>
        <w:spacing w:line="360" w:lineRule="auto"/>
        <w:ind w:firstLineChars="200" w:firstLine="482"/>
        <w:jc w:val="left"/>
        <w:rPr>
          <w:rFonts w:asciiTheme="minorEastAsia" w:hAnsiTheme="minorEastAsia"/>
          <w:b/>
          <w:color w:val="000000"/>
          <w:sz w:val="24"/>
          <w:szCs w:val="24"/>
        </w:rPr>
      </w:pPr>
      <w:r w:rsidRPr="008068AD">
        <w:rPr>
          <w:rFonts w:asciiTheme="minorEastAsia" w:hAnsiTheme="minorEastAsia"/>
          <w:b/>
          <w:color w:val="000000"/>
          <w:sz w:val="24"/>
          <w:szCs w:val="24"/>
        </w:rPr>
        <w:t>（1）</w:t>
      </w:r>
      <w:r w:rsidR="00B67C56" w:rsidRPr="008068AD">
        <w:rPr>
          <w:rFonts w:asciiTheme="minorEastAsia" w:hAnsiTheme="minorEastAsia"/>
          <w:b/>
          <w:color w:val="000000"/>
          <w:sz w:val="24"/>
          <w:szCs w:val="24"/>
        </w:rPr>
        <w:t>化工各主要产品收入、毛利率、同比变化及原因</w:t>
      </w:r>
    </w:p>
    <w:p w14:paraId="23B1032F" w14:textId="357D639A" w:rsidR="006C5D3C" w:rsidRPr="008068AD" w:rsidRDefault="006C5D3C" w:rsidP="006C5D3C">
      <w:pPr>
        <w:spacing w:line="360" w:lineRule="auto"/>
        <w:ind w:firstLineChars="200" w:firstLine="480"/>
        <w:jc w:val="right"/>
        <w:rPr>
          <w:rFonts w:asciiTheme="minorEastAsia" w:hAnsiTheme="minorEastAsia"/>
          <w:b/>
          <w:color w:val="000000"/>
          <w:sz w:val="24"/>
          <w:szCs w:val="24"/>
        </w:rPr>
      </w:pPr>
      <w:r w:rsidRPr="008068AD">
        <w:rPr>
          <w:rFonts w:asciiTheme="minorEastAsia" w:hAnsiTheme="minorEastAsia" w:hint="eastAsia"/>
          <w:bCs/>
          <w:color w:val="000000"/>
          <w:sz w:val="24"/>
          <w:szCs w:val="24"/>
        </w:rPr>
        <w:t>单位：元</w:t>
      </w:r>
    </w:p>
    <w:tbl>
      <w:tblPr>
        <w:tblStyle w:val="a5"/>
        <w:tblW w:w="5256" w:type="pct"/>
        <w:jc w:val="center"/>
        <w:tblLook w:val="04A0" w:firstRow="1" w:lastRow="0" w:firstColumn="1" w:lastColumn="0" w:noHBand="0" w:noVBand="1"/>
      </w:tblPr>
      <w:tblGrid>
        <w:gridCol w:w="988"/>
        <w:gridCol w:w="1191"/>
        <w:gridCol w:w="1192"/>
        <w:gridCol w:w="666"/>
        <w:gridCol w:w="1266"/>
        <w:gridCol w:w="1266"/>
        <w:gridCol w:w="744"/>
        <w:gridCol w:w="666"/>
        <w:gridCol w:w="666"/>
        <w:gridCol w:w="843"/>
      </w:tblGrid>
      <w:tr w:rsidR="001243AC" w:rsidRPr="00607B2C" w14:paraId="249A2622" w14:textId="77777777" w:rsidTr="006D2563">
        <w:trPr>
          <w:trHeight w:val="270"/>
          <w:jc w:val="center"/>
        </w:trPr>
        <w:tc>
          <w:tcPr>
            <w:tcW w:w="521" w:type="pct"/>
            <w:vMerge w:val="restart"/>
            <w:shd w:val="clear" w:color="auto" w:fill="auto"/>
          </w:tcPr>
          <w:p w14:paraId="6FD23285" w14:textId="77777777" w:rsidR="006A0D1E" w:rsidRPr="00607B2C" w:rsidRDefault="006A0D1E" w:rsidP="006D2563">
            <w:pPr>
              <w:jc w:val="center"/>
              <w:rPr>
                <w:rFonts w:asciiTheme="minorEastAsia" w:hAnsiTheme="minorEastAsia"/>
                <w:b/>
                <w:bCs/>
                <w:color w:val="000000"/>
                <w:sz w:val="15"/>
                <w:szCs w:val="13"/>
              </w:rPr>
            </w:pPr>
          </w:p>
          <w:p w14:paraId="4E274450" w14:textId="738FD458"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产品</w:t>
            </w:r>
          </w:p>
        </w:tc>
        <w:tc>
          <w:tcPr>
            <w:tcW w:w="1607" w:type="pct"/>
            <w:gridSpan w:val="3"/>
            <w:shd w:val="clear" w:color="auto" w:fill="auto"/>
          </w:tcPr>
          <w:p w14:paraId="5374A114"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2019年度</w:t>
            </w:r>
          </w:p>
        </w:tc>
        <w:tc>
          <w:tcPr>
            <w:tcW w:w="1726" w:type="pct"/>
            <w:gridSpan w:val="3"/>
            <w:shd w:val="clear" w:color="auto" w:fill="auto"/>
          </w:tcPr>
          <w:p w14:paraId="3C546B4F"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2018年度</w:t>
            </w:r>
          </w:p>
        </w:tc>
        <w:tc>
          <w:tcPr>
            <w:tcW w:w="1146" w:type="pct"/>
            <w:gridSpan w:val="3"/>
            <w:shd w:val="clear" w:color="auto" w:fill="auto"/>
          </w:tcPr>
          <w:p w14:paraId="0DA596E2"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变动比率</w:t>
            </w:r>
          </w:p>
        </w:tc>
      </w:tr>
      <w:tr w:rsidR="001535A8" w:rsidRPr="00607B2C" w14:paraId="60695929" w14:textId="77777777" w:rsidTr="006D2563">
        <w:trPr>
          <w:trHeight w:val="270"/>
          <w:jc w:val="center"/>
        </w:trPr>
        <w:tc>
          <w:tcPr>
            <w:tcW w:w="521" w:type="pct"/>
            <w:vMerge/>
            <w:shd w:val="clear" w:color="auto" w:fill="auto"/>
          </w:tcPr>
          <w:p w14:paraId="48B5AB83" w14:textId="77777777" w:rsidR="001243AC" w:rsidRPr="00607B2C" w:rsidRDefault="001243AC" w:rsidP="006D2563">
            <w:pPr>
              <w:jc w:val="center"/>
              <w:rPr>
                <w:rFonts w:asciiTheme="minorEastAsia" w:hAnsiTheme="minorEastAsia"/>
                <w:b/>
                <w:bCs/>
                <w:sz w:val="15"/>
                <w:szCs w:val="13"/>
              </w:rPr>
            </w:pPr>
          </w:p>
        </w:tc>
        <w:tc>
          <w:tcPr>
            <w:tcW w:w="628" w:type="pct"/>
            <w:shd w:val="clear" w:color="auto" w:fill="auto"/>
          </w:tcPr>
          <w:p w14:paraId="7C818D2A"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收入</w:t>
            </w:r>
          </w:p>
        </w:tc>
        <w:tc>
          <w:tcPr>
            <w:tcW w:w="628" w:type="pct"/>
            <w:shd w:val="clear" w:color="auto" w:fill="auto"/>
          </w:tcPr>
          <w:p w14:paraId="11117687"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成本</w:t>
            </w:r>
          </w:p>
        </w:tc>
        <w:tc>
          <w:tcPr>
            <w:tcW w:w="351" w:type="pct"/>
            <w:shd w:val="clear" w:color="auto" w:fill="auto"/>
          </w:tcPr>
          <w:p w14:paraId="65FCCCAB"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毛利率(%)</w:t>
            </w:r>
          </w:p>
        </w:tc>
        <w:tc>
          <w:tcPr>
            <w:tcW w:w="667" w:type="pct"/>
            <w:shd w:val="clear" w:color="auto" w:fill="auto"/>
          </w:tcPr>
          <w:p w14:paraId="2E449BBB"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收入</w:t>
            </w:r>
          </w:p>
        </w:tc>
        <w:tc>
          <w:tcPr>
            <w:tcW w:w="667" w:type="pct"/>
            <w:shd w:val="clear" w:color="auto" w:fill="auto"/>
          </w:tcPr>
          <w:p w14:paraId="19172615"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成本</w:t>
            </w:r>
          </w:p>
        </w:tc>
        <w:tc>
          <w:tcPr>
            <w:tcW w:w="392" w:type="pct"/>
            <w:shd w:val="clear" w:color="auto" w:fill="auto"/>
          </w:tcPr>
          <w:p w14:paraId="281CC29B"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毛利率(%)</w:t>
            </w:r>
          </w:p>
        </w:tc>
        <w:tc>
          <w:tcPr>
            <w:tcW w:w="351" w:type="pct"/>
            <w:shd w:val="clear" w:color="auto" w:fill="auto"/>
          </w:tcPr>
          <w:p w14:paraId="72627904"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收入(%)</w:t>
            </w:r>
          </w:p>
        </w:tc>
        <w:tc>
          <w:tcPr>
            <w:tcW w:w="351" w:type="pct"/>
            <w:shd w:val="clear" w:color="auto" w:fill="auto"/>
          </w:tcPr>
          <w:p w14:paraId="46C97DF2"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成本(%)</w:t>
            </w:r>
          </w:p>
        </w:tc>
        <w:tc>
          <w:tcPr>
            <w:tcW w:w="444" w:type="pct"/>
            <w:shd w:val="clear" w:color="auto" w:fill="auto"/>
          </w:tcPr>
          <w:p w14:paraId="3AF1918B" w14:textId="77777777" w:rsidR="001243AC" w:rsidRPr="00607B2C" w:rsidRDefault="00B67C56" w:rsidP="006D2563">
            <w:pPr>
              <w:jc w:val="center"/>
              <w:rPr>
                <w:rFonts w:asciiTheme="minorEastAsia" w:hAnsiTheme="minorEastAsia"/>
                <w:b/>
                <w:bCs/>
                <w:color w:val="000000"/>
                <w:sz w:val="15"/>
                <w:szCs w:val="13"/>
              </w:rPr>
            </w:pPr>
            <w:r w:rsidRPr="00607B2C">
              <w:rPr>
                <w:rFonts w:asciiTheme="minorEastAsia" w:hAnsiTheme="minorEastAsia"/>
                <w:b/>
                <w:bCs/>
                <w:color w:val="000000"/>
                <w:sz w:val="15"/>
                <w:szCs w:val="13"/>
              </w:rPr>
              <w:t>毛利率(%)</w:t>
            </w:r>
          </w:p>
        </w:tc>
      </w:tr>
      <w:tr w:rsidR="001535A8" w:rsidRPr="00607B2C" w14:paraId="61A312E3" w14:textId="77777777" w:rsidTr="006D2563">
        <w:trPr>
          <w:trHeight w:val="270"/>
          <w:jc w:val="center"/>
        </w:trPr>
        <w:tc>
          <w:tcPr>
            <w:tcW w:w="521" w:type="pct"/>
            <w:shd w:val="clear" w:color="auto" w:fill="auto"/>
          </w:tcPr>
          <w:p w14:paraId="448E67AA"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J酸</w:t>
            </w:r>
          </w:p>
        </w:tc>
        <w:tc>
          <w:tcPr>
            <w:tcW w:w="628" w:type="pct"/>
            <w:shd w:val="clear" w:color="auto" w:fill="auto"/>
          </w:tcPr>
          <w:p w14:paraId="262BC29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10,396,445.25</w:t>
            </w:r>
          </w:p>
        </w:tc>
        <w:tc>
          <w:tcPr>
            <w:tcW w:w="628" w:type="pct"/>
            <w:shd w:val="clear" w:color="auto" w:fill="auto"/>
          </w:tcPr>
          <w:p w14:paraId="77D41E66"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9,359,343.02</w:t>
            </w:r>
          </w:p>
        </w:tc>
        <w:tc>
          <w:tcPr>
            <w:tcW w:w="351" w:type="pct"/>
            <w:shd w:val="clear" w:color="auto" w:fill="auto"/>
          </w:tcPr>
          <w:p w14:paraId="1F9F1436"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9.98</w:t>
            </w:r>
          </w:p>
        </w:tc>
        <w:tc>
          <w:tcPr>
            <w:tcW w:w="667" w:type="pct"/>
            <w:shd w:val="clear" w:color="auto" w:fill="auto"/>
          </w:tcPr>
          <w:p w14:paraId="34D7177C"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122,145,095.27</w:t>
            </w:r>
          </w:p>
        </w:tc>
        <w:tc>
          <w:tcPr>
            <w:tcW w:w="667" w:type="pct"/>
            <w:shd w:val="clear" w:color="auto" w:fill="auto"/>
          </w:tcPr>
          <w:p w14:paraId="3AACCEE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87,401,959.35</w:t>
            </w:r>
          </w:p>
        </w:tc>
        <w:tc>
          <w:tcPr>
            <w:tcW w:w="392" w:type="pct"/>
            <w:shd w:val="clear" w:color="auto" w:fill="auto"/>
          </w:tcPr>
          <w:p w14:paraId="128A727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28.44</w:t>
            </w:r>
          </w:p>
        </w:tc>
        <w:tc>
          <w:tcPr>
            <w:tcW w:w="351" w:type="pct"/>
            <w:shd w:val="clear" w:color="auto" w:fill="auto"/>
          </w:tcPr>
          <w:p w14:paraId="64565DC7"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-91.49</w:t>
            </w:r>
          </w:p>
        </w:tc>
        <w:tc>
          <w:tcPr>
            <w:tcW w:w="351" w:type="pct"/>
            <w:shd w:val="clear" w:color="auto" w:fill="auto"/>
          </w:tcPr>
          <w:p w14:paraId="6058829E"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-89.29</w:t>
            </w:r>
          </w:p>
        </w:tc>
        <w:tc>
          <w:tcPr>
            <w:tcW w:w="444" w:type="pct"/>
            <w:shd w:val="clear" w:color="auto" w:fill="auto"/>
          </w:tcPr>
          <w:p w14:paraId="3E97D3BF"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-64.93</w:t>
            </w:r>
          </w:p>
        </w:tc>
      </w:tr>
      <w:tr w:rsidR="001535A8" w:rsidRPr="00607B2C" w14:paraId="137F0938" w14:textId="77777777" w:rsidTr="006D2563">
        <w:trPr>
          <w:trHeight w:val="270"/>
          <w:jc w:val="center"/>
        </w:trPr>
        <w:tc>
          <w:tcPr>
            <w:tcW w:w="521" w:type="pct"/>
            <w:shd w:val="clear" w:color="auto" w:fill="auto"/>
          </w:tcPr>
          <w:p w14:paraId="481879C3" w14:textId="77777777" w:rsidR="001243AC" w:rsidRPr="00607B2C" w:rsidRDefault="00B67C56" w:rsidP="006D2563">
            <w:pPr>
              <w:jc w:val="left"/>
              <w:rPr>
                <w:rFonts w:asciiTheme="minorEastAsia" w:hAnsiTheme="minorEastAsia"/>
                <w:color w:val="000000"/>
                <w:sz w:val="15"/>
                <w:szCs w:val="13"/>
              </w:rPr>
            </w:pPr>
            <w:proofErr w:type="gramStart"/>
            <w:r w:rsidRPr="00607B2C">
              <w:rPr>
                <w:rFonts w:asciiTheme="minorEastAsia" w:hAnsiTheme="minorEastAsia"/>
                <w:color w:val="000000"/>
                <w:sz w:val="15"/>
                <w:szCs w:val="13"/>
              </w:rPr>
              <w:t>吐氏酸</w:t>
            </w:r>
            <w:proofErr w:type="gramEnd"/>
          </w:p>
        </w:tc>
        <w:tc>
          <w:tcPr>
            <w:tcW w:w="628" w:type="pct"/>
            <w:shd w:val="clear" w:color="auto" w:fill="auto"/>
          </w:tcPr>
          <w:p w14:paraId="6E040BDF"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4,270,114.27</w:t>
            </w:r>
          </w:p>
        </w:tc>
        <w:tc>
          <w:tcPr>
            <w:tcW w:w="628" w:type="pct"/>
            <w:shd w:val="clear" w:color="auto" w:fill="auto"/>
          </w:tcPr>
          <w:p w14:paraId="2C4868A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7,172,135.50</w:t>
            </w:r>
          </w:p>
        </w:tc>
        <w:tc>
          <w:tcPr>
            <w:tcW w:w="351" w:type="pct"/>
            <w:shd w:val="clear" w:color="auto" w:fill="auto"/>
          </w:tcPr>
          <w:p w14:paraId="70E3348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-67.96</w:t>
            </w:r>
          </w:p>
        </w:tc>
        <w:tc>
          <w:tcPr>
            <w:tcW w:w="667" w:type="pct"/>
            <w:shd w:val="clear" w:color="auto" w:fill="auto"/>
          </w:tcPr>
          <w:p w14:paraId="57629D1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19,964,126.72</w:t>
            </w:r>
          </w:p>
        </w:tc>
        <w:tc>
          <w:tcPr>
            <w:tcW w:w="667" w:type="pct"/>
            <w:shd w:val="clear" w:color="auto" w:fill="auto"/>
          </w:tcPr>
          <w:p w14:paraId="7D31865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15,370,625.66</w:t>
            </w:r>
          </w:p>
        </w:tc>
        <w:tc>
          <w:tcPr>
            <w:tcW w:w="392" w:type="pct"/>
            <w:shd w:val="clear" w:color="auto" w:fill="auto"/>
          </w:tcPr>
          <w:p w14:paraId="6FFBDBFF"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23.01</w:t>
            </w:r>
          </w:p>
        </w:tc>
        <w:tc>
          <w:tcPr>
            <w:tcW w:w="351" w:type="pct"/>
            <w:shd w:val="clear" w:color="auto" w:fill="auto"/>
          </w:tcPr>
          <w:p w14:paraId="2C33B38F"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-78.61</w:t>
            </w:r>
          </w:p>
        </w:tc>
        <w:tc>
          <w:tcPr>
            <w:tcW w:w="351" w:type="pct"/>
            <w:shd w:val="clear" w:color="auto" w:fill="auto"/>
          </w:tcPr>
          <w:p w14:paraId="567C3A6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-53.34</w:t>
            </w:r>
          </w:p>
        </w:tc>
        <w:tc>
          <w:tcPr>
            <w:tcW w:w="444" w:type="pct"/>
            <w:shd w:val="clear" w:color="auto" w:fill="auto"/>
          </w:tcPr>
          <w:p w14:paraId="76D9903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-395.37</w:t>
            </w:r>
          </w:p>
        </w:tc>
      </w:tr>
      <w:tr w:rsidR="001535A8" w:rsidRPr="00607B2C" w14:paraId="32C3A94F" w14:textId="77777777" w:rsidTr="006D2563">
        <w:trPr>
          <w:trHeight w:val="270"/>
          <w:jc w:val="center"/>
        </w:trPr>
        <w:tc>
          <w:tcPr>
            <w:tcW w:w="521" w:type="pct"/>
            <w:shd w:val="clear" w:color="auto" w:fill="auto"/>
          </w:tcPr>
          <w:p w14:paraId="0B915E79"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红色基B</w:t>
            </w:r>
          </w:p>
        </w:tc>
        <w:tc>
          <w:tcPr>
            <w:tcW w:w="628" w:type="pct"/>
            <w:shd w:val="clear" w:color="auto" w:fill="auto"/>
          </w:tcPr>
          <w:p w14:paraId="62E1F31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3,499,046.38</w:t>
            </w:r>
          </w:p>
        </w:tc>
        <w:tc>
          <w:tcPr>
            <w:tcW w:w="628" w:type="pct"/>
            <w:shd w:val="clear" w:color="auto" w:fill="auto"/>
          </w:tcPr>
          <w:p w14:paraId="1138915B"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2,915,990.47</w:t>
            </w:r>
          </w:p>
        </w:tc>
        <w:tc>
          <w:tcPr>
            <w:tcW w:w="351" w:type="pct"/>
            <w:shd w:val="clear" w:color="auto" w:fill="auto"/>
          </w:tcPr>
          <w:p w14:paraId="422D002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16.66</w:t>
            </w:r>
          </w:p>
        </w:tc>
        <w:tc>
          <w:tcPr>
            <w:tcW w:w="667" w:type="pct"/>
            <w:shd w:val="clear" w:color="auto" w:fill="auto"/>
          </w:tcPr>
          <w:p w14:paraId="536C1643"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21,737,950.14</w:t>
            </w:r>
          </w:p>
        </w:tc>
        <w:tc>
          <w:tcPr>
            <w:tcW w:w="667" w:type="pct"/>
            <w:shd w:val="clear" w:color="auto" w:fill="auto"/>
          </w:tcPr>
          <w:p w14:paraId="749EDB5C"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18,069,262.31</w:t>
            </w:r>
          </w:p>
        </w:tc>
        <w:tc>
          <w:tcPr>
            <w:tcW w:w="392" w:type="pct"/>
            <w:shd w:val="clear" w:color="auto" w:fill="auto"/>
          </w:tcPr>
          <w:p w14:paraId="0D523C2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16.88</w:t>
            </w:r>
          </w:p>
        </w:tc>
        <w:tc>
          <w:tcPr>
            <w:tcW w:w="351" w:type="pct"/>
            <w:shd w:val="clear" w:color="auto" w:fill="auto"/>
          </w:tcPr>
          <w:p w14:paraId="26DA750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-83.90</w:t>
            </w:r>
          </w:p>
        </w:tc>
        <w:tc>
          <w:tcPr>
            <w:tcW w:w="351" w:type="pct"/>
            <w:shd w:val="clear" w:color="auto" w:fill="auto"/>
          </w:tcPr>
          <w:p w14:paraId="25C7F3EB"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-83.86</w:t>
            </w:r>
          </w:p>
        </w:tc>
        <w:tc>
          <w:tcPr>
            <w:tcW w:w="444" w:type="pct"/>
            <w:shd w:val="clear" w:color="auto" w:fill="auto"/>
          </w:tcPr>
          <w:p w14:paraId="02E5539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-1.27</w:t>
            </w:r>
          </w:p>
        </w:tc>
      </w:tr>
      <w:tr w:rsidR="001535A8" w:rsidRPr="00607B2C" w14:paraId="046B96EB" w14:textId="77777777" w:rsidTr="006D2563">
        <w:trPr>
          <w:trHeight w:val="270"/>
          <w:jc w:val="center"/>
        </w:trPr>
        <w:tc>
          <w:tcPr>
            <w:tcW w:w="521" w:type="pct"/>
            <w:shd w:val="clear" w:color="auto" w:fill="auto"/>
          </w:tcPr>
          <w:p w14:paraId="1743080E"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4氯-2.5</w:t>
            </w:r>
          </w:p>
        </w:tc>
        <w:tc>
          <w:tcPr>
            <w:tcW w:w="628" w:type="pct"/>
            <w:shd w:val="clear" w:color="auto" w:fill="auto"/>
          </w:tcPr>
          <w:p w14:paraId="0198CF17"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1,845,230.09</w:t>
            </w:r>
          </w:p>
        </w:tc>
        <w:tc>
          <w:tcPr>
            <w:tcW w:w="628" w:type="pct"/>
            <w:shd w:val="clear" w:color="auto" w:fill="auto"/>
          </w:tcPr>
          <w:p w14:paraId="5E4D5C3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1,409,840.26</w:t>
            </w:r>
          </w:p>
        </w:tc>
        <w:tc>
          <w:tcPr>
            <w:tcW w:w="351" w:type="pct"/>
            <w:shd w:val="clear" w:color="auto" w:fill="auto"/>
          </w:tcPr>
          <w:p w14:paraId="58D70F3B"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23.60</w:t>
            </w:r>
          </w:p>
        </w:tc>
        <w:tc>
          <w:tcPr>
            <w:tcW w:w="667" w:type="pct"/>
            <w:shd w:val="clear" w:color="auto" w:fill="auto"/>
          </w:tcPr>
          <w:p w14:paraId="4D7035A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39,922,222.30</w:t>
            </w:r>
          </w:p>
        </w:tc>
        <w:tc>
          <w:tcPr>
            <w:tcW w:w="667" w:type="pct"/>
            <w:shd w:val="clear" w:color="auto" w:fill="auto"/>
          </w:tcPr>
          <w:p w14:paraId="64C74519"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29,632,275.06</w:t>
            </w:r>
          </w:p>
        </w:tc>
        <w:tc>
          <w:tcPr>
            <w:tcW w:w="392" w:type="pct"/>
            <w:shd w:val="clear" w:color="auto" w:fill="auto"/>
          </w:tcPr>
          <w:p w14:paraId="4BB2AC7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25.77</w:t>
            </w:r>
          </w:p>
        </w:tc>
        <w:tc>
          <w:tcPr>
            <w:tcW w:w="351" w:type="pct"/>
            <w:shd w:val="clear" w:color="auto" w:fill="auto"/>
          </w:tcPr>
          <w:p w14:paraId="208F5003"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-95.38</w:t>
            </w:r>
          </w:p>
        </w:tc>
        <w:tc>
          <w:tcPr>
            <w:tcW w:w="351" w:type="pct"/>
            <w:shd w:val="clear" w:color="auto" w:fill="auto"/>
          </w:tcPr>
          <w:p w14:paraId="34FD437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-95.24</w:t>
            </w:r>
          </w:p>
        </w:tc>
        <w:tc>
          <w:tcPr>
            <w:tcW w:w="444" w:type="pct"/>
            <w:shd w:val="clear" w:color="auto" w:fill="auto"/>
          </w:tcPr>
          <w:p w14:paraId="7311941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-8.46</w:t>
            </w:r>
          </w:p>
        </w:tc>
      </w:tr>
      <w:tr w:rsidR="001535A8" w:rsidRPr="00607B2C" w14:paraId="7646BA07" w14:textId="77777777" w:rsidTr="006D2563">
        <w:trPr>
          <w:trHeight w:hRule="exact" w:val="320"/>
          <w:jc w:val="center"/>
        </w:trPr>
        <w:tc>
          <w:tcPr>
            <w:tcW w:w="521" w:type="pct"/>
            <w:shd w:val="clear" w:color="auto" w:fill="auto"/>
          </w:tcPr>
          <w:p w14:paraId="2E897762"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大红色基RC</w:t>
            </w:r>
          </w:p>
        </w:tc>
        <w:tc>
          <w:tcPr>
            <w:tcW w:w="628" w:type="pct"/>
            <w:shd w:val="clear" w:color="auto" w:fill="auto"/>
          </w:tcPr>
          <w:p w14:paraId="6AB5C56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177,212.38</w:t>
            </w:r>
          </w:p>
        </w:tc>
        <w:tc>
          <w:tcPr>
            <w:tcW w:w="628" w:type="pct"/>
            <w:shd w:val="clear" w:color="auto" w:fill="auto"/>
          </w:tcPr>
          <w:p w14:paraId="5A63530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4,205.33</w:t>
            </w:r>
          </w:p>
        </w:tc>
        <w:tc>
          <w:tcPr>
            <w:tcW w:w="351" w:type="pct"/>
            <w:shd w:val="clear" w:color="auto" w:fill="auto"/>
          </w:tcPr>
          <w:p w14:paraId="2F75972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97.63</w:t>
            </w:r>
          </w:p>
        </w:tc>
        <w:tc>
          <w:tcPr>
            <w:tcW w:w="667" w:type="pct"/>
            <w:shd w:val="clear" w:color="auto" w:fill="auto"/>
          </w:tcPr>
          <w:p w14:paraId="4D356C71"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2,440,566.98</w:t>
            </w:r>
          </w:p>
        </w:tc>
        <w:tc>
          <w:tcPr>
            <w:tcW w:w="667" w:type="pct"/>
            <w:shd w:val="clear" w:color="auto" w:fill="auto"/>
          </w:tcPr>
          <w:p w14:paraId="158E15C0"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1,161,207.25</w:t>
            </w:r>
          </w:p>
        </w:tc>
        <w:tc>
          <w:tcPr>
            <w:tcW w:w="392" w:type="pct"/>
            <w:shd w:val="clear" w:color="auto" w:fill="auto"/>
          </w:tcPr>
          <w:p w14:paraId="06E53368"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52.42</w:t>
            </w:r>
          </w:p>
        </w:tc>
        <w:tc>
          <w:tcPr>
            <w:tcW w:w="351" w:type="pct"/>
            <w:shd w:val="clear" w:color="auto" w:fill="auto"/>
          </w:tcPr>
          <w:p w14:paraId="21F1C94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-92.74</w:t>
            </w:r>
          </w:p>
        </w:tc>
        <w:tc>
          <w:tcPr>
            <w:tcW w:w="351" w:type="pct"/>
            <w:shd w:val="clear" w:color="auto" w:fill="auto"/>
          </w:tcPr>
          <w:p w14:paraId="53C3F1A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-99.64</w:t>
            </w:r>
          </w:p>
        </w:tc>
        <w:tc>
          <w:tcPr>
            <w:tcW w:w="444" w:type="pct"/>
            <w:shd w:val="clear" w:color="auto" w:fill="auto"/>
          </w:tcPr>
          <w:p w14:paraId="1F1B52D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86.24</w:t>
            </w:r>
          </w:p>
        </w:tc>
      </w:tr>
      <w:tr w:rsidR="001535A8" w:rsidRPr="00607B2C" w14:paraId="2EBFF68E" w14:textId="77777777" w:rsidTr="006D2563">
        <w:trPr>
          <w:trHeight w:val="270"/>
          <w:jc w:val="center"/>
        </w:trPr>
        <w:tc>
          <w:tcPr>
            <w:tcW w:w="521" w:type="pct"/>
            <w:shd w:val="clear" w:color="auto" w:fill="auto"/>
          </w:tcPr>
          <w:p w14:paraId="125BA544"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磺化</w:t>
            </w:r>
            <w:proofErr w:type="gramStart"/>
            <w:r w:rsidRPr="00607B2C">
              <w:rPr>
                <w:rFonts w:asciiTheme="minorEastAsia" w:hAnsiTheme="minorEastAsia"/>
                <w:color w:val="000000"/>
                <w:sz w:val="15"/>
                <w:szCs w:val="13"/>
              </w:rPr>
              <w:t>吐氏酸</w:t>
            </w:r>
            <w:proofErr w:type="gramEnd"/>
          </w:p>
        </w:tc>
        <w:tc>
          <w:tcPr>
            <w:tcW w:w="628" w:type="pct"/>
            <w:shd w:val="clear" w:color="auto" w:fill="auto"/>
          </w:tcPr>
          <w:p w14:paraId="60DFEBF5"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53,761.06</w:t>
            </w:r>
          </w:p>
        </w:tc>
        <w:tc>
          <w:tcPr>
            <w:tcW w:w="628" w:type="pct"/>
            <w:shd w:val="clear" w:color="auto" w:fill="auto"/>
          </w:tcPr>
          <w:p w14:paraId="096BF01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50,836.67</w:t>
            </w:r>
          </w:p>
        </w:tc>
        <w:tc>
          <w:tcPr>
            <w:tcW w:w="351" w:type="pct"/>
            <w:shd w:val="clear" w:color="auto" w:fill="auto"/>
          </w:tcPr>
          <w:p w14:paraId="0CE5A2C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5.44</w:t>
            </w:r>
          </w:p>
        </w:tc>
        <w:tc>
          <w:tcPr>
            <w:tcW w:w="667" w:type="pct"/>
            <w:shd w:val="clear" w:color="auto" w:fill="auto"/>
          </w:tcPr>
          <w:p w14:paraId="60A19323"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31,800,735.31</w:t>
            </w:r>
          </w:p>
        </w:tc>
        <w:tc>
          <w:tcPr>
            <w:tcW w:w="667" w:type="pct"/>
            <w:shd w:val="clear" w:color="auto" w:fill="auto"/>
          </w:tcPr>
          <w:p w14:paraId="31969B6E"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27,078,108.63</w:t>
            </w:r>
          </w:p>
        </w:tc>
        <w:tc>
          <w:tcPr>
            <w:tcW w:w="392" w:type="pct"/>
            <w:shd w:val="clear" w:color="auto" w:fill="auto"/>
          </w:tcPr>
          <w:p w14:paraId="79D58C25"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14.85</w:t>
            </w:r>
          </w:p>
        </w:tc>
        <w:tc>
          <w:tcPr>
            <w:tcW w:w="351" w:type="pct"/>
            <w:shd w:val="clear" w:color="auto" w:fill="auto"/>
          </w:tcPr>
          <w:p w14:paraId="106E68B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-99.83</w:t>
            </w:r>
          </w:p>
        </w:tc>
        <w:tc>
          <w:tcPr>
            <w:tcW w:w="351" w:type="pct"/>
            <w:shd w:val="clear" w:color="auto" w:fill="auto"/>
          </w:tcPr>
          <w:p w14:paraId="76B334E0"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-99.81</w:t>
            </w:r>
          </w:p>
        </w:tc>
        <w:tc>
          <w:tcPr>
            <w:tcW w:w="444" w:type="pct"/>
            <w:shd w:val="clear" w:color="auto" w:fill="auto"/>
          </w:tcPr>
          <w:p w14:paraId="540068C3"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-63.37</w:t>
            </w:r>
          </w:p>
        </w:tc>
      </w:tr>
      <w:tr w:rsidR="001535A8" w:rsidRPr="00607B2C" w14:paraId="53B8A286" w14:textId="77777777" w:rsidTr="006D2563">
        <w:trPr>
          <w:trHeight w:val="270"/>
          <w:jc w:val="center"/>
        </w:trPr>
        <w:tc>
          <w:tcPr>
            <w:tcW w:w="521" w:type="pct"/>
            <w:shd w:val="clear" w:color="auto" w:fill="auto"/>
          </w:tcPr>
          <w:p w14:paraId="156266C7"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其他</w:t>
            </w:r>
          </w:p>
        </w:tc>
        <w:tc>
          <w:tcPr>
            <w:tcW w:w="628" w:type="pct"/>
            <w:shd w:val="clear" w:color="auto" w:fill="auto"/>
          </w:tcPr>
          <w:p w14:paraId="7B0D94D0"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503,460.77</w:t>
            </w:r>
          </w:p>
        </w:tc>
        <w:tc>
          <w:tcPr>
            <w:tcW w:w="628" w:type="pct"/>
            <w:shd w:val="clear" w:color="auto" w:fill="auto"/>
          </w:tcPr>
          <w:p w14:paraId="5312FC6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523,947.38</w:t>
            </w:r>
          </w:p>
        </w:tc>
        <w:tc>
          <w:tcPr>
            <w:tcW w:w="351" w:type="pct"/>
            <w:shd w:val="clear" w:color="auto" w:fill="auto"/>
          </w:tcPr>
          <w:p w14:paraId="1A6ACE06"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-4.07</w:t>
            </w:r>
          </w:p>
        </w:tc>
        <w:tc>
          <w:tcPr>
            <w:tcW w:w="667" w:type="pct"/>
            <w:shd w:val="clear" w:color="auto" w:fill="auto"/>
          </w:tcPr>
          <w:p w14:paraId="0E6E694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530,659.65</w:t>
            </w:r>
          </w:p>
        </w:tc>
        <w:tc>
          <w:tcPr>
            <w:tcW w:w="667" w:type="pct"/>
            <w:shd w:val="clear" w:color="auto" w:fill="auto"/>
          </w:tcPr>
          <w:p w14:paraId="3CC9FCB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558,063.90</w:t>
            </w:r>
          </w:p>
        </w:tc>
        <w:tc>
          <w:tcPr>
            <w:tcW w:w="392" w:type="pct"/>
            <w:shd w:val="clear" w:color="auto" w:fill="auto"/>
          </w:tcPr>
          <w:p w14:paraId="2BF01713"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-5.16</w:t>
            </w:r>
          </w:p>
        </w:tc>
        <w:tc>
          <w:tcPr>
            <w:tcW w:w="351" w:type="pct"/>
            <w:shd w:val="clear" w:color="auto" w:fill="auto"/>
          </w:tcPr>
          <w:p w14:paraId="34B208A6"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-5.13</w:t>
            </w:r>
          </w:p>
        </w:tc>
        <w:tc>
          <w:tcPr>
            <w:tcW w:w="351" w:type="pct"/>
            <w:shd w:val="clear" w:color="auto" w:fill="auto"/>
          </w:tcPr>
          <w:p w14:paraId="2D028C7E"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-6.11</w:t>
            </w:r>
          </w:p>
        </w:tc>
        <w:tc>
          <w:tcPr>
            <w:tcW w:w="444" w:type="pct"/>
            <w:shd w:val="clear" w:color="auto" w:fill="auto"/>
          </w:tcPr>
          <w:p w14:paraId="55D47C7D"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-21.20</w:t>
            </w:r>
          </w:p>
        </w:tc>
      </w:tr>
      <w:tr w:rsidR="001535A8" w:rsidRPr="00607B2C" w14:paraId="0C056DDE" w14:textId="77777777" w:rsidTr="006D2563">
        <w:trPr>
          <w:trHeight w:val="270"/>
          <w:jc w:val="center"/>
        </w:trPr>
        <w:tc>
          <w:tcPr>
            <w:tcW w:w="521" w:type="pct"/>
            <w:shd w:val="clear" w:color="auto" w:fill="auto"/>
          </w:tcPr>
          <w:p w14:paraId="6D3FC3B9" w14:textId="77777777" w:rsidR="001243AC" w:rsidRPr="00607B2C" w:rsidRDefault="00B67C56" w:rsidP="006D2563">
            <w:pPr>
              <w:jc w:val="left"/>
              <w:rPr>
                <w:rFonts w:asciiTheme="minorEastAsia" w:hAnsiTheme="minorEastAsia"/>
                <w:color w:val="000000"/>
                <w:sz w:val="15"/>
                <w:szCs w:val="13"/>
              </w:rPr>
            </w:pPr>
            <w:r w:rsidRPr="00607B2C">
              <w:rPr>
                <w:rFonts w:asciiTheme="minorEastAsia" w:hAnsiTheme="minorEastAsia"/>
                <w:color w:val="000000"/>
                <w:sz w:val="15"/>
                <w:szCs w:val="13"/>
              </w:rPr>
              <w:t>合计</w:t>
            </w:r>
          </w:p>
        </w:tc>
        <w:tc>
          <w:tcPr>
            <w:tcW w:w="628" w:type="pct"/>
            <w:shd w:val="clear" w:color="auto" w:fill="auto"/>
          </w:tcPr>
          <w:p w14:paraId="42447044"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20,745,270.20</w:t>
            </w:r>
          </w:p>
        </w:tc>
        <w:tc>
          <w:tcPr>
            <w:tcW w:w="628" w:type="pct"/>
            <w:shd w:val="clear" w:color="auto" w:fill="auto"/>
          </w:tcPr>
          <w:p w14:paraId="5693B572"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21,436,298.63</w:t>
            </w:r>
          </w:p>
        </w:tc>
        <w:tc>
          <w:tcPr>
            <w:tcW w:w="351" w:type="pct"/>
            <w:shd w:val="clear" w:color="auto" w:fill="auto"/>
          </w:tcPr>
          <w:p w14:paraId="7BA4C0F5"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-3.33</w:t>
            </w:r>
          </w:p>
        </w:tc>
        <w:tc>
          <w:tcPr>
            <w:tcW w:w="667" w:type="pct"/>
            <w:shd w:val="clear" w:color="auto" w:fill="auto"/>
          </w:tcPr>
          <w:p w14:paraId="7A8B8271"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238,541,356.37</w:t>
            </w:r>
          </w:p>
        </w:tc>
        <w:tc>
          <w:tcPr>
            <w:tcW w:w="667" w:type="pct"/>
            <w:shd w:val="clear" w:color="auto" w:fill="auto"/>
          </w:tcPr>
          <w:p w14:paraId="55182A9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179,271,502.16</w:t>
            </w:r>
          </w:p>
        </w:tc>
        <w:tc>
          <w:tcPr>
            <w:tcW w:w="392" w:type="pct"/>
            <w:shd w:val="clear" w:color="auto" w:fill="auto"/>
          </w:tcPr>
          <w:p w14:paraId="1B273209"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24.85</w:t>
            </w:r>
          </w:p>
        </w:tc>
        <w:tc>
          <w:tcPr>
            <w:tcW w:w="351" w:type="pct"/>
            <w:shd w:val="clear" w:color="auto" w:fill="auto"/>
          </w:tcPr>
          <w:p w14:paraId="49B73FD0"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-91.30</w:t>
            </w:r>
          </w:p>
        </w:tc>
        <w:tc>
          <w:tcPr>
            <w:tcW w:w="351" w:type="pct"/>
            <w:shd w:val="clear" w:color="auto" w:fill="auto"/>
          </w:tcPr>
          <w:p w14:paraId="1617DF6A"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-88.04</w:t>
            </w:r>
          </w:p>
        </w:tc>
        <w:tc>
          <w:tcPr>
            <w:tcW w:w="444" w:type="pct"/>
            <w:shd w:val="clear" w:color="auto" w:fill="auto"/>
          </w:tcPr>
          <w:p w14:paraId="2CE2989C" w14:textId="77777777" w:rsidR="001243AC" w:rsidRPr="00607B2C" w:rsidRDefault="00B67C56" w:rsidP="006D2563">
            <w:pPr>
              <w:jc w:val="right"/>
              <w:rPr>
                <w:rFonts w:asciiTheme="minorEastAsia" w:hAnsiTheme="minorEastAsia"/>
                <w:color w:val="000000"/>
                <w:sz w:val="15"/>
                <w:szCs w:val="13"/>
              </w:rPr>
            </w:pPr>
            <w:r w:rsidRPr="00607B2C">
              <w:rPr>
                <w:rFonts w:asciiTheme="minorEastAsia" w:hAnsiTheme="minorEastAsia"/>
                <w:color w:val="000000"/>
                <w:sz w:val="15"/>
                <w:szCs w:val="13"/>
              </w:rPr>
              <w:t>-113.41</w:t>
            </w:r>
          </w:p>
        </w:tc>
      </w:tr>
    </w:tbl>
    <w:p w14:paraId="4754A548" w14:textId="77777777" w:rsidR="001243AC" w:rsidRPr="008068AD" w:rsidRDefault="00B67C56">
      <w:pPr>
        <w:spacing w:line="360" w:lineRule="auto"/>
        <w:jc w:val="left"/>
        <w:rPr>
          <w:rFonts w:asciiTheme="minorEastAsia" w:hAnsiTheme="minorEastAsia"/>
          <w:sz w:val="24"/>
          <w:szCs w:val="24"/>
        </w:rPr>
      </w:pPr>
      <w:r w:rsidRPr="008068AD">
        <w:rPr>
          <w:rFonts w:asciiTheme="minorEastAsia" w:hAnsiTheme="minorEastAsia"/>
          <w:sz w:val="24"/>
          <w:szCs w:val="24"/>
        </w:rPr>
        <w:t>主要变动原因简述：</w:t>
      </w:r>
    </w:p>
    <w:p w14:paraId="15558783" w14:textId="77777777" w:rsidR="00231A14"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1、J酸：响水</w:t>
      </w:r>
      <w:proofErr w:type="gramStart"/>
      <w:r w:rsidRPr="008068AD">
        <w:rPr>
          <w:rFonts w:asciiTheme="minorEastAsia" w:hAnsiTheme="minorEastAsia"/>
          <w:sz w:val="24"/>
          <w:szCs w:val="24"/>
        </w:rPr>
        <w:t>恒</w:t>
      </w:r>
      <w:proofErr w:type="gramEnd"/>
      <w:r w:rsidRPr="008068AD">
        <w:rPr>
          <w:rFonts w:asciiTheme="minorEastAsia" w:hAnsiTheme="minorEastAsia"/>
          <w:sz w:val="24"/>
          <w:szCs w:val="24"/>
        </w:rPr>
        <w:t>利达停工期间采购了部分J酸以维持市场客户关系，实际售价仅略高于采购价格；</w:t>
      </w:r>
    </w:p>
    <w:p w14:paraId="0D3C6397" w14:textId="77777777" w:rsidR="00231A14"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2、</w:t>
      </w:r>
      <w:proofErr w:type="gramStart"/>
      <w:r w:rsidRPr="008068AD">
        <w:rPr>
          <w:rFonts w:asciiTheme="minorEastAsia" w:hAnsiTheme="minorEastAsia"/>
          <w:sz w:val="24"/>
          <w:szCs w:val="24"/>
        </w:rPr>
        <w:t>吐氏酸</w:t>
      </w:r>
      <w:proofErr w:type="gramEnd"/>
      <w:r w:rsidRPr="008068AD">
        <w:rPr>
          <w:rFonts w:asciiTheme="minorEastAsia" w:hAnsiTheme="minorEastAsia"/>
          <w:sz w:val="24"/>
          <w:szCs w:val="24"/>
        </w:rPr>
        <w:t>：</w:t>
      </w:r>
      <w:proofErr w:type="gramStart"/>
      <w:r w:rsidRPr="008068AD">
        <w:rPr>
          <w:rFonts w:asciiTheme="minorEastAsia" w:hAnsiTheme="minorEastAsia"/>
          <w:sz w:val="24"/>
          <w:szCs w:val="24"/>
        </w:rPr>
        <w:t>吐</w:t>
      </w:r>
      <w:r w:rsidRPr="008068AD">
        <w:rPr>
          <w:rFonts w:asciiTheme="minorEastAsia" w:hAnsiTheme="minorEastAsia"/>
          <w:color w:val="000000"/>
          <w:sz w:val="24"/>
          <w:szCs w:val="24"/>
        </w:rPr>
        <w:t>氏</w:t>
      </w:r>
      <w:r w:rsidR="00E93FA0" w:rsidRPr="008068AD">
        <w:rPr>
          <w:rFonts w:asciiTheme="minorEastAsia" w:hAnsiTheme="minorEastAsia"/>
          <w:sz w:val="24"/>
          <w:szCs w:val="24"/>
        </w:rPr>
        <w:t>酸销售</w:t>
      </w:r>
      <w:proofErr w:type="gramEnd"/>
      <w:r w:rsidR="00E93FA0" w:rsidRPr="008068AD">
        <w:rPr>
          <w:rFonts w:asciiTheme="minorEastAsia" w:hAnsiTheme="minorEastAsia"/>
          <w:sz w:val="24"/>
          <w:szCs w:val="24"/>
        </w:rPr>
        <w:t>毛利为负的主要原因为公司以较低的价格销售了复产后</w:t>
      </w:r>
      <w:r w:rsidR="00E93FA0" w:rsidRPr="008068AD">
        <w:rPr>
          <w:rFonts w:asciiTheme="minorEastAsia" w:hAnsiTheme="minorEastAsia"/>
          <w:sz w:val="24"/>
          <w:szCs w:val="24"/>
        </w:rPr>
        <w:lastRenderedPageBreak/>
        <w:t>先期</w:t>
      </w:r>
      <w:r w:rsidRPr="008068AD">
        <w:rPr>
          <w:rFonts w:asciiTheme="minorEastAsia" w:hAnsiTheme="minorEastAsia"/>
          <w:sz w:val="24"/>
          <w:szCs w:val="24"/>
        </w:rPr>
        <w:t>试生产的</w:t>
      </w:r>
      <w:proofErr w:type="gramStart"/>
      <w:r w:rsidRPr="008068AD">
        <w:rPr>
          <w:rFonts w:asciiTheme="minorEastAsia" w:hAnsiTheme="minorEastAsia"/>
          <w:sz w:val="24"/>
          <w:szCs w:val="24"/>
        </w:rPr>
        <w:t>吐</w:t>
      </w:r>
      <w:r w:rsidRPr="008068AD">
        <w:rPr>
          <w:rFonts w:asciiTheme="minorEastAsia" w:hAnsiTheme="minorEastAsia"/>
          <w:color w:val="000000"/>
          <w:sz w:val="24"/>
          <w:szCs w:val="24"/>
        </w:rPr>
        <w:t>氏</w:t>
      </w:r>
      <w:r w:rsidRPr="008068AD">
        <w:rPr>
          <w:rFonts w:asciiTheme="minorEastAsia" w:hAnsiTheme="minorEastAsia"/>
          <w:sz w:val="24"/>
          <w:szCs w:val="24"/>
        </w:rPr>
        <w:t>酸</w:t>
      </w:r>
      <w:proofErr w:type="gramEnd"/>
      <w:r w:rsidRPr="008068AD">
        <w:rPr>
          <w:rFonts w:asciiTheme="minorEastAsia" w:hAnsiTheme="minorEastAsia"/>
          <w:sz w:val="24"/>
          <w:szCs w:val="24"/>
        </w:rPr>
        <w:t>（因停产时间较长，</w:t>
      </w:r>
      <w:r w:rsidR="00E93FA0" w:rsidRPr="008068AD">
        <w:rPr>
          <w:rFonts w:asciiTheme="minorEastAsia" w:hAnsiTheme="minorEastAsia" w:hint="eastAsia"/>
          <w:sz w:val="24"/>
          <w:szCs w:val="24"/>
        </w:rPr>
        <w:t>先期</w:t>
      </w:r>
      <w:r w:rsidRPr="008068AD">
        <w:rPr>
          <w:rFonts w:asciiTheme="minorEastAsia" w:hAnsiTheme="minorEastAsia"/>
          <w:sz w:val="24"/>
          <w:szCs w:val="24"/>
        </w:rPr>
        <w:t>试生产产品质量较正常生产的产品质量有所下降）；</w:t>
      </w:r>
    </w:p>
    <w:p w14:paraId="60C557C5" w14:textId="77777777" w:rsidR="00231A14"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3、红色基B：同上年相比变动不大；</w:t>
      </w:r>
    </w:p>
    <w:p w14:paraId="0DC4F816" w14:textId="77777777" w:rsidR="00231A14"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4、4氯-2.5：同上年相比变动不大。</w:t>
      </w:r>
    </w:p>
    <w:p w14:paraId="586E1D76" w14:textId="77777777" w:rsidR="001243AC"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sz w:val="24"/>
          <w:szCs w:val="24"/>
        </w:rPr>
        <w:t>因2019年3月园区发生爆炸事故后整个园区关闭停产至今，公司无法正常经营，总体来说，本期收入和毛利水平同上期不具有可比性。</w:t>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r w:rsidRPr="008068AD">
        <w:rPr>
          <w:rFonts w:asciiTheme="minorEastAsia" w:hAnsiTheme="minorEastAsia"/>
          <w:sz w:val="24"/>
          <w:szCs w:val="24"/>
        </w:rPr>
        <w:tab/>
      </w:r>
    </w:p>
    <w:p w14:paraId="136D1DEC" w14:textId="4ED6FA40" w:rsidR="00231A14" w:rsidRPr="008068AD" w:rsidRDefault="00B67C56" w:rsidP="006E40CD">
      <w:pPr>
        <w:spacing w:line="360" w:lineRule="auto"/>
        <w:ind w:firstLineChars="200" w:firstLine="482"/>
        <w:jc w:val="left"/>
        <w:rPr>
          <w:rFonts w:asciiTheme="minorEastAsia" w:hAnsiTheme="minorEastAsia"/>
          <w:b/>
          <w:sz w:val="24"/>
          <w:szCs w:val="24"/>
        </w:rPr>
      </w:pPr>
      <w:r w:rsidRPr="008068AD">
        <w:rPr>
          <w:rFonts w:asciiTheme="minorEastAsia" w:hAnsiTheme="minorEastAsia"/>
          <w:b/>
          <w:color w:val="000000"/>
          <w:sz w:val="24"/>
          <w:szCs w:val="24"/>
        </w:rPr>
        <w:t>（2）按产品对应的响水</w:t>
      </w:r>
      <w:proofErr w:type="gramStart"/>
      <w:r w:rsidRPr="008068AD">
        <w:rPr>
          <w:rFonts w:asciiTheme="minorEastAsia" w:hAnsiTheme="minorEastAsia"/>
          <w:b/>
          <w:color w:val="000000"/>
          <w:sz w:val="24"/>
          <w:szCs w:val="24"/>
        </w:rPr>
        <w:t>恒</w:t>
      </w:r>
      <w:proofErr w:type="gramEnd"/>
      <w:r w:rsidRPr="008068AD">
        <w:rPr>
          <w:rFonts w:asciiTheme="minorEastAsia" w:hAnsiTheme="minorEastAsia"/>
          <w:b/>
          <w:color w:val="000000"/>
          <w:sz w:val="24"/>
          <w:szCs w:val="24"/>
        </w:rPr>
        <w:t>利达固定资产明细、形成时间，收购至今各年度的产能利用率、累计折旧计提金额及期末余额、减值准备计提金额及期末余额、资产期末账面净值</w:t>
      </w:r>
    </w:p>
    <w:p w14:paraId="5C21A958" w14:textId="77777777" w:rsidR="001243AC" w:rsidRPr="008068AD" w:rsidRDefault="00B67C56" w:rsidP="00231A14">
      <w:pPr>
        <w:spacing w:line="360" w:lineRule="auto"/>
        <w:ind w:firstLineChars="200" w:firstLine="480"/>
        <w:jc w:val="left"/>
        <w:rPr>
          <w:rFonts w:asciiTheme="minorEastAsia" w:hAnsiTheme="minorEastAsia"/>
          <w:sz w:val="24"/>
          <w:szCs w:val="24"/>
        </w:rPr>
      </w:pPr>
      <w:r w:rsidRPr="008068AD">
        <w:rPr>
          <w:rFonts w:asciiTheme="minorEastAsia" w:hAnsiTheme="minorEastAsia"/>
          <w:color w:val="000000"/>
          <w:sz w:val="24"/>
          <w:szCs w:val="24"/>
        </w:rPr>
        <w:t>①按产品对应的响水</w:t>
      </w:r>
      <w:proofErr w:type="gramStart"/>
      <w:r w:rsidRPr="008068AD">
        <w:rPr>
          <w:rFonts w:asciiTheme="minorEastAsia" w:hAnsiTheme="minorEastAsia"/>
          <w:color w:val="000000"/>
          <w:sz w:val="24"/>
          <w:szCs w:val="24"/>
        </w:rPr>
        <w:t>恒</w:t>
      </w:r>
      <w:proofErr w:type="gramEnd"/>
      <w:r w:rsidRPr="008068AD">
        <w:rPr>
          <w:rFonts w:asciiTheme="minorEastAsia" w:hAnsiTheme="minorEastAsia"/>
          <w:color w:val="000000"/>
          <w:sz w:val="24"/>
          <w:szCs w:val="24"/>
        </w:rPr>
        <w:t>利达固定资产明细</w:t>
      </w:r>
    </w:p>
    <w:p w14:paraId="126A812B" w14:textId="77777777" w:rsidR="00F034A2" w:rsidRPr="008068AD" w:rsidRDefault="00F034A2" w:rsidP="00E93FA0">
      <w:pPr>
        <w:jc w:val="center"/>
        <w:rPr>
          <w:rFonts w:asciiTheme="minorEastAsia" w:hAnsiTheme="minorEastAsia"/>
          <w:color w:val="000000"/>
          <w:sz w:val="16"/>
          <w:szCs w:val="18"/>
        </w:rPr>
        <w:sectPr w:rsidR="00F034A2" w:rsidRPr="008068AD">
          <w:pgSz w:w="11906" w:h="16838"/>
          <w:pgMar w:top="1440" w:right="1548" w:bottom="1440" w:left="1548" w:header="851" w:footer="992" w:gutter="0"/>
          <w:cols w:space="425"/>
          <w:docGrid w:type="lines" w:linePitch="312"/>
        </w:sectPr>
      </w:pPr>
    </w:p>
    <w:p w14:paraId="43CF48D4" w14:textId="042347D8" w:rsidR="006C5D3C" w:rsidRPr="008068AD" w:rsidRDefault="006C5D3C" w:rsidP="00C057CF">
      <w:pPr>
        <w:ind w:firstLineChars="200" w:firstLine="480"/>
        <w:jc w:val="right"/>
        <w:rPr>
          <w:rFonts w:asciiTheme="minorEastAsia" w:hAnsiTheme="minorEastAsia"/>
          <w:color w:val="000000"/>
          <w:sz w:val="24"/>
          <w:szCs w:val="24"/>
        </w:rPr>
      </w:pPr>
      <w:r w:rsidRPr="008068AD">
        <w:rPr>
          <w:rFonts w:asciiTheme="minorEastAsia" w:hAnsiTheme="minorEastAsia" w:hint="eastAsia"/>
          <w:color w:val="000000"/>
          <w:sz w:val="24"/>
          <w:szCs w:val="24"/>
        </w:rPr>
        <w:lastRenderedPageBreak/>
        <w:t>单位：元</w:t>
      </w:r>
    </w:p>
    <w:tbl>
      <w:tblPr>
        <w:tblStyle w:val="a5"/>
        <w:tblW w:w="5098" w:type="pct"/>
        <w:tblInd w:w="-294" w:type="dxa"/>
        <w:tblLook w:val="04A0" w:firstRow="1" w:lastRow="0" w:firstColumn="1" w:lastColumn="0" w:noHBand="0" w:noVBand="1"/>
      </w:tblPr>
      <w:tblGrid>
        <w:gridCol w:w="2247"/>
        <w:gridCol w:w="3974"/>
        <w:gridCol w:w="1705"/>
        <w:gridCol w:w="1705"/>
        <w:gridCol w:w="1702"/>
        <w:gridCol w:w="1558"/>
        <w:gridCol w:w="1561"/>
      </w:tblGrid>
      <w:tr w:rsidR="006C5D3C" w:rsidRPr="00607B2C" w14:paraId="07553266" w14:textId="77777777" w:rsidTr="003354D5">
        <w:trPr>
          <w:trHeight w:val="420"/>
        </w:trPr>
        <w:tc>
          <w:tcPr>
            <w:tcW w:w="777" w:type="pct"/>
            <w:shd w:val="clear" w:color="auto" w:fill="auto"/>
            <w:vAlign w:val="center"/>
          </w:tcPr>
          <w:p w14:paraId="4BFD6C32"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产品名称</w:t>
            </w:r>
          </w:p>
        </w:tc>
        <w:tc>
          <w:tcPr>
            <w:tcW w:w="1375" w:type="pct"/>
            <w:shd w:val="clear" w:color="auto" w:fill="auto"/>
            <w:vAlign w:val="center"/>
          </w:tcPr>
          <w:p w14:paraId="542C876A"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所属车间</w:t>
            </w:r>
          </w:p>
        </w:tc>
        <w:tc>
          <w:tcPr>
            <w:tcW w:w="590" w:type="pct"/>
            <w:shd w:val="clear" w:color="auto" w:fill="auto"/>
            <w:vAlign w:val="center"/>
          </w:tcPr>
          <w:p w14:paraId="4B53D1C3"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期末原值</w:t>
            </w:r>
          </w:p>
        </w:tc>
        <w:tc>
          <w:tcPr>
            <w:tcW w:w="590" w:type="pct"/>
            <w:shd w:val="clear" w:color="auto" w:fill="auto"/>
            <w:vAlign w:val="center"/>
          </w:tcPr>
          <w:p w14:paraId="69A30106"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累计折旧</w:t>
            </w:r>
          </w:p>
        </w:tc>
        <w:tc>
          <w:tcPr>
            <w:tcW w:w="589" w:type="pct"/>
            <w:shd w:val="clear" w:color="auto" w:fill="auto"/>
            <w:vAlign w:val="center"/>
          </w:tcPr>
          <w:p w14:paraId="2D6B458E"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本年折旧</w:t>
            </w:r>
          </w:p>
        </w:tc>
        <w:tc>
          <w:tcPr>
            <w:tcW w:w="539" w:type="pct"/>
            <w:shd w:val="clear" w:color="auto" w:fill="auto"/>
            <w:vAlign w:val="center"/>
          </w:tcPr>
          <w:p w14:paraId="07583487"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账面净值</w:t>
            </w:r>
          </w:p>
        </w:tc>
        <w:tc>
          <w:tcPr>
            <w:tcW w:w="540" w:type="pct"/>
            <w:shd w:val="clear" w:color="auto" w:fill="auto"/>
            <w:vAlign w:val="center"/>
          </w:tcPr>
          <w:p w14:paraId="5DE3CDA6" w14:textId="77777777" w:rsidR="006C5D3C" w:rsidRPr="00607B2C" w:rsidRDefault="006C5D3C" w:rsidP="00261F8E">
            <w:pPr>
              <w:jc w:val="center"/>
              <w:rPr>
                <w:rFonts w:ascii="宋体" w:eastAsia="宋体" w:hAnsi="宋体"/>
                <w:b/>
                <w:bCs/>
                <w:color w:val="000000"/>
                <w:sz w:val="18"/>
                <w:szCs w:val="18"/>
              </w:rPr>
            </w:pPr>
            <w:r w:rsidRPr="00607B2C">
              <w:rPr>
                <w:rFonts w:ascii="宋体" w:eastAsia="宋体" w:hAnsi="宋体"/>
                <w:b/>
                <w:bCs/>
                <w:color w:val="000000"/>
                <w:sz w:val="18"/>
                <w:szCs w:val="18"/>
              </w:rPr>
              <w:t>形成时间</w:t>
            </w:r>
          </w:p>
        </w:tc>
      </w:tr>
      <w:tr w:rsidR="006C5D3C" w:rsidRPr="00607B2C" w14:paraId="3D032CB7" w14:textId="77777777" w:rsidTr="003354D5">
        <w:trPr>
          <w:trHeight w:val="441"/>
        </w:trPr>
        <w:tc>
          <w:tcPr>
            <w:tcW w:w="777" w:type="pct"/>
            <w:shd w:val="clear" w:color="auto" w:fill="auto"/>
            <w:vAlign w:val="center"/>
          </w:tcPr>
          <w:p w14:paraId="6A7B2567" w14:textId="77777777" w:rsidR="006C5D3C" w:rsidRPr="00607B2C" w:rsidRDefault="006C5D3C" w:rsidP="00261F8E">
            <w:pPr>
              <w:jc w:val="center"/>
              <w:rPr>
                <w:rFonts w:ascii="宋体" w:eastAsia="宋体" w:hAnsi="宋体"/>
                <w:color w:val="000000"/>
                <w:sz w:val="18"/>
                <w:szCs w:val="18"/>
              </w:rPr>
            </w:pPr>
            <w:proofErr w:type="gramStart"/>
            <w:r w:rsidRPr="00607B2C">
              <w:rPr>
                <w:rFonts w:ascii="宋体" w:eastAsia="宋体" w:hAnsi="宋体"/>
                <w:color w:val="000000"/>
                <w:sz w:val="18"/>
                <w:szCs w:val="18"/>
              </w:rPr>
              <w:t>吐氏酸</w:t>
            </w:r>
            <w:proofErr w:type="gramEnd"/>
          </w:p>
        </w:tc>
        <w:tc>
          <w:tcPr>
            <w:tcW w:w="1375" w:type="pct"/>
            <w:shd w:val="clear" w:color="auto" w:fill="auto"/>
            <w:vAlign w:val="center"/>
          </w:tcPr>
          <w:p w14:paraId="1156E305" w14:textId="77777777" w:rsidR="006C5D3C" w:rsidRPr="00607B2C" w:rsidRDefault="006C5D3C" w:rsidP="00261F8E">
            <w:pPr>
              <w:jc w:val="center"/>
              <w:rPr>
                <w:rFonts w:ascii="宋体" w:eastAsia="宋体" w:hAnsi="宋体"/>
                <w:color w:val="000000"/>
                <w:sz w:val="18"/>
                <w:szCs w:val="18"/>
              </w:rPr>
            </w:pPr>
            <w:proofErr w:type="gramStart"/>
            <w:r w:rsidRPr="00607B2C">
              <w:rPr>
                <w:rFonts w:ascii="宋体" w:eastAsia="宋体" w:hAnsi="宋体"/>
                <w:color w:val="000000"/>
                <w:sz w:val="18"/>
                <w:szCs w:val="18"/>
              </w:rPr>
              <w:t>一</w:t>
            </w:r>
            <w:proofErr w:type="gramEnd"/>
            <w:r w:rsidRPr="00607B2C">
              <w:rPr>
                <w:rFonts w:ascii="宋体" w:eastAsia="宋体" w:hAnsi="宋体"/>
                <w:color w:val="000000"/>
                <w:sz w:val="18"/>
                <w:szCs w:val="18"/>
              </w:rPr>
              <w:t>车间</w:t>
            </w:r>
          </w:p>
        </w:tc>
        <w:tc>
          <w:tcPr>
            <w:tcW w:w="590" w:type="pct"/>
            <w:shd w:val="clear" w:color="auto" w:fill="auto"/>
            <w:vAlign w:val="center"/>
          </w:tcPr>
          <w:p w14:paraId="4D50014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14,859,786.26</w:t>
            </w:r>
          </w:p>
        </w:tc>
        <w:tc>
          <w:tcPr>
            <w:tcW w:w="590" w:type="pct"/>
            <w:shd w:val="clear" w:color="auto" w:fill="auto"/>
            <w:vAlign w:val="center"/>
          </w:tcPr>
          <w:p w14:paraId="114E893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7,449,186.50</w:t>
            </w:r>
          </w:p>
        </w:tc>
        <w:tc>
          <w:tcPr>
            <w:tcW w:w="589" w:type="pct"/>
            <w:shd w:val="clear" w:color="auto" w:fill="auto"/>
            <w:vAlign w:val="center"/>
          </w:tcPr>
          <w:p w14:paraId="0CF2DD33"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1,162,313.56</w:t>
            </w:r>
          </w:p>
        </w:tc>
        <w:tc>
          <w:tcPr>
            <w:tcW w:w="539" w:type="pct"/>
            <w:shd w:val="clear" w:color="auto" w:fill="auto"/>
            <w:vAlign w:val="center"/>
          </w:tcPr>
          <w:p w14:paraId="5C1C9550"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7,410,599.76</w:t>
            </w:r>
          </w:p>
        </w:tc>
        <w:tc>
          <w:tcPr>
            <w:tcW w:w="540" w:type="pct"/>
            <w:shd w:val="clear" w:color="auto" w:fill="auto"/>
            <w:vAlign w:val="center"/>
          </w:tcPr>
          <w:p w14:paraId="4F990936"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2012-2018年</w:t>
            </w:r>
          </w:p>
        </w:tc>
      </w:tr>
      <w:tr w:rsidR="006C5D3C" w:rsidRPr="00607B2C" w14:paraId="3D830A4A" w14:textId="77777777" w:rsidTr="003354D5">
        <w:trPr>
          <w:trHeight w:val="567"/>
        </w:trPr>
        <w:tc>
          <w:tcPr>
            <w:tcW w:w="777" w:type="pct"/>
            <w:shd w:val="clear" w:color="auto" w:fill="auto"/>
            <w:vAlign w:val="center"/>
          </w:tcPr>
          <w:p w14:paraId="3DD748FD"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J酸</w:t>
            </w:r>
          </w:p>
        </w:tc>
        <w:tc>
          <w:tcPr>
            <w:tcW w:w="1375" w:type="pct"/>
            <w:shd w:val="clear" w:color="auto" w:fill="auto"/>
            <w:vAlign w:val="center"/>
          </w:tcPr>
          <w:p w14:paraId="0717E9F4"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三车间</w:t>
            </w:r>
          </w:p>
        </w:tc>
        <w:tc>
          <w:tcPr>
            <w:tcW w:w="590" w:type="pct"/>
            <w:shd w:val="clear" w:color="auto" w:fill="auto"/>
            <w:vAlign w:val="center"/>
          </w:tcPr>
          <w:p w14:paraId="3B76F987"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9,993,668.09</w:t>
            </w:r>
          </w:p>
        </w:tc>
        <w:tc>
          <w:tcPr>
            <w:tcW w:w="590" w:type="pct"/>
            <w:shd w:val="clear" w:color="auto" w:fill="auto"/>
            <w:vAlign w:val="center"/>
          </w:tcPr>
          <w:p w14:paraId="5E4F793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4,573,892.88</w:t>
            </w:r>
          </w:p>
        </w:tc>
        <w:tc>
          <w:tcPr>
            <w:tcW w:w="589" w:type="pct"/>
            <w:shd w:val="clear" w:color="auto" w:fill="auto"/>
            <w:vAlign w:val="center"/>
          </w:tcPr>
          <w:p w14:paraId="29EB517C"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677,879.45</w:t>
            </w:r>
          </w:p>
        </w:tc>
        <w:tc>
          <w:tcPr>
            <w:tcW w:w="539" w:type="pct"/>
            <w:shd w:val="clear" w:color="auto" w:fill="auto"/>
            <w:vAlign w:val="center"/>
          </w:tcPr>
          <w:p w14:paraId="43A1D59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5,419,775.21</w:t>
            </w:r>
          </w:p>
        </w:tc>
        <w:tc>
          <w:tcPr>
            <w:tcW w:w="540" w:type="pct"/>
            <w:shd w:val="clear" w:color="auto" w:fill="auto"/>
            <w:vAlign w:val="center"/>
          </w:tcPr>
          <w:p w14:paraId="328BF000"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2012-2017年</w:t>
            </w:r>
          </w:p>
        </w:tc>
      </w:tr>
      <w:tr w:rsidR="006C5D3C" w:rsidRPr="00607B2C" w14:paraId="0CEEC455" w14:textId="77777777" w:rsidTr="003354D5">
        <w:trPr>
          <w:trHeight w:val="420"/>
        </w:trPr>
        <w:tc>
          <w:tcPr>
            <w:tcW w:w="777" w:type="pct"/>
            <w:shd w:val="clear" w:color="auto" w:fill="auto"/>
            <w:vAlign w:val="center"/>
          </w:tcPr>
          <w:p w14:paraId="672E8E00" w14:textId="77777777" w:rsidR="006C5D3C" w:rsidRPr="00607B2C" w:rsidRDefault="006C5D3C" w:rsidP="00261F8E">
            <w:pPr>
              <w:jc w:val="center"/>
              <w:rPr>
                <w:rFonts w:ascii="宋体" w:eastAsia="宋体" w:hAnsi="宋体"/>
                <w:color w:val="000000"/>
                <w:sz w:val="18"/>
                <w:szCs w:val="18"/>
              </w:rPr>
            </w:pPr>
            <w:proofErr w:type="gramStart"/>
            <w:r w:rsidRPr="00607B2C">
              <w:rPr>
                <w:rFonts w:ascii="宋体" w:eastAsia="宋体" w:hAnsi="宋体"/>
                <w:color w:val="000000"/>
                <w:sz w:val="18"/>
                <w:szCs w:val="18"/>
              </w:rPr>
              <w:t>吐氏酸</w:t>
            </w:r>
            <w:proofErr w:type="gramEnd"/>
            <w:r w:rsidRPr="00607B2C">
              <w:rPr>
                <w:rFonts w:ascii="宋体" w:eastAsia="宋体" w:hAnsi="宋体"/>
                <w:color w:val="000000"/>
                <w:sz w:val="18"/>
                <w:szCs w:val="18"/>
              </w:rPr>
              <w:t>、J酸</w:t>
            </w:r>
          </w:p>
        </w:tc>
        <w:tc>
          <w:tcPr>
            <w:tcW w:w="1375" w:type="pct"/>
            <w:shd w:val="clear" w:color="auto" w:fill="auto"/>
            <w:vAlign w:val="center"/>
          </w:tcPr>
          <w:p w14:paraId="000A7D0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二车间（一、三车间）辅助车间</w:t>
            </w:r>
          </w:p>
        </w:tc>
        <w:tc>
          <w:tcPr>
            <w:tcW w:w="590" w:type="pct"/>
            <w:shd w:val="clear" w:color="auto" w:fill="auto"/>
            <w:vAlign w:val="center"/>
          </w:tcPr>
          <w:p w14:paraId="2D6B4604"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6,264,636.12</w:t>
            </w:r>
          </w:p>
        </w:tc>
        <w:tc>
          <w:tcPr>
            <w:tcW w:w="590" w:type="pct"/>
            <w:shd w:val="clear" w:color="auto" w:fill="auto"/>
            <w:vAlign w:val="center"/>
          </w:tcPr>
          <w:p w14:paraId="0769E472"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2,575,205.23</w:t>
            </w:r>
          </w:p>
        </w:tc>
        <w:tc>
          <w:tcPr>
            <w:tcW w:w="589" w:type="pct"/>
            <w:shd w:val="clear" w:color="auto" w:fill="auto"/>
            <w:vAlign w:val="center"/>
          </w:tcPr>
          <w:p w14:paraId="046D942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403,922.60</w:t>
            </w:r>
          </w:p>
        </w:tc>
        <w:tc>
          <w:tcPr>
            <w:tcW w:w="539" w:type="pct"/>
            <w:shd w:val="clear" w:color="auto" w:fill="auto"/>
            <w:vAlign w:val="center"/>
          </w:tcPr>
          <w:p w14:paraId="7AD857A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3,689,430.89</w:t>
            </w:r>
          </w:p>
        </w:tc>
        <w:tc>
          <w:tcPr>
            <w:tcW w:w="540" w:type="pct"/>
            <w:shd w:val="clear" w:color="auto" w:fill="auto"/>
            <w:vAlign w:val="center"/>
          </w:tcPr>
          <w:p w14:paraId="58A6AAAE"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2012-2018年</w:t>
            </w:r>
          </w:p>
        </w:tc>
      </w:tr>
      <w:tr w:rsidR="006C5D3C" w:rsidRPr="00607B2C" w14:paraId="696DC22E" w14:textId="77777777" w:rsidTr="003354D5">
        <w:trPr>
          <w:trHeight w:val="441"/>
        </w:trPr>
        <w:tc>
          <w:tcPr>
            <w:tcW w:w="777" w:type="pct"/>
            <w:shd w:val="clear" w:color="auto" w:fill="auto"/>
            <w:vAlign w:val="center"/>
          </w:tcPr>
          <w:p w14:paraId="3EEEB2A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红色基B、枣红色基GP</w:t>
            </w:r>
          </w:p>
        </w:tc>
        <w:tc>
          <w:tcPr>
            <w:tcW w:w="1375" w:type="pct"/>
            <w:shd w:val="clear" w:color="auto" w:fill="auto"/>
            <w:vAlign w:val="center"/>
          </w:tcPr>
          <w:p w14:paraId="66491007"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四车间</w:t>
            </w:r>
          </w:p>
        </w:tc>
        <w:tc>
          <w:tcPr>
            <w:tcW w:w="590" w:type="pct"/>
            <w:shd w:val="clear" w:color="auto" w:fill="auto"/>
            <w:vAlign w:val="center"/>
          </w:tcPr>
          <w:p w14:paraId="1BF8C87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20,133,782.47</w:t>
            </w:r>
          </w:p>
        </w:tc>
        <w:tc>
          <w:tcPr>
            <w:tcW w:w="590" w:type="pct"/>
            <w:shd w:val="clear" w:color="auto" w:fill="auto"/>
            <w:vAlign w:val="center"/>
          </w:tcPr>
          <w:p w14:paraId="322E601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9,718,224.14</w:t>
            </w:r>
          </w:p>
        </w:tc>
        <w:tc>
          <w:tcPr>
            <w:tcW w:w="589" w:type="pct"/>
            <w:shd w:val="clear" w:color="auto" w:fill="auto"/>
            <w:vAlign w:val="center"/>
          </w:tcPr>
          <w:p w14:paraId="3829C97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1,450,513.24</w:t>
            </w:r>
          </w:p>
        </w:tc>
        <w:tc>
          <w:tcPr>
            <w:tcW w:w="539" w:type="pct"/>
            <w:shd w:val="clear" w:color="auto" w:fill="auto"/>
            <w:vAlign w:val="center"/>
          </w:tcPr>
          <w:p w14:paraId="3622DC62"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10,415,558.33</w:t>
            </w:r>
          </w:p>
        </w:tc>
        <w:tc>
          <w:tcPr>
            <w:tcW w:w="540" w:type="pct"/>
            <w:shd w:val="clear" w:color="auto" w:fill="auto"/>
            <w:vAlign w:val="center"/>
          </w:tcPr>
          <w:p w14:paraId="726D62A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2012-2018年</w:t>
            </w:r>
          </w:p>
        </w:tc>
      </w:tr>
      <w:tr w:rsidR="006C5D3C" w:rsidRPr="00607B2C" w14:paraId="3C86CA53" w14:textId="77777777" w:rsidTr="003354D5">
        <w:trPr>
          <w:trHeight w:val="420"/>
        </w:trPr>
        <w:tc>
          <w:tcPr>
            <w:tcW w:w="777" w:type="pct"/>
            <w:shd w:val="clear" w:color="auto" w:fill="auto"/>
            <w:vAlign w:val="center"/>
          </w:tcPr>
          <w:p w14:paraId="32BF5D1E"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6-硝</w:t>
            </w:r>
          </w:p>
        </w:tc>
        <w:tc>
          <w:tcPr>
            <w:tcW w:w="1375" w:type="pct"/>
            <w:shd w:val="clear" w:color="auto" w:fill="auto"/>
            <w:vAlign w:val="center"/>
          </w:tcPr>
          <w:p w14:paraId="72640BC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五车间</w:t>
            </w:r>
          </w:p>
        </w:tc>
        <w:tc>
          <w:tcPr>
            <w:tcW w:w="590" w:type="pct"/>
            <w:shd w:val="clear" w:color="auto" w:fill="auto"/>
            <w:vAlign w:val="center"/>
          </w:tcPr>
          <w:p w14:paraId="0324E73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14,643,884.80</w:t>
            </w:r>
          </w:p>
        </w:tc>
        <w:tc>
          <w:tcPr>
            <w:tcW w:w="590" w:type="pct"/>
            <w:shd w:val="clear" w:color="auto" w:fill="auto"/>
            <w:vAlign w:val="center"/>
          </w:tcPr>
          <w:p w14:paraId="39C7616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7,070,333.87</w:t>
            </w:r>
          </w:p>
        </w:tc>
        <w:tc>
          <w:tcPr>
            <w:tcW w:w="589" w:type="pct"/>
            <w:shd w:val="clear" w:color="auto" w:fill="auto"/>
            <w:vAlign w:val="center"/>
          </w:tcPr>
          <w:p w14:paraId="30EFA0C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1,123,036.13</w:t>
            </w:r>
          </w:p>
        </w:tc>
        <w:tc>
          <w:tcPr>
            <w:tcW w:w="539" w:type="pct"/>
            <w:shd w:val="clear" w:color="auto" w:fill="auto"/>
            <w:vAlign w:val="center"/>
          </w:tcPr>
          <w:p w14:paraId="73F6E6C6"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7,573,550.93</w:t>
            </w:r>
          </w:p>
        </w:tc>
        <w:tc>
          <w:tcPr>
            <w:tcW w:w="540" w:type="pct"/>
            <w:shd w:val="clear" w:color="auto" w:fill="auto"/>
            <w:vAlign w:val="center"/>
          </w:tcPr>
          <w:p w14:paraId="620031E3"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2012-2015年</w:t>
            </w:r>
          </w:p>
        </w:tc>
      </w:tr>
      <w:tr w:rsidR="006C5D3C" w:rsidRPr="00607B2C" w14:paraId="12E19F85" w14:textId="77777777" w:rsidTr="003354D5">
        <w:trPr>
          <w:trHeight w:val="861"/>
        </w:trPr>
        <w:tc>
          <w:tcPr>
            <w:tcW w:w="777" w:type="pct"/>
            <w:shd w:val="clear" w:color="auto" w:fill="auto"/>
            <w:vAlign w:val="center"/>
          </w:tcPr>
          <w:p w14:paraId="1A0CAB7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4氯-2.5（对苯二</w:t>
            </w:r>
            <w:proofErr w:type="gramStart"/>
            <w:r w:rsidRPr="00607B2C">
              <w:rPr>
                <w:rFonts w:ascii="宋体" w:eastAsia="宋体" w:hAnsi="宋体"/>
                <w:color w:val="000000"/>
                <w:sz w:val="18"/>
                <w:szCs w:val="18"/>
              </w:rPr>
              <w:t>酚</w:t>
            </w:r>
            <w:proofErr w:type="gramEnd"/>
            <w:r w:rsidRPr="00607B2C">
              <w:rPr>
                <w:rFonts w:ascii="宋体" w:eastAsia="宋体" w:hAnsi="宋体"/>
                <w:color w:val="000000"/>
                <w:sz w:val="18"/>
                <w:szCs w:val="18"/>
              </w:rPr>
              <w:t>）、4氯-2.5（醚化）</w:t>
            </w:r>
          </w:p>
        </w:tc>
        <w:tc>
          <w:tcPr>
            <w:tcW w:w="1375" w:type="pct"/>
            <w:shd w:val="clear" w:color="auto" w:fill="auto"/>
            <w:vAlign w:val="center"/>
          </w:tcPr>
          <w:p w14:paraId="731AE1D9"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八车间</w:t>
            </w:r>
          </w:p>
        </w:tc>
        <w:tc>
          <w:tcPr>
            <w:tcW w:w="590" w:type="pct"/>
            <w:shd w:val="clear" w:color="auto" w:fill="auto"/>
            <w:vAlign w:val="center"/>
          </w:tcPr>
          <w:p w14:paraId="6957381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17,616,900.96</w:t>
            </w:r>
          </w:p>
        </w:tc>
        <w:tc>
          <w:tcPr>
            <w:tcW w:w="590" w:type="pct"/>
            <w:shd w:val="clear" w:color="auto" w:fill="auto"/>
            <w:vAlign w:val="center"/>
          </w:tcPr>
          <w:p w14:paraId="520ED64A"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9,986,613.14</w:t>
            </w:r>
          </w:p>
        </w:tc>
        <w:tc>
          <w:tcPr>
            <w:tcW w:w="589" w:type="pct"/>
            <w:shd w:val="clear" w:color="auto" w:fill="auto"/>
            <w:vAlign w:val="center"/>
          </w:tcPr>
          <w:p w14:paraId="1E3FC73A"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1,425,638.82</w:t>
            </w:r>
          </w:p>
        </w:tc>
        <w:tc>
          <w:tcPr>
            <w:tcW w:w="539" w:type="pct"/>
            <w:shd w:val="clear" w:color="auto" w:fill="auto"/>
            <w:vAlign w:val="center"/>
          </w:tcPr>
          <w:p w14:paraId="0FCAB69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7,630,287.82</w:t>
            </w:r>
          </w:p>
        </w:tc>
        <w:tc>
          <w:tcPr>
            <w:tcW w:w="540" w:type="pct"/>
            <w:shd w:val="clear" w:color="auto" w:fill="auto"/>
            <w:vAlign w:val="center"/>
          </w:tcPr>
          <w:p w14:paraId="6ECB935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2012-2018年</w:t>
            </w:r>
          </w:p>
        </w:tc>
      </w:tr>
      <w:tr w:rsidR="006C5D3C" w:rsidRPr="00607B2C" w14:paraId="4B3E1092" w14:textId="77777777" w:rsidTr="003354D5">
        <w:trPr>
          <w:trHeight w:val="441"/>
        </w:trPr>
        <w:tc>
          <w:tcPr>
            <w:tcW w:w="777" w:type="pct"/>
            <w:shd w:val="clear" w:color="auto" w:fill="auto"/>
            <w:vAlign w:val="center"/>
          </w:tcPr>
          <w:p w14:paraId="74B17C77"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J酸</w:t>
            </w:r>
          </w:p>
        </w:tc>
        <w:tc>
          <w:tcPr>
            <w:tcW w:w="1375" w:type="pct"/>
            <w:shd w:val="clear" w:color="auto" w:fill="auto"/>
            <w:vAlign w:val="center"/>
          </w:tcPr>
          <w:p w14:paraId="5800E88D"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九车间、辅助车间（十车间）</w:t>
            </w:r>
          </w:p>
        </w:tc>
        <w:tc>
          <w:tcPr>
            <w:tcW w:w="590" w:type="pct"/>
            <w:shd w:val="clear" w:color="auto" w:fill="auto"/>
            <w:vAlign w:val="center"/>
          </w:tcPr>
          <w:p w14:paraId="35E644DC"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18,840,442.81</w:t>
            </w:r>
          </w:p>
        </w:tc>
        <w:tc>
          <w:tcPr>
            <w:tcW w:w="590" w:type="pct"/>
            <w:shd w:val="clear" w:color="auto" w:fill="auto"/>
            <w:vAlign w:val="center"/>
          </w:tcPr>
          <w:p w14:paraId="5DEC8B6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7,445,740.21</w:t>
            </w:r>
          </w:p>
        </w:tc>
        <w:tc>
          <w:tcPr>
            <w:tcW w:w="589" w:type="pct"/>
            <w:shd w:val="clear" w:color="auto" w:fill="auto"/>
            <w:vAlign w:val="center"/>
          </w:tcPr>
          <w:p w14:paraId="56ABF1D0"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1,383,009.70</w:t>
            </w:r>
          </w:p>
        </w:tc>
        <w:tc>
          <w:tcPr>
            <w:tcW w:w="539" w:type="pct"/>
            <w:shd w:val="clear" w:color="auto" w:fill="auto"/>
            <w:vAlign w:val="center"/>
          </w:tcPr>
          <w:p w14:paraId="1D688FC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11,394,702.60</w:t>
            </w:r>
          </w:p>
        </w:tc>
        <w:tc>
          <w:tcPr>
            <w:tcW w:w="540" w:type="pct"/>
            <w:shd w:val="clear" w:color="auto" w:fill="auto"/>
            <w:vAlign w:val="center"/>
          </w:tcPr>
          <w:p w14:paraId="4F60AF9E"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2012-2017年</w:t>
            </w:r>
          </w:p>
        </w:tc>
      </w:tr>
      <w:tr w:rsidR="006C5D3C" w:rsidRPr="00607B2C" w14:paraId="6845A81B" w14:textId="77777777" w:rsidTr="003354D5">
        <w:trPr>
          <w:trHeight w:val="420"/>
        </w:trPr>
        <w:tc>
          <w:tcPr>
            <w:tcW w:w="777" w:type="pct"/>
            <w:shd w:val="clear" w:color="auto" w:fill="auto"/>
            <w:vAlign w:val="center"/>
          </w:tcPr>
          <w:p w14:paraId="270E9884" w14:textId="77777777" w:rsidR="006C5D3C" w:rsidRPr="00607B2C" w:rsidRDefault="006C5D3C" w:rsidP="00261F8E">
            <w:pPr>
              <w:jc w:val="center"/>
              <w:rPr>
                <w:rFonts w:ascii="宋体" w:eastAsia="宋体" w:hAnsi="宋体"/>
                <w:color w:val="000000"/>
                <w:sz w:val="18"/>
                <w:szCs w:val="18"/>
              </w:rPr>
            </w:pPr>
            <w:proofErr w:type="gramStart"/>
            <w:r w:rsidRPr="00607B2C">
              <w:rPr>
                <w:rFonts w:ascii="宋体" w:eastAsia="宋体" w:hAnsi="宋体"/>
                <w:color w:val="000000"/>
                <w:sz w:val="18"/>
                <w:szCs w:val="18"/>
              </w:rPr>
              <w:t>吐氏酸</w:t>
            </w:r>
            <w:proofErr w:type="gramEnd"/>
            <w:r w:rsidRPr="00607B2C">
              <w:rPr>
                <w:rFonts w:ascii="宋体" w:eastAsia="宋体" w:hAnsi="宋体"/>
                <w:color w:val="000000"/>
                <w:sz w:val="18"/>
                <w:szCs w:val="18"/>
              </w:rPr>
              <w:t>、磺化</w:t>
            </w:r>
            <w:proofErr w:type="gramStart"/>
            <w:r w:rsidRPr="00607B2C">
              <w:rPr>
                <w:rFonts w:ascii="宋体" w:eastAsia="宋体" w:hAnsi="宋体"/>
                <w:color w:val="000000"/>
                <w:sz w:val="18"/>
                <w:szCs w:val="18"/>
              </w:rPr>
              <w:t>吐氏酸</w:t>
            </w:r>
            <w:proofErr w:type="gramEnd"/>
          </w:p>
        </w:tc>
        <w:tc>
          <w:tcPr>
            <w:tcW w:w="1375" w:type="pct"/>
            <w:shd w:val="clear" w:color="auto" w:fill="auto"/>
            <w:vAlign w:val="center"/>
          </w:tcPr>
          <w:p w14:paraId="75FDD3D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十一车间</w:t>
            </w:r>
          </w:p>
        </w:tc>
        <w:tc>
          <w:tcPr>
            <w:tcW w:w="590" w:type="pct"/>
            <w:shd w:val="clear" w:color="auto" w:fill="auto"/>
            <w:vAlign w:val="center"/>
          </w:tcPr>
          <w:p w14:paraId="25B5FCA3"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7,296,831.44</w:t>
            </w:r>
          </w:p>
        </w:tc>
        <w:tc>
          <w:tcPr>
            <w:tcW w:w="590" w:type="pct"/>
            <w:shd w:val="clear" w:color="auto" w:fill="auto"/>
            <w:vAlign w:val="center"/>
          </w:tcPr>
          <w:p w14:paraId="51A9BEF9"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2,484,396.13</w:t>
            </w:r>
          </w:p>
        </w:tc>
        <w:tc>
          <w:tcPr>
            <w:tcW w:w="589" w:type="pct"/>
            <w:shd w:val="clear" w:color="auto" w:fill="auto"/>
            <w:vAlign w:val="center"/>
          </w:tcPr>
          <w:p w14:paraId="7810346A"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493,098.67</w:t>
            </w:r>
          </w:p>
        </w:tc>
        <w:tc>
          <w:tcPr>
            <w:tcW w:w="539" w:type="pct"/>
            <w:shd w:val="clear" w:color="auto" w:fill="auto"/>
            <w:vAlign w:val="center"/>
          </w:tcPr>
          <w:p w14:paraId="20B7BE2C"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4,812,435.31</w:t>
            </w:r>
          </w:p>
        </w:tc>
        <w:tc>
          <w:tcPr>
            <w:tcW w:w="540" w:type="pct"/>
            <w:shd w:val="clear" w:color="auto" w:fill="auto"/>
            <w:vAlign w:val="center"/>
          </w:tcPr>
          <w:p w14:paraId="4407549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2013-2018年</w:t>
            </w:r>
          </w:p>
        </w:tc>
      </w:tr>
      <w:tr w:rsidR="006C5D3C" w:rsidRPr="00607B2C" w14:paraId="6CF72126" w14:textId="77777777" w:rsidTr="003354D5">
        <w:trPr>
          <w:trHeight w:val="441"/>
        </w:trPr>
        <w:tc>
          <w:tcPr>
            <w:tcW w:w="777" w:type="pct"/>
            <w:shd w:val="clear" w:color="auto" w:fill="auto"/>
            <w:vAlign w:val="center"/>
          </w:tcPr>
          <w:p w14:paraId="534EFFEE" w14:textId="77777777" w:rsidR="006C5D3C" w:rsidRPr="00607B2C" w:rsidRDefault="006C5D3C" w:rsidP="00261F8E">
            <w:pPr>
              <w:jc w:val="center"/>
              <w:rPr>
                <w:rFonts w:ascii="宋体" w:eastAsia="宋体" w:hAnsi="宋体"/>
                <w:color w:val="000000"/>
                <w:sz w:val="18"/>
                <w:szCs w:val="18"/>
              </w:rPr>
            </w:pPr>
            <w:proofErr w:type="gramStart"/>
            <w:r w:rsidRPr="00607B2C">
              <w:rPr>
                <w:rFonts w:ascii="宋体" w:eastAsia="宋体" w:hAnsi="宋体"/>
                <w:color w:val="000000"/>
                <w:sz w:val="18"/>
                <w:szCs w:val="18"/>
              </w:rPr>
              <w:t>吐氏酸</w:t>
            </w:r>
            <w:proofErr w:type="gramEnd"/>
          </w:p>
        </w:tc>
        <w:tc>
          <w:tcPr>
            <w:tcW w:w="1375" w:type="pct"/>
            <w:shd w:val="clear" w:color="auto" w:fill="auto"/>
            <w:vAlign w:val="center"/>
          </w:tcPr>
          <w:p w14:paraId="18BD2B6C"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十二车间</w:t>
            </w:r>
          </w:p>
        </w:tc>
        <w:tc>
          <w:tcPr>
            <w:tcW w:w="590" w:type="pct"/>
            <w:shd w:val="clear" w:color="auto" w:fill="auto"/>
            <w:vAlign w:val="center"/>
          </w:tcPr>
          <w:p w14:paraId="2C379F8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14,548,941.05</w:t>
            </w:r>
          </w:p>
        </w:tc>
        <w:tc>
          <w:tcPr>
            <w:tcW w:w="590" w:type="pct"/>
            <w:shd w:val="clear" w:color="auto" w:fill="auto"/>
            <w:vAlign w:val="center"/>
          </w:tcPr>
          <w:p w14:paraId="6CF0015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6,057,418.33</w:t>
            </w:r>
          </w:p>
        </w:tc>
        <w:tc>
          <w:tcPr>
            <w:tcW w:w="589" w:type="pct"/>
            <w:shd w:val="clear" w:color="auto" w:fill="auto"/>
            <w:vAlign w:val="center"/>
          </w:tcPr>
          <w:p w14:paraId="4E6F634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1,164,026.06</w:t>
            </w:r>
          </w:p>
        </w:tc>
        <w:tc>
          <w:tcPr>
            <w:tcW w:w="539" w:type="pct"/>
            <w:shd w:val="clear" w:color="auto" w:fill="auto"/>
            <w:vAlign w:val="center"/>
          </w:tcPr>
          <w:p w14:paraId="223FA4E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8,491,522.72</w:t>
            </w:r>
          </w:p>
        </w:tc>
        <w:tc>
          <w:tcPr>
            <w:tcW w:w="540" w:type="pct"/>
            <w:shd w:val="clear" w:color="auto" w:fill="auto"/>
            <w:vAlign w:val="center"/>
          </w:tcPr>
          <w:p w14:paraId="7EA72303"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2014-2018年</w:t>
            </w:r>
          </w:p>
        </w:tc>
      </w:tr>
      <w:tr w:rsidR="006C5D3C" w:rsidRPr="00607B2C" w14:paraId="741D8F55" w14:textId="77777777" w:rsidTr="003354D5">
        <w:trPr>
          <w:trHeight w:val="861"/>
        </w:trPr>
        <w:tc>
          <w:tcPr>
            <w:tcW w:w="777" w:type="pct"/>
            <w:shd w:val="clear" w:color="auto" w:fill="auto"/>
            <w:vAlign w:val="center"/>
          </w:tcPr>
          <w:p w14:paraId="5FBFA0C5"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J酸、</w:t>
            </w:r>
            <w:proofErr w:type="gramStart"/>
            <w:r w:rsidRPr="00607B2C">
              <w:rPr>
                <w:rFonts w:ascii="宋体" w:eastAsia="宋体" w:hAnsi="宋体"/>
                <w:color w:val="000000"/>
                <w:sz w:val="18"/>
                <w:szCs w:val="18"/>
              </w:rPr>
              <w:t>吐氏酸</w:t>
            </w:r>
            <w:proofErr w:type="gramEnd"/>
            <w:r w:rsidRPr="00607B2C">
              <w:rPr>
                <w:rFonts w:ascii="宋体" w:eastAsia="宋体" w:hAnsi="宋体"/>
                <w:color w:val="000000"/>
                <w:sz w:val="18"/>
                <w:szCs w:val="18"/>
              </w:rPr>
              <w:t>、磺化</w:t>
            </w:r>
            <w:proofErr w:type="gramStart"/>
            <w:r w:rsidRPr="00607B2C">
              <w:rPr>
                <w:rFonts w:ascii="宋体" w:eastAsia="宋体" w:hAnsi="宋体"/>
                <w:color w:val="000000"/>
                <w:sz w:val="18"/>
                <w:szCs w:val="18"/>
              </w:rPr>
              <w:t>吐氏酸</w:t>
            </w:r>
            <w:proofErr w:type="gramEnd"/>
          </w:p>
        </w:tc>
        <w:tc>
          <w:tcPr>
            <w:tcW w:w="1375" w:type="pct"/>
            <w:shd w:val="clear" w:color="auto" w:fill="auto"/>
            <w:vAlign w:val="center"/>
          </w:tcPr>
          <w:p w14:paraId="55878A0B"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七车间（冷冻车间）为九、十一、十二车间辅助车间</w:t>
            </w:r>
          </w:p>
        </w:tc>
        <w:tc>
          <w:tcPr>
            <w:tcW w:w="590" w:type="pct"/>
            <w:shd w:val="clear" w:color="auto" w:fill="auto"/>
            <w:vAlign w:val="center"/>
          </w:tcPr>
          <w:p w14:paraId="4BC7B817"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9,081,525.25</w:t>
            </w:r>
          </w:p>
        </w:tc>
        <w:tc>
          <w:tcPr>
            <w:tcW w:w="590" w:type="pct"/>
            <w:shd w:val="clear" w:color="auto" w:fill="auto"/>
            <w:vAlign w:val="center"/>
          </w:tcPr>
          <w:p w14:paraId="47EE1A0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2,970,905.78</w:t>
            </w:r>
          </w:p>
        </w:tc>
        <w:tc>
          <w:tcPr>
            <w:tcW w:w="589" w:type="pct"/>
            <w:shd w:val="clear" w:color="auto" w:fill="auto"/>
            <w:vAlign w:val="center"/>
          </w:tcPr>
          <w:p w14:paraId="1468756D"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589,499.58</w:t>
            </w:r>
          </w:p>
        </w:tc>
        <w:tc>
          <w:tcPr>
            <w:tcW w:w="539" w:type="pct"/>
            <w:shd w:val="clear" w:color="auto" w:fill="auto"/>
            <w:vAlign w:val="center"/>
          </w:tcPr>
          <w:p w14:paraId="066DA101"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6,110,619.47</w:t>
            </w:r>
          </w:p>
        </w:tc>
        <w:tc>
          <w:tcPr>
            <w:tcW w:w="540" w:type="pct"/>
            <w:shd w:val="clear" w:color="auto" w:fill="auto"/>
            <w:vAlign w:val="center"/>
          </w:tcPr>
          <w:p w14:paraId="36C66500"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2012-2018年</w:t>
            </w:r>
          </w:p>
        </w:tc>
      </w:tr>
      <w:tr w:rsidR="006C5D3C" w:rsidRPr="00607B2C" w14:paraId="6C00EFC2" w14:textId="77777777" w:rsidTr="003354D5">
        <w:trPr>
          <w:trHeight w:val="420"/>
        </w:trPr>
        <w:tc>
          <w:tcPr>
            <w:tcW w:w="777" w:type="pct"/>
            <w:shd w:val="clear" w:color="auto" w:fill="auto"/>
            <w:vAlign w:val="center"/>
          </w:tcPr>
          <w:p w14:paraId="2D10A405"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磺化</w:t>
            </w:r>
            <w:proofErr w:type="gramStart"/>
            <w:r w:rsidRPr="00607B2C">
              <w:rPr>
                <w:rFonts w:ascii="宋体" w:eastAsia="宋体" w:hAnsi="宋体"/>
                <w:color w:val="000000"/>
                <w:sz w:val="18"/>
                <w:szCs w:val="18"/>
              </w:rPr>
              <w:t>吐氏酸</w:t>
            </w:r>
            <w:proofErr w:type="gramEnd"/>
          </w:p>
        </w:tc>
        <w:tc>
          <w:tcPr>
            <w:tcW w:w="1375" w:type="pct"/>
            <w:shd w:val="clear" w:color="auto" w:fill="auto"/>
            <w:vAlign w:val="center"/>
          </w:tcPr>
          <w:p w14:paraId="72711C45"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六车间（烘房）为十一车间磺化</w:t>
            </w:r>
            <w:proofErr w:type="gramStart"/>
            <w:r w:rsidRPr="00607B2C">
              <w:rPr>
                <w:rFonts w:ascii="宋体" w:eastAsia="宋体" w:hAnsi="宋体"/>
                <w:color w:val="000000"/>
                <w:sz w:val="18"/>
                <w:szCs w:val="18"/>
              </w:rPr>
              <w:t>吐氏酸</w:t>
            </w:r>
            <w:proofErr w:type="gramEnd"/>
            <w:r w:rsidRPr="00607B2C">
              <w:rPr>
                <w:rFonts w:ascii="宋体" w:eastAsia="宋体" w:hAnsi="宋体"/>
                <w:color w:val="000000"/>
                <w:sz w:val="18"/>
                <w:szCs w:val="18"/>
              </w:rPr>
              <w:t>辅助车间</w:t>
            </w:r>
          </w:p>
        </w:tc>
        <w:tc>
          <w:tcPr>
            <w:tcW w:w="590" w:type="pct"/>
            <w:shd w:val="clear" w:color="auto" w:fill="auto"/>
            <w:vAlign w:val="center"/>
          </w:tcPr>
          <w:p w14:paraId="785675B4"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5,031,028.30</w:t>
            </w:r>
          </w:p>
        </w:tc>
        <w:tc>
          <w:tcPr>
            <w:tcW w:w="590" w:type="pct"/>
            <w:shd w:val="clear" w:color="auto" w:fill="auto"/>
            <w:vAlign w:val="center"/>
          </w:tcPr>
          <w:p w14:paraId="27EE774C"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1,169,811.27</w:t>
            </w:r>
          </w:p>
        </w:tc>
        <w:tc>
          <w:tcPr>
            <w:tcW w:w="589" w:type="pct"/>
            <w:shd w:val="clear" w:color="auto" w:fill="auto"/>
            <w:vAlign w:val="center"/>
          </w:tcPr>
          <w:p w14:paraId="026370A9"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249,189.00</w:t>
            </w:r>
          </w:p>
        </w:tc>
        <w:tc>
          <w:tcPr>
            <w:tcW w:w="539" w:type="pct"/>
            <w:shd w:val="clear" w:color="auto" w:fill="auto"/>
            <w:vAlign w:val="center"/>
          </w:tcPr>
          <w:p w14:paraId="3BE5B2E6"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3,861,217.03</w:t>
            </w:r>
          </w:p>
        </w:tc>
        <w:tc>
          <w:tcPr>
            <w:tcW w:w="540" w:type="pct"/>
            <w:shd w:val="clear" w:color="auto" w:fill="auto"/>
            <w:vAlign w:val="center"/>
          </w:tcPr>
          <w:p w14:paraId="760D018A"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2012-2014年</w:t>
            </w:r>
          </w:p>
        </w:tc>
      </w:tr>
      <w:tr w:rsidR="006C5D3C" w:rsidRPr="00607B2C" w14:paraId="2029CFE5" w14:textId="77777777" w:rsidTr="003354D5">
        <w:trPr>
          <w:trHeight w:val="441"/>
        </w:trPr>
        <w:tc>
          <w:tcPr>
            <w:tcW w:w="777" w:type="pct"/>
            <w:shd w:val="clear" w:color="auto" w:fill="auto"/>
            <w:vAlign w:val="center"/>
          </w:tcPr>
          <w:p w14:paraId="7AFAE394"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基础辅助车间</w:t>
            </w:r>
          </w:p>
        </w:tc>
        <w:tc>
          <w:tcPr>
            <w:tcW w:w="1375" w:type="pct"/>
            <w:shd w:val="clear" w:color="auto" w:fill="auto"/>
            <w:vAlign w:val="center"/>
          </w:tcPr>
          <w:p w14:paraId="05F99995"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仓储、用电、安全、环保</w:t>
            </w:r>
          </w:p>
        </w:tc>
        <w:tc>
          <w:tcPr>
            <w:tcW w:w="590" w:type="pct"/>
            <w:shd w:val="clear" w:color="auto" w:fill="auto"/>
            <w:vAlign w:val="center"/>
          </w:tcPr>
          <w:p w14:paraId="5385A37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181,422,030.68</w:t>
            </w:r>
          </w:p>
        </w:tc>
        <w:tc>
          <w:tcPr>
            <w:tcW w:w="590" w:type="pct"/>
            <w:shd w:val="clear" w:color="auto" w:fill="auto"/>
            <w:vAlign w:val="center"/>
          </w:tcPr>
          <w:p w14:paraId="48DE2C15"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72,330,699.38</w:t>
            </w:r>
          </w:p>
        </w:tc>
        <w:tc>
          <w:tcPr>
            <w:tcW w:w="589" w:type="pct"/>
            <w:shd w:val="clear" w:color="auto" w:fill="auto"/>
            <w:vAlign w:val="center"/>
          </w:tcPr>
          <w:p w14:paraId="0E4DFF84"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12,809,251.18</w:t>
            </w:r>
          </w:p>
        </w:tc>
        <w:tc>
          <w:tcPr>
            <w:tcW w:w="539" w:type="pct"/>
            <w:shd w:val="clear" w:color="auto" w:fill="auto"/>
            <w:vAlign w:val="center"/>
          </w:tcPr>
          <w:p w14:paraId="6150354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109,091,331.30</w:t>
            </w:r>
          </w:p>
        </w:tc>
        <w:tc>
          <w:tcPr>
            <w:tcW w:w="540" w:type="pct"/>
            <w:shd w:val="clear" w:color="auto" w:fill="auto"/>
            <w:vAlign w:val="center"/>
          </w:tcPr>
          <w:p w14:paraId="5D18EC30"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2012-2019年</w:t>
            </w:r>
          </w:p>
        </w:tc>
      </w:tr>
      <w:tr w:rsidR="006C5D3C" w:rsidRPr="00607B2C" w14:paraId="1C671D64" w14:textId="77777777" w:rsidTr="003354D5">
        <w:trPr>
          <w:trHeight w:val="441"/>
        </w:trPr>
        <w:tc>
          <w:tcPr>
            <w:tcW w:w="2152" w:type="pct"/>
            <w:gridSpan w:val="2"/>
            <w:shd w:val="clear" w:color="auto" w:fill="auto"/>
            <w:vAlign w:val="center"/>
          </w:tcPr>
          <w:p w14:paraId="7F195197"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合计</w:t>
            </w:r>
          </w:p>
        </w:tc>
        <w:tc>
          <w:tcPr>
            <w:tcW w:w="590" w:type="pct"/>
            <w:shd w:val="clear" w:color="auto" w:fill="auto"/>
            <w:vAlign w:val="center"/>
          </w:tcPr>
          <w:p w14:paraId="095C000D"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319,733,458.23</w:t>
            </w:r>
          </w:p>
        </w:tc>
        <w:tc>
          <w:tcPr>
            <w:tcW w:w="590" w:type="pct"/>
            <w:shd w:val="clear" w:color="auto" w:fill="auto"/>
            <w:vAlign w:val="center"/>
          </w:tcPr>
          <w:p w14:paraId="297A9F4F"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133,832,426.86</w:t>
            </w:r>
          </w:p>
        </w:tc>
        <w:tc>
          <w:tcPr>
            <w:tcW w:w="589" w:type="pct"/>
            <w:shd w:val="clear" w:color="auto" w:fill="auto"/>
            <w:vAlign w:val="center"/>
          </w:tcPr>
          <w:p w14:paraId="603E5018"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22,931,377.99</w:t>
            </w:r>
          </w:p>
        </w:tc>
        <w:tc>
          <w:tcPr>
            <w:tcW w:w="539" w:type="pct"/>
            <w:shd w:val="clear" w:color="auto" w:fill="auto"/>
            <w:vAlign w:val="center"/>
          </w:tcPr>
          <w:p w14:paraId="5193A3FA" w14:textId="77777777" w:rsidR="006C5D3C" w:rsidRPr="00607B2C" w:rsidRDefault="006C5D3C" w:rsidP="00261F8E">
            <w:pPr>
              <w:jc w:val="center"/>
              <w:rPr>
                <w:rFonts w:ascii="宋体" w:eastAsia="宋体" w:hAnsi="宋体"/>
                <w:color w:val="000000"/>
                <w:sz w:val="18"/>
                <w:szCs w:val="18"/>
              </w:rPr>
            </w:pPr>
            <w:r w:rsidRPr="00607B2C">
              <w:rPr>
                <w:rFonts w:ascii="宋体" w:eastAsia="宋体" w:hAnsi="宋体"/>
                <w:color w:val="000000"/>
                <w:sz w:val="18"/>
                <w:szCs w:val="18"/>
              </w:rPr>
              <w:t>185,901,031.37</w:t>
            </w:r>
          </w:p>
        </w:tc>
        <w:tc>
          <w:tcPr>
            <w:tcW w:w="540" w:type="pct"/>
            <w:shd w:val="clear" w:color="auto" w:fill="auto"/>
            <w:vAlign w:val="center"/>
          </w:tcPr>
          <w:p w14:paraId="28067FF2" w14:textId="77777777" w:rsidR="006C5D3C" w:rsidRPr="00607B2C" w:rsidRDefault="006C5D3C" w:rsidP="00261F8E">
            <w:pPr>
              <w:jc w:val="center"/>
              <w:rPr>
                <w:rFonts w:ascii="宋体" w:eastAsia="宋体" w:hAnsi="宋体"/>
                <w:sz w:val="18"/>
                <w:szCs w:val="18"/>
              </w:rPr>
            </w:pPr>
          </w:p>
        </w:tc>
      </w:tr>
    </w:tbl>
    <w:p w14:paraId="3AC9BF57" w14:textId="3676F6C1" w:rsidR="00C057CF" w:rsidRPr="008068AD" w:rsidRDefault="00C057CF" w:rsidP="00C057CF">
      <w:pPr>
        <w:ind w:firstLineChars="200" w:firstLine="480"/>
        <w:jc w:val="right"/>
        <w:rPr>
          <w:rFonts w:asciiTheme="minorEastAsia" w:hAnsiTheme="minorEastAsia"/>
          <w:color w:val="000000"/>
          <w:sz w:val="24"/>
          <w:szCs w:val="24"/>
        </w:rPr>
      </w:pPr>
      <w:r w:rsidRPr="008068AD">
        <w:rPr>
          <w:rFonts w:asciiTheme="minorEastAsia" w:hAnsiTheme="minorEastAsia"/>
          <w:color w:val="000000"/>
          <w:sz w:val="24"/>
          <w:szCs w:val="24"/>
        </w:rPr>
        <w:t>注：固定资产无减值迹象，未计提减值准备。</w:t>
      </w:r>
    </w:p>
    <w:p w14:paraId="6158085A" w14:textId="68BE3B34" w:rsidR="00C057CF" w:rsidRPr="008068AD" w:rsidRDefault="00C057CF" w:rsidP="00C057CF">
      <w:pPr>
        <w:tabs>
          <w:tab w:val="left" w:pos="630"/>
        </w:tabs>
        <w:rPr>
          <w:rFonts w:asciiTheme="minorEastAsia" w:hAnsiTheme="minorEastAsia"/>
          <w:sz w:val="24"/>
          <w:szCs w:val="24"/>
        </w:rPr>
        <w:sectPr w:rsidR="00C057CF" w:rsidRPr="008068AD" w:rsidSect="00F034A2">
          <w:pgSz w:w="16838" w:h="11906" w:orient="landscape"/>
          <w:pgMar w:top="1548" w:right="1440" w:bottom="1548" w:left="1440" w:header="851" w:footer="992" w:gutter="0"/>
          <w:cols w:space="425"/>
          <w:docGrid w:type="linesAndChars" w:linePitch="312"/>
        </w:sectPr>
      </w:pPr>
      <w:r w:rsidRPr="008068AD">
        <w:rPr>
          <w:rFonts w:asciiTheme="minorEastAsia" w:hAnsiTheme="minorEastAsia"/>
          <w:sz w:val="24"/>
          <w:szCs w:val="24"/>
        </w:rPr>
        <w:tab/>
      </w:r>
    </w:p>
    <w:p w14:paraId="41AD91BC" w14:textId="77777777" w:rsidR="001243AC" w:rsidRPr="008068AD" w:rsidRDefault="00B67C56">
      <w:pPr>
        <w:spacing w:line="360" w:lineRule="auto"/>
        <w:jc w:val="left"/>
        <w:rPr>
          <w:rFonts w:asciiTheme="minorEastAsia" w:hAnsiTheme="minorEastAsia"/>
          <w:sz w:val="24"/>
          <w:szCs w:val="24"/>
        </w:rPr>
      </w:pPr>
      <w:r w:rsidRPr="008068AD">
        <w:rPr>
          <w:rFonts w:asciiTheme="minorEastAsia" w:hAnsiTheme="minorEastAsia"/>
          <w:color w:val="000000"/>
          <w:sz w:val="24"/>
          <w:szCs w:val="24"/>
        </w:rPr>
        <w:lastRenderedPageBreak/>
        <w:t>②产能利用率</w:t>
      </w:r>
    </w:p>
    <w:tbl>
      <w:tblPr>
        <w:tblStyle w:val="a5"/>
        <w:tblW w:w="5000" w:type="pct"/>
        <w:tblLook w:val="04A0" w:firstRow="1" w:lastRow="0" w:firstColumn="1" w:lastColumn="0" w:noHBand="0" w:noVBand="1"/>
      </w:tblPr>
      <w:tblGrid>
        <w:gridCol w:w="2404"/>
        <w:gridCol w:w="1566"/>
        <w:gridCol w:w="1264"/>
        <w:gridCol w:w="1264"/>
        <w:gridCol w:w="1264"/>
        <w:gridCol w:w="1264"/>
      </w:tblGrid>
      <w:tr w:rsidR="001243AC" w:rsidRPr="008068AD" w14:paraId="1DBF276F" w14:textId="77777777" w:rsidTr="006D2563">
        <w:tc>
          <w:tcPr>
            <w:tcW w:w="1332" w:type="pct"/>
            <w:shd w:val="clear" w:color="auto" w:fill="auto"/>
          </w:tcPr>
          <w:p w14:paraId="3ABCA3DA" w14:textId="77777777" w:rsidR="001243AC" w:rsidRPr="008068AD" w:rsidRDefault="001243AC" w:rsidP="006D2563">
            <w:pPr>
              <w:jc w:val="left"/>
              <w:rPr>
                <w:rFonts w:asciiTheme="minorEastAsia" w:hAnsiTheme="minorEastAsia"/>
                <w:b/>
                <w:bCs/>
                <w:sz w:val="18"/>
                <w:szCs w:val="18"/>
              </w:rPr>
            </w:pPr>
          </w:p>
        </w:tc>
        <w:tc>
          <w:tcPr>
            <w:tcW w:w="868" w:type="pct"/>
            <w:shd w:val="clear" w:color="auto" w:fill="auto"/>
          </w:tcPr>
          <w:p w14:paraId="71E6B1C4" w14:textId="77777777" w:rsidR="001243AC" w:rsidRPr="008068AD" w:rsidRDefault="00B67C56"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设计产能</w:t>
            </w:r>
          </w:p>
        </w:tc>
        <w:tc>
          <w:tcPr>
            <w:tcW w:w="700" w:type="pct"/>
            <w:shd w:val="clear" w:color="auto" w:fill="auto"/>
          </w:tcPr>
          <w:p w14:paraId="3A3EA8A9" w14:textId="77777777" w:rsidR="001243AC" w:rsidRPr="008068AD" w:rsidRDefault="00B67C56"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2016年</w:t>
            </w:r>
          </w:p>
        </w:tc>
        <w:tc>
          <w:tcPr>
            <w:tcW w:w="700" w:type="pct"/>
            <w:shd w:val="clear" w:color="auto" w:fill="auto"/>
          </w:tcPr>
          <w:p w14:paraId="10D929FF" w14:textId="77777777" w:rsidR="001243AC" w:rsidRPr="008068AD" w:rsidRDefault="00B67C56"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2017年</w:t>
            </w:r>
          </w:p>
        </w:tc>
        <w:tc>
          <w:tcPr>
            <w:tcW w:w="700" w:type="pct"/>
            <w:shd w:val="clear" w:color="auto" w:fill="auto"/>
          </w:tcPr>
          <w:p w14:paraId="762CE3DD" w14:textId="77777777" w:rsidR="001243AC" w:rsidRPr="008068AD" w:rsidRDefault="00B67C56"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2018年</w:t>
            </w:r>
          </w:p>
        </w:tc>
        <w:tc>
          <w:tcPr>
            <w:tcW w:w="700" w:type="pct"/>
            <w:shd w:val="clear" w:color="auto" w:fill="auto"/>
          </w:tcPr>
          <w:p w14:paraId="332E9963" w14:textId="77777777" w:rsidR="001243AC" w:rsidRPr="008068AD" w:rsidRDefault="00B67C56" w:rsidP="006D2563">
            <w:pPr>
              <w:jc w:val="center"/>
              <w:rPr>
                <w:rFonts w:asciiTheme="minorEastAsia" w:hAnsiTheme="minorEastAsia"/>
                <w:b/>
                <w:bCs/>
                <w:sz w:val="18"/>
                <w:szCs w:val="18"/>
              </w:rPr>
            </w:pPr>
            <w:r w:rsidRPr="008068AD">
              <w:rPr>
                <w:rFonts w:asciiTheme="minorEastAsia" w:hAnsiTheme="minorEastAsia"/>
                <w:b/>
                <w:bCs/>
                <w:color w:val="000000"/>
                <w:sz w:val="18"/>
                <w:szCs w:val="18"/>
              </w:rPr>
              <w:t>2019年</w:t>
            </w:r>
          </w:p>
        </w:tc>
      </w:tr>
      <w:tr w:rsidR="001243AC" w:rsidRPr="008068AD" w14:paraId="45DB9A73" w14:textId="77777777" w:rsidTr="006D2563">
        <w:tc>
          <w:tcPr>
            <w:tcW w:w="1332" w:type="pct"/>
            <w:shd w:val="clear" w:color="auto" w:fill="auto"/>
          </w:tcPr>
          <w:p w14:paraId="49589734" w14:textId="77777777" w:rsidR="001243AC" w:rsidRPr="008068AD" w:rsidRDefault="00B67C56" w:rsidP="006D2563">
            <w:pPr>
              <w:jc w:val="left"/>
              <w:rPr>
                <w:rFonts w:asciiTheme="minorEastAsia" w:hAnsiTheme="minorEastAsia"/>
                <w:sz w:val="18"/>
                <w:szCs w:val="18"/>
              </w:rPr>
            </w:pPr>
            <w:proofErr w:type="gramStart"/>
            <w:r w:rsidRPr="008068AD">
              <w:rPr>
                <w:rFonts w:asciiTheme="minorEastAsia" w:hAnsiTheme="minorEastAsia"/>
                <w:color w:val="000000"/>
                <w:sz w:val="18"/>
                <w:szCs w:val="18"/>
              </w:rPr>
              <w:t>恒</w:t>
            </w:r>
            <w:proofErr w:type="gramEnd"/>
            <w:r w:rsidRPr="008068AD">
              <w:rPr>
                <w:rFonts w:asciiTheme="minorEastAsia" w:hAnsiTheme="minorEastAsia"/>
                <w:color w:val="000000"/>
                <w:sz w:val="18"/>
                <w:szCs w:val="18"/>
              </w:rPr>
              <w:t>利达一期厂区</w:t>
            </w:r>
          </w:p>
        </w:tc>
        <w:tc>
          <w:tcPr>
            <w:tcW w:w="868" w:type="pct"/>
            <w:shd w:val="clear" w:color="auto" w:fill="auto"/>
          </w:tcPr>
          <w:p w14:paraId="66AD8379"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36,700吨</w:t>
            </w:r>
          </w:p>
        </w:tc>
        <w:tc>
          <w:tcPr>
            <w:tcW w:w="700" w:type="pct"/>
            <w:shd w:val="clear" w:color="auto" w:fill="auto"/>
          </w:tcPr>
          <w:p w14:paraId="2999B424"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77.52%</w:t>
            </w:r>
          </w:p>
        </w:tc>
        <w:tc>
          <w:tcPr>
            <w:tcW w:w="700" w:type="pct"/>
            <w:shd w:val="clear" w:color="auto" w:fill="auto"/>
          </w:tcPr>
          <w:p w14:paraId="08A0943C"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95.20%</w:t>
            </w:r>
          </w:p>
        </w:tc>
        <w:tc>
          <w:tcPr>
            <w:tcW w:w="700" w:type="pct"/>
            <w:shd w:val="clear" w:color="auto" w:fill="auto"/>
          </w:tcPr>
          <w:p w14:paraId="13637C65"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30.00%</w:t>
            </w:r>
          </w:p>
        </w:tc>
        <w:tc>
          <w:tcPr>
            <w:tcW w:w="700" w:type="pct"/>
            <w:shd w:val="clear" w:color="auto" w:fill="auto"/>
          </w:tcPr>
          <w:p w14:paraId="6AA7E3D0"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0.45%</w:t>
            </w:r>
          </w:p>
        </w:tc>
      </w:tr>
      <w:tr w:rsidR="001243AC" w:rsidRPr="008068AD" w14:paraId="16630906" w14:textId="77777777" w:rsidTr="006D2563">
        <w:tc>
          <w:tcPr>
            <w:tcW w:w="1332" w:type="pct"/>
            <w:shd w:val="clear" w:color="auto" w:fill="auto"/>
          </w:tcPr>
          <w:p w14:paraId="14C0F93C" w14:textId="77777777" w:rsidR="001243AC" w:rsidRPr="008068AD" w:rsidRDefault="00B67C56" w:rsidP="006D2563">
            <w:pPr>
              <w:jc w:val="left"/>
              <w:rPr>
                <w:rFonts w:asciiTheme="minorEastAsia" w:hAnsiTheme="minorEastAsia"/>
                <w:sz w:val="18"/>
                <w:szCs w:val="18"/>
              </w:rPr>
            </w:pPr>
            <w:proofErr w:type="gramStart"/>
            <w:r w:rsidRPr="008068AD">
              <w:rPr>
                <w:rFonts w:asciiTheme="minorEastAsia" w:hAnsiTheme="minorEastAsia"/>
                <w:color w:val="000000"/>
                <w:sz w:val="18"/>
                <w:szCs w:val="18"/>
              </w:rPr>
              <w:t>恒</w:t>
            </w:r>
            <w:proofErr w:type="gramEnd"/>
            <w:r w:rsidRPr="008068AD">
              <w:rPr>
                <w:rFonts w:asciiTheme="minorEastAsia" w:hAnsiTheme="minorEastAsia"/>
                <w:color w:val="000000"/>
                <w:sz w:val="18"/>
                <w:szCs w:val="18"/>
              </w:rPr>
              <w:t>利达二期厂区</w:t>
            </w:r>
          </w:p>
        </w:tc>
        <w:tc>
          <w:tcPr>
            <w:tcW w:w="868" w:type="pct"/>
            <w:shd w:val="clear" w:color="auto" w:fill="auto"/>
          </w:tcPr>
          <w:p w14:paraId="4A2622E7"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10,500吨</w:t>
            </w:r>
          </w:p>
        </w:tc>
        <w:tc>
          <w:tcPr>
            <w:tcW w:w="700" w:type="pct"/>
            <w:shd w:val="clear" w:color="auto" w:fill="auto"/>
          </w:tcPr>
          <w:p w14:paraId="3415C2EC"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sz w:val="18"/>
                <w:szCs w:val="18"/>
              </w:rPr>
              <w:t>-</w:t>
            </w:r>
          </w:p>
        </w:tc>
        <w:tc>
          <w:tcPr>
            <w:tcW w:w="700" w:type="pct"/>
            <w:shd w:val="clear" w:color="auto" w:fill="auto"/>
          </w:tcPr>
          <w:p w14:paraId="41E3AAC1"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sz w:val="18"/>
                <w:szCs w:val="18"/>
              </w:rPr>
              <w:t>-</w:t>
            </w:r>
          </w:p>
        </w:tc>
        <w:tc>
          <w:tcPr>
            <w:tcW w:w="700" w:type="pct"/>
            <w:shd w:val="clear" w:color="auto" w:fill="auto"/>
          </w:tcPr>
          <w:p w14:paraId="561A91D8"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sz w:val="18"/>
                <w:szCs w:val="18"/>
              </w:rPr>
              <w:t>-</w:t>
            </w:r>
          </w:p>
        </w:tc>
        <w:tc>
          <w:tcPr>
            <w:tcW w:w="700" w:type="pct"/>
            <w:shd w:val="clear" w:color="auto" w:fill="auto"/>
          </w:tcPr>
          <w:p w14:paraId="5459DC3E" w14:textId="77777777" w:rsidR="001243AC" w:rsidRPr="008068AD" w:rsidRDefault="00B67C56" w:rsidP="006D2563">
            <w:pPr>
              <w:jc w:val="center"/>
              <w:rPr>
                <w:rFonts w:asciiTheme="minorEastAsia" w:hAnsiTheme="minorEastAsia"/>
                <w:sz w:val="18"/>
                <w:szCs w:val="18"/>
              </w:rPr>
            </w:pPr>
            <w:r w:rsidRPr="008068AD">
              <w:rPr>
                <w:rFonts w:asciiTheme="minorEastAsia" w:hAnsiTheme="minorEastAsia"/>
                <w:color w:val="000000"/>
                <w:sz w:val="18"/>
                <w:szCs w:val="18"/>
              </w:rPr>
              <w:t>1.40%</w:t>
            </w:r>
          </w:p>
        </w:tc>
      </w:tr>
    </w:tbl>
    <w:p w14:paraId="705DDE21" w14:textId="77777777" w:rsidR="001243AC" w:rsidRPr="008068AD" w:rsidRDefault="00B67C56">
      <w:pPr>
        <w:spacing w:line="360" w:lineRule="auto"/>
        <w:ind w:firstLine="420"/>
        <w:jc w:val="left"/>
        <w:rPr>
          <w:rFonts w:asciiTheme="minorEastAsia" w:hAnsiTheme="minorEastAsia"/>
          <w:sz w:val="24"/>
          <w:szCs w:val="24"/>
        </w:rPr>
      </w:pPr>
      <w:r w:rsidRPr="008068AD">
        <w:rPr>
          <w:rFonts w:asciiTheme="minorEastAsia" w:hAnsiTheme="minorEastAsia"/>
          <w:sz w:val="24"/>
          <w:szCs w:val="24"/>
        </w:rPr>
        <w:t>2016年度公司产能利用率为77.52%，主要原因为2016年度处于市场开发期，产能未充分利用。</w:t>
      </w:r>
    </w:p>
    <w:p w14:paraId="5C1F859B" w14:textId="77777777" w:rsidR="001243AC" w:rsidRPr="008068AD" w:rsidRDefault="00B67C56">
      <w:pPr>
        <w:spacing w:line="360" w:lineRule="auto"/>
        <w:ind w:firstLine="420"/>
        <w:jc w:val="left"/>
        <w:rPr>
          <w:rFonts w:asciiTheme="minorEastAsia" w:hAnsiTheme="minorEastAsia"/>
          <w:sz w:val="24"/>
          <w:szCs w:val="24"/>
        </w:rPr>
      </w:pPr>
      <w:r w:rsidRPr="008068AD">
        <w:rPr>
          <w:rFonts w:asciiTheme="minorEastAsia" w:hAnsiTheme="minorEastAsia"/>
          <w:color w:val="000000"/>
          <w:sz w:val="24"/>
          <w:szCs w:val="24"/>
        </w:rPr>
        <w:t>2017年度生产经营稳定，营业收入较2016年度上升26.93%，产能得以充分利用。</w:t>
      </w:r>
    </w:p>
    <w:p w14:paraId="4055819F" w14:textId="77777777" w:rsidR="001243AC" w:rsidRPr="008068AD" w:rsidRDefault="00B67C56">
      <w:pPr>
        <w:spacing w:line="360" w:lineRule="auto"/>
        <w:ind w:firstLine="420"/>
        <w:jc w:val="left"/>
        <w:rPr>
          <w:rFonts w:asciiTheme="minorEastAsia" w:hAnsiTheme="minorEastAsia"/>
          <w:sz w:val="24"/>
          <w:szCs w:val="24"/>
        </w:rPr>
      </w:pPr>
      <w:r w:rsidRPr="008068AD">
        <w:rPr>
          <w:rFonts w:asciiTheme="minorEastAsia" w:hAnsiTheme="minorEastAsia"/>
          <w:color w:val="000000"/>
          <w:sz w:val="24"/>
          <w:szCs w:val="24"/>
        </w:rPr>
        <w:t>2018年，随着国家加强环保治理，江苏省推进沿海化工整治，沿海化工园区大面积关停、限产，响水</w:t>
      </w:r>
      <w:proofErr w:type="gramStart"/>
      <w:r w:rsidRPr="008068AD">
        <w:rPr>
          <w:rFonts w:asciiTheme="minorEastAsia" w:hAnsiTheme="minorEastAsia"/>
          <w:color w:val="000000"/>
          <w:sz w:val="24"/>
          <w:szCs w:val="24"/>
        </w:rPr>
        <w:t>恒</w:t>
      </w:r>
      <w:proofErr w:type="gramEnd"/>
      <w:r w:rsidRPr="008068AD">
        <w:rPr>
          <w:rFonts w:asciiTheme="minorEastAsia" w:hAnsiTheme="minorEastAsia"/>
          <w:color w:val="000000"/>
          <w:sz w:val="24"/>
          <w:szCs w:val="24"/>
        </w:rPr>
        <w:t>利达所在的响水化工园区及园区内所有化工企业也根据政府相关部门要求全面停产排查整治</w:t>
      </w:r>
      <w:r w:rsidRPr="008068AD">
        <w:rPr>
          <w:rFonts w:asciiTheme="minorEastAsia" w:hAnsiTheme="minorEastAsia"/>
          <w:sz w:val="24"/>
          <w:szCs w:val="24"/>
        </w:rPr>
        <w:t>（2018年5月起）</w:t>
      </w:r>
      <w:r w:rsidRPr="008068AD">
        <w:rPr>
          <w:rFonts w:asciiTheme="minorEastAsia" w:hAnsiTheme="minorEastAsia"/>
          <w:color w:val="000000"/>
          <w:sz w:val="24"/>
          <w:szCs w:val="24"/>
        </w:rPr>
        <w:t>，影响了响水</w:t>
      </w:r>
      <w:proofErr w:type="gramStart"/>
      <w:r w:rsidRPr="008068AD">
        <w:rPr>
          <w:rFonts w:asciiTheme="minorEastAsia" w:hAnsiTheme="minorEastAsia"/>
          <w:color w:val="000000"/>
          <w:sz w:val="24"/>
          <w:szCs w:val="24"/>
        </w:rPr>
        <w:t>恒</w:t>
      </w:r>
      <w:proofErr w:type="gramEnd"/>
      <w:r w:rsidRPr="008068AD">
        <w:rPr>
          <w:rFonts w:asciiTheme="minorEastAsia" w:hAnsiTheme="minorEastAsia"/>
          <w:color w:val="000000"/>
          <w:sz w:val="24"/>
          <w:szCs w:val="24"/>
        </w:rPr>
        <w:t>利达全年的经营收入和利润实现，未完</w:t>
      </w:r>
      <w:proofErr w:type="gramStart"/>
      <w:r w:rsidRPr="008068AD">
        <w:rPr>
          <w:rFonts w:asciiTheme="minorEastAsia" w:hAnsiTheme="minorEastAsia"/>
          <w:color w:val="000000"/>
          <w:sz w:val="24"/>
          <w:szCs w:val="24"/>
        </w:rPr>
        <w:t>成承诺</w:t>
      </w:r>
      <w:proofErr w:type="gramEnd"/>
      <w:r w:rsidRPr="008068AD">
        <w:rPr>
          <w:rFonts w:asciiTheme="minorEastAsia" w:hAnsiTheme="minorEastAsia"/>
          <w:color w:val="000000"/>
          <w:sz w:val="24"/>
          <w:szCs w:val="24"/>
        </w:rPr>
        <w:t>业绩。</w:t>
      </w:r>
    </w:p>
    <w:p w14:paraId="2B5A8356" w14:textId="77777777" w:rsidR="001243AC" w:rsidRPr="008068AD" w:rsidRDefault="00B67C56">
      <w:pPr>
        <w:spacing w:line="360" w:lineRule="auto"/>
        <w:ind w:firstLine="420"/>
        <w:jc w:val="left"/>
        <w:rPr>
          <w:rFonts w:asciiTheme="minorEastAsia" w:hAnsiTheme="minorEastAsia"/>
          <w:sz w:val="24"/>
          <w:szCs w:val="24"/>
        </w:rPr>
      </w:pPr>
      <w:r w:rsidRPr="008068AD">
        <w:rPr>
          <w:rFonts w:asciiTheme="minorEastAsia" w:hAnsiTheme="minorEastAsia"/>
          <w:color w:val="000000"/>
          <w:sz w:val="24"/>
          <w:szCs w:val="24"/>
        </w:rPr>
        <w:t>2018年12月28日，响水</w:t>
      </w:r>
      <w:proofErr w:type="gramStart"/>
      <w:r w:rsidRPr="008068AD">
        <w:rPr>
          <w:rFonts w:asciiTheme="minorEastAsia" w:hAnsiTheme="minorEastAsia"/>
          <w:color w:val="000000"/>
          <w:sz w:val="24"/>
          <w:szCs w:val="24"/>
        </w:rPr>
        <w:t>恒</w:t>
      </w:r>
      <w:proofErr w:type="gramEnd"/>
      <w:r w:rsidRPr="008068AD">
        <w:rPr>
          <w:rFonts w:asciiTheme="minorEastAsia" w:hAnsiTheme="minorEastAsia"/>
          <w:color w:val="000000"/>
          <w:sz w:val="24"/>
          <w:szCs w:val="24"/>
        </w:rPr>
        <w:t>利达取得了响水县人民政府出具的《响水县人民政府关于同意响水恒利达科技化工有限公司复产的通知》，并于2018年12月29日起逐步恢复生产。</w:t>
      </w:r>
    </w:p>
    <w:p w14:paraId="4A6D3429" w14:textId="77777777" w:rsidR="001243AC" w:rsidRPr="008068AD" w:rsidRDefault="00B67C56">
      <w:pPr>
        <w:spacing w:line="360" w:lineRule="auto"/>
        <w:ind w:firstLine="420"/>
        <w:jc w:val="left"/>
        <w:rPr>
          <w:rFonts w:asciiTheme="minorEastAsia" w:hAnsiTheme="minorEastAsia"/>
          <w:sz w:val="24"/>
          <w:szCs w:val="24"/>
        </w:rPr>
      </w:pPr>
      <w:r w:rsidRPr="008068AD">
        <w:rPr>
          <w:rFonts w:asciiTheme="minorEastAsia" w:hAnsiTheme="minorEastAsia"/>
          <w:color w:val="000000"/>
          <w:sz w:val="24"/>
          <w:szCs w:val="24"/>
        </w:rPr>
        <w:t>2019年3月21日，江苏省盐城市响水县陈家港化工园区某化工企业发生爆炸事故，2019年4月22日盐城市人民政府发布《关于印发盐城市打赢蓝天保卫战实施方案的通知》（盐政发[2019]24号），要求“优化化工产业布局，关闭响水生态化工园区。”2019年9月20日江苏省化工产业安全环保整治提升领导小组下发《关于下达2019年全省化工产业安全环保整治提升工作目标任务的通知》，响水生态化工园区列入“2019年计划关闭和取消化工定位的化工园区集中区”。目前，响水生态化工园区处于关闭状态，园区内所有企业均处于停产状态</w:t>
      </w:r>
      <w:r w:rsidR="00E93FA0" w:rsidRPr="008068AD">
        <w:rPr>
          <w:rFonts w:asciiTheme="minorEastAsia" w:hAnsiTheme="minorEastAsia"/>
          <w:color w:val="000000"/>
          <w:sz w:val="24"/>
          <w:szCs w:val="24"/>
        </w:rPr>
        <w:t>（2019年仅生产不到3个月）</w:t>
      </w:r>
      <w:r w:rsidRPr="008068AD">
        <w:rPr>
          <w:rFonts w:asciiTheme="minorEastAsia" w:hAnsiTheme="minorEastAsia"/>
          <w:color w:val="000000"/>
          <w:sz w:val="24"/>
          <w:szCs w:val="24"/>
        </w:rPr>
        <w:t>。</w:t>
      </w:r>
    </w:p>
    <w:p w14:paraId="5A76F264" w14:textId="76416E54" w:rsidR="001243AC" w:rsidRPr="008068AD" w:rsidRDefault="003A11A6" w:rsidP="00C52A90">
      <w:pPr>
        <w:spacing w:line="360" w:lineRule="auto"/>
        <w:jc w:val="left"/>
        <w:rPr>
          <w:rFonts w:asciiTheme="minorEastAsia" w:hAnsiTheme="minorEastAsia"/>
          <w:color w:val="000000"/>
          <w:sz w:val="24"/>
          <w:szCs w:val="24"/>
        </w:rPr>
      </w:pPr>
      <w:r w:rsidRPr="008068AD">
        <w:rPr>
          <w:rFonts w:asciiTheme="minorEastAsia" w:hAnsiTheme="minorEastAsia" w:hint="eastAsia"/>
          <w:sz w:val="24"/>
          <w:szCs w:val="24"/>
        </w:rPr>
        <w:t xml:space="preserve">   </w:t>
      </w:r>
    </w:p>
    <w:p w14:paraId="203DDCF1" w14:textId="284B499D" w:rsidR="00EA1AB9" w:rsidRPr="00192C56" w:rsidRDefault="00B67C56" w:rsidP="006E40CD">
      <w:pPr>
        <w:spacing w:line="360" w:lineRule="auto"/>
        <w:ind w:firstLineChars="200" w:firstLine="482"/>
        <w:jc w:val="left"/>
        <w:rPr>
          <w:rFonts w:asciiTheme="minorEastAsia" w:hAnsiTheme="minorEastAsia"/>
          <w:b/>
          <w:sz w:val="24"/>
          <w:szCs w:val="24"/>
        </w:rPr>
      </w:pPr>
      <w:r w:rsidRPr="008068AD">
        <w:rPr>
          <w:rFonts w:asciiTheme="minorEastAsia" w:hAnsiTheme="minorEastAsia"/>
          <w:b/>
          <w:color w:val="000000"/>
          <w:sz w:val="24"/>
          <w:szCs w:val="24"/>
        </w:rPr>
        <w:t>（3）结合公司对园区化工相关固定资</w:t>
      </w:r>
      <w:r w:rsidRPr="00192C56">
        <w:rPr>
          <w:rFonts w:asciiTheme="minorEastAsia" w:hAnsiTheme="minorEastAsia"/>
          <w:b/>
          <w:sz w:val="24"/>
          <w:szCs w:val="24"/>
        </w:rPr>
        <w:t>产的后续安排和具体规划，说明报告期未出现减值迹象的判断依据，未计提减值准备的合理性，是否符合会计准则相关规定</w:t>
      </w:r>
    </w:p>
    <w:p w14:paraId="0051D1A3" w14:textId="270A85FE" w:rsidR="001243AC" w:rsidRPr="009E4177" w:rsidRDefault="00A57F4F" w:rsidP="00A57F4F">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（一）关于响水</w:t>
      </w:r>
      <w:proofErr w:type="gramStart"/>
      <w:r w:rsidRPr="009E4177">
        <w:rPr>
          <w:rFonts w:asciiTheme="minorEastAsia" w:hAnsiTheme="minorEastAsia" w:hint="eastAsia"/>
          <w:color w:val="000000" w:themeColor="text1"/>
          <w:sz w:val="24"/>
          <w:szCs w:val="24"/>
        </w:rPr>
        <w:t>恒</w:t>
      </w:r>
      <w:proofErr w:type="gramEnd"/>
      <w:r w:rsidRPr="009E4177">
        <w:rPr>
          <w:rFonts w:asciiTheme="minorEastAsia" w:hAnsiTheme="minorEastAsia" w:hint="eastAsia"/>
          <w:color w:val="000000" w:themeColor="text1"/>
          <w:sz w:val="24"/>
          <w:szCs w:val="24"/>
        </w:rPr>
        <w:t>利达资产减值评估的</w:t>
      </w:r>
      <w:r w:rsidR="003E6008" w:rsidRPr="009E4177">
        <w:rPr>
          <w:rFonts w:asciiTheme="minorEastAsia" w:hAnsiTheme="minorEastAsia" w:hint="eastAsia"/>
          <w:color w:val="000000" w:themeColor="text1"/>
          <w:sz w:val="24"/>
          <w:szCs w:val="24"/>
        </w:rPr>
        <w:t>判断</w:t>
      </w:r>
      <w:r w:rsidRPr="009E4177">
        <w:rPr>
          <w:rFonts w:asciiTheme="minorEastAsia" w:hAnsiTheme="minorEastAsia" w:hint="eastAsia"/>
          <w:color w:val="000000" w:themeColor="text1"/>
          <w:sz w:val="24"/>
          <w:szCs w:val="24"/>
        </w:rPr>
        <w:t>基础</w:t>
      </w:r>
    </w:p>
    <w:p w14:paraId="04C12538" w14:textId="77777777" w:rsidR="00AA5F58" w:rsidRPr="009E4177" w:rsidRDefault="00AA5F58">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1、2018年年报时的判断</w:t>
      </w:r>
    </w:p>
    <w:p w14:paraId="0BA5B2E6" w14:textId="7BBA268C" w:rsidR="00AA5F58" w:rsidRPr="009E4177" w:rsidRDefault="00B67C56">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color w:val="000000" w:themeColor="text1"/>
          <w:sz w:val="24"/>
          <w:szCs w:val="24"/>
        </w:rPr>
        <w:t>2019年3月21日江苏省盐城市响水县陈家港化工</w:t>
      </w:r>
      <w:proofErr w:type="gramStart"/>
      <w:r w:rsidRPr="009E4177">
        <w:rPr>
          <w:rFonts w:asciiTheme="minorEastAsia" w:hAnsiTheme="minorEastAsia"/>
          <w:color w:val="000000" w:themeColor="text1"/>
          <w:sz w:val="24"/>
          <w:szCs w:val="24"/>
        </w:rPr>
        <w:t>园区某</w:t>
      </w:r>
      <w:proofErr w:type="gramEnd"/>
      <w:r w:rsidRPr="009E4177">
        <w:rPr>
          <w:rFonts w:asciiTheme="minorEastAsia" w:hAnsiTheme="minorEastAsia"/>
          <w:color w:val="000000" w:themeColor="text1"/>
          <w:sz w:val="24"/>
          <w:szCs w:val="24"/>
        </w:rPr>
        <w:t>化工企业</w:t>
      </w:r>
      <w:r w:rsidR="002A64F3" w:rsidRPr="009E4177">
        <w:rPr>
          <w:rFonts w:asciiTheme="minorEastAsia" w:hAnsiTheme="minorEastAsia"/>
          <w:color w:val="000000" w:themeColor="text1"/>
          <w:sz w:val="24"/>
          <w:szCs w:val="24"/>
        </w:rPr>
        <w:t>发生</w:t>
      </w:r>
      <w:r w:rsidRPr="009E4177">
        <w:rPr>
          <w:rFonts w:asciiTheme="minorEastAsia" w:hAnsiTheme="minorEastAsia"/>
          <w:color w:val="000000" w:themeColor="text1"/>
          <w:sz w:val="24"/>
          <w:szCs w:val="24"/>
        </w:rPr>
        <w:t>爆炸事故</w:t>
      </w:r>
      <w:r w:rsidR="002A64F3" w:rsidRPr="009E4177">
        <w:rPr>
          <w:rFonts w:asciiTheme="minorEastAsia" w:hAnsiTheme="minorEastAsia" w:hint="eastAsia"/>
          <w:color w:val="000000" w:themeColor="text1"/>
          <w:sz w:val="24"/>
          <w:szCs w:val="24"/>
        </w:rPr>
        <w:t>，</w:t>
      </w:r>
      <w:r w:rsidR="002A64F3" w:rsidRPr="009E4177">
        <w:rPr>
          <w:rFonts w:asciiTheme="minorEastAsia" w:hAnsiTheme="minorEastAsia"/>
          <w:color w:val="000000" w:themeColor="text1"/>
          <w:sz w:val="24"/>
          <w:szCs w:val="24"/>
        </w:rPr>
        <w:t>公司下属子公司响水</w:t>
      </w:r>
      <w:proofErr w:type="gramStart"/>
      <w:r w:rsidR="002A64F3" w:rsidRPr="009E4177">
        <w:rPr>
          <w:rFonts w:asciiTheme="minorEastAsia" w:hAnsiTheme="minorEastAsia"/>
          <w:color w:val="000000" w:themeColor="text1"/>
          <w:sz w:val="24"/>
          <w:szCs w:val="24"/>
        </w:rPr>
        <w:t>恒</w:t>
      </w:r>
      <w:proofErr w:type="gramEnd"/>
      <w:r w:rsidR="002A64F3" w:rsidRPr="009E4177">
        <w:rPr>
          <w:rFonts w:asciiTheme="minorEastAsia" w:hAnsiTheme="minorEastAsia"/>
          <w:color w:val="000000" w:themeColor="text1"/>
          <w:sz w:val="24"/>
          <w:szCs w:val="24"/>
        </w:rPr>
        <w:t>利达位于该化工园区内</w:t>
      </w:r>
      <w:r w:rsidR="002A64F3" w:rsidRPr="009E4177">
        <w:rPr>
          <w:rFonts w:asciiTheme="minorEastAsia" w:hAnsiTheme="minorEastAsia" w:hint="eastAsia"/>
          <w:color w:val="000000" w:themeColor="text1"/>
          <w:sz w:val="24"/>
          <w:szCs w:val="24"/>
        </w:rPr>
        <w:t>。</w:t>
      </w:r>
    </w:p>
    <w:p w14:paraId="4849397D" w14:textId="410765F5" w:rsidR="009478DC" w:rsidRPr="009E4177" w:rsidRDefault="007E36EE" w:rsidP="009478DC">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作为2018年度财务报告的资产负债表日后事项，公司在爆炸事故发生后立即对响水</w:t>
      </w:r>
      <w:proofErr w:type="gramStart"/>
      <w:r w:rsidRPr="009E4177">
        <w:rPr>
          <w:rFonts w:asciiTheme="minorEastAsia" w:hAnsiTheme="minorEastAsia" w:hint="eastAsia"/>
          <w:color w:val="000000" w:themeColor="text1"/>
          <w:sz w:val="24"/>
          <w:szCs w:val="24"/>
        </w:rPr>
        <w:t>恒</w:t>
      </w:r>
      <w:proofErr w:type="gramEnd"/>
      <w:r w:rsidRPr="009E4177">
        <w:rPr>
          <w:rFonts w:asciiTheme="minorEastAsia" w:hAnsiTheme="minorEastAsia" w:hint="eastAsia"/>
          <w:color w:val="000000" w:themeColor="text1"/>
          <w:sz w:val="24"/>
          <w:szCs w:val="24"/>
        </w:rPr>
        <w:t>利达继续在原地恢复生产的可能性做了审慎评估，根据当时可得的相关新闻媒</w:t>
      </w:r>
      <w:r w:rsidRPr="009E4177">
        <w:rPr>
          <w:rFonts w:asciiTheme="minorEastAsia" w:hAnsiTheme="minorEastAsia" w:hint="eastAsia"/>
          <w:color w:val="000000" w:themeColor="text1"/>
          <w:sz w:val="24"/>
          <w:szCs w:val="24"/>
        </w:rPr>
        <w:lastRenderedPageBreak/>
        <w:t>体报道（新华社南京4月5日电，江苏盐城4日召开市委常委会议指出，以壮士断腕的意志和决心，彻底关闭响水化工园区，将陈家港镇列入全市改善农民群众住房条件“十镇百村”试点，加快实现乡村振兴），公司认为原地恢复生产的难度非常大，不适合再以持续经营的预计未来现金流量对商誉和股权减值进行评估，应当采用公允价值减处置费用作为可回收价值，在园区因政策原因关停的情况下，</w:t>
      </w:r>
      <w:r w:rsidR="008D1F1B" w:rsidRPr="009E4177">
        <w:rPr>
          <w:rFonts w:asciiTheme="minorEastAsia" w:hAnsiTheme="minorEastAsia" w:hint="eastAsia"/>
          <w:color w:val="000000" w:themeColor="text1"/>
          <w:sz w:val="24"/>
          <w:szCs w:val="24"/>
        </w:rPr>
        <w:t>公司判断</w:t>
      </w:r>
      <w:r w:rsidRPr="009E4177">
        <w:rPr>
          <w:rFonts w:asciiTheme="minorEastAsia" w:hAnsiTheme="minorEastAsia" w:hint="eastAsia"/>
          <w:color w:val="000000" w:themeColor="text1"/>
          <w:sz w:val="24"/>
          <w:szCs w:val="24"/>
        </w:rPr>
        <w:t>园区政府将会对区内企业资产进行征收安置，故以政府收储作为可回收价值实现方式更为合适，是相对谨慎合理的做法。公司在政府收储的假设下开展评估工作，根据评估结果计提商誉减值准备3.67亿元（原值3.8亿元）。</w:t>
      </w:r>
    </w:p>
    <w:p w14:paraId="0350E7ED" w14:textId="398E7656" w:rsidR="00652744" w:rsidRPr="009E4177" w:rsidRDefault="00652744" w:rsidP="00652744">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2、2019年年报时的判断</w:t>
      </w:r>
    </w:p>
    <w:p w14:paraId="4732964F" w14:textId="6ECCE151" w:rsidR="00CC6F68" w:rsidRPr="00192C56" w:rsidRDefault="00B67C56">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2019年4月22日盐城市人民政府发布《关于印发盐城市打赢蓝天保卫战实施方案的通知》(盐政发[2019]24号)，要求“优化化工产业布局，关闭响水生态化工园区。”2019年9月20日江苏省化工产业安全环保整治提升领导小组下发《关于下达2019年全省化工产业安全环保整治提升工作目标任务的通知》，响水生态化工园区列入“2019年计划关闭和取消化工定位的化工园区集中区”。</w:t>
      </w:r>
    </w:p>
    <w:p w14:paraId="46E8B338" w14:textId="77777777" w:rsidR="00CC6F68" w:rsidRPr="00192C56" w:rsidRDefault="00CC6F68" w:rsidP="00C52A90">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2020</w:t>
      </w:r>
      <w:r w:rsidRPr="00192C56">
        <w:rPr>
          <w:rFonts w:asciiTheme="minorEastAsia" w:hAnsiTheme="minorEastAsia" w:hint="eastAsia"/>
          <w:sz w:val="24"/>
          <w:szCs w:val="24"/>
        </w:rPr>
        <w:t>年</w:t>
      </w:r>
      <w:r w:rsidRPr="00192C56">
        <w:rPr>
          <w:rFonts w:asciiTheme="minorEastAsia" w:hAnsiTheme="minorEastAsia"/>
          <w:sz w:val="24"/>
          <w:szCs w:val="24"/>
        </w:rPr>
        <w:t>2</w:t>
      </w:r>
      <w:r w:rsidRPr="00192C56">
        <w:rPr>
          <w:rFonts w:asciiTheme="minorEastAsia" w:hAnsiTheme="minorEastAsia" w:hint="eastAsia"/>
          <w:sz w:val="24"/>
          <w:szCs w:val="24"/>
        </w:rPr>
        <w:t>月</w:t>
      </w:r>
      <w:r w:rsidRPr="00192C56">
        <w:rPr>
          <w:rFonts w:asciiTheme="minorEastAsia" w:hAnsiTheme="minorEastAsia"/>
          <w:sz w:val="24"/>
          <w:szCs w:val="24"/>
        </w:rPr>
        <w:t>23日智慧盐城发布消息</w:t>
      </w:r>
      <w:r w:rsidRPr="00192C56">
        <w:rPr>
          <w:rFonts w:asciiTheme="minorEastAsia" w:hAnsiTheme="minorEastAsia" w:hint="eastAsia"/>
          <w:sz w:val="24"/>
          <w:szCs w:val="24"/>
        </w:rPr>
        <w:t>，盐城市长在响水主持召开“</w:t>
      </w:r>
      <w:r w:rsidRPr="00192C56">
        <w:rPr>
          <w:rFonts w:asciiTheme="minorEastAsia" w:hAnsiTheme="minorEastAsia"/>
          <w:sz w:val="24"/>
          <w:szCs w:val="24"/>
        </w:rPr>
        <w:t>3·21”事故善后处置指挥部会议，会议强调，要在确保安全的前提下，以有序的责任落实、工作分工，稳妥做好物料处置、污水处理、设施拆除等重点工作，早日见底清零。要研究制定搬迁政策，设立生态环保基金，务实开展企业搬迁，鼓励支持企业自清自搬，高质量按时完成任务。要扎实开展损害赔偿评估，厘清各方责任，算清损失账，配合司法机关依法追究相关方面刑事、民事责任。要抓紧实施陈家港片区产业转型、农房改造、环境提升和公共配套完善，扎实细致做好群众工作，主动帮助解决实际困难，维护社会大局和谐稳定。</w:t>
      </w:r>
    </w:p>
    <w:p w14:paraId="5DE403A6" w14:textId="5E787451" w:rsidR="001243AC" w:rsidRDefault="00B67C56">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目前，响水生态化工园区处于关闭状态，园区内所有企业均处于停产状态。无迹象表明响水</w:t>
      </w:r>
      <w:proofErr w:type="gramStart"/>
      <w:r w:rsidRPr="00192C56">
        <w:rPr>
          <w:rFonts w:asciiTheme="minorEastAsia" w:hAnsiTheme="minorEastAsia"/>
          <w:sz w:val="24"/>
          <w:szCs w:val="24"/>
        </w:rPr>
        <w:t>恒</w:t>
      </w:r>
      <w:proofErr w:type="gramEnd"/>
      <w:r w:rsidRPr="00192C56">
        <w:rPr>
          <w:rFonts w:asciiTheme="minorEastAsia" w:hAnsiTheme="minorEastAsia"/>
          <w:sz w:val="24"/>
          <w:szCs w:val="24"/>
        </w:rPr>
        <w:t>利达可复工生产，继续生产的难度非常大，目前正就响水</w:t>
      </w:r>
      <w:proofErr w:type="gramStart"/>
      <w:r w:rsidRPr="00192C56">
        <w:rPr>
          <w:rFonts w:asciiTheme="minorEastAsia" w:hAnsiTheme="minorEastAsia"/>
          <w:sz w:val="24"/>
          <w:szCs w:val="24"/>
        </w:rPr>
        <w:t>恒</w:t>
      </w:r>
      <w:proofErr w:type="gramEnd"/>
      <w:r w:rsidRPr="00192C56">
        <w:rPr>
          <w:rFonts w:asciiTheme="minorEastAsia" w:hAnsiTheme="minorEastAsia"/>
          <w:sz w:val="24"/>
          <w:szCs w:val="24"/>
        </w:rPr>
        <w:t>利达资产被征收或者收购的事项与政府沟通协商。</w:t>
      </w:r>
    </w:p>
    <w:p w14:paraId="5D817EF9" w14:textId="60C3D85E" w:rsidR="00EF32D6" w:rsidRPr="008D1F1B" w:rsidRDefault="00EF32D6">
      <w:pPr>
        <w:spacing w:line="360" w:lineRule="auto"/>
        <w:ind w:firstLineChars="200" w:firstLine="480"/>
        <w:jc w:val="left"/>
        <w:rPr>
          <w:rFonts w:asciiTheme="minorEastAsia" w:hAnsiTheme="minorEastAsia"/>
          <w:sz w:val="24"/>
          <w:szCs w:val="24"/>
        </w:rPr>
      </w:pPr>
      <w:r w:rsidRPr="008D1F1B">
        <w:rPr>
          <w:rFonts w:asciiTheme="minorEastAsia" w:hAnsiTheme="minorEastAsia"/>
          <w:sz w:val="24"/>
          <w:szCs w:val="24"/>
        </w:rPr>
        <w:t>根据</w:t>
      </w:r>
      <w:r w:rsidRPr="008D1F1B">
        <w:rPr>
          <w:rFonts w:asciiTheme="minorEastAsia" w:hAnsiTheme="minorEastAsia" w:hint="eastAsia"/>
          <w:sz w:val="24"/>
          <w:szCs w:val="24"/>
        </w:rPr>
        <w:t>2019年财务报告日前所获知的</w:t>
      </w:r>
      <w:r w:rsidR="00652744" w:rsidRPr="008D1F1B">
        <w:rPr>
          <w:rFonts w:asciiTheme="minorEastAsia" w:hAnsiTheme="minorEastAsia" w:hint="eastAsia"/>
          <w:sz w:val="24"/>
          <w:szCs w:val="24"/>
        </w:rPr>
        <w:t>上述</w:t>
      </w:r>
      <w:r w:rsidRPr="008D1F1B">
        <w:rPr>
          <w:rFonts w:asciiTheme="minorEastAsia" w:hAnsiTheme="minorEastAsia" w:hint="eastAsia"/>
          <w:sz w:val="24"/>
          <w:szCs w:val="24"/>
        </w:rPr>
        <w:t>信息，政府对化工园区的处置方向未出现明显变化，</w:t>
      </w:r>
      <w:r w:rsidR="00652744" w:rsidRPr="008D1F1B">
        <w:rPr>
          <w:rFonts w:asciiTheme="minorEastAsia" w:hAnsiTheme="minorEastAsia" w:hint="eastAsia"/>
          <w:sz w:val="24"/>
          <w:szCs w:val="24"/>
        </w:rPr>
        <w:t>经过公司</w:t>
      </w:r>
      <w:r w:rsidR="001C5022" w:rsidRPr="008D1F1B">
        <w:rPr>
          <w:rFonts w:asciiTheme="minorEastAsia" w:hAnsiTheme="minorEastAsia" w:hint="eastAsia"/>
          <w:sz w:val="24"/>
          <w:szCs w:val="24"/>
        </w:rPr>
        <w:t>再次</w:t>
      </w:r>
      <w:r w:rsidR="00652744" w:rsidRPr="008D1F1B">
        <w:rPr>
          <w:rFonts w:asciiTheme="minorEastAsia" w:hAnsiTheme="minorEastAsia" w:hint="eastAsia"/>
          <w:sz w:val="24"/>
          <w:szCs w:val="24"/>
        </w:rPr>
        <w:t>评估，</w:t>
      </w:r>
      <w:r w:rsidRPr="008D1F1B">
        <w:rPr>
          <w:rFonts w:asciiTheme="minorEastAsia" w:hAnsiTheme="minorEastAsia" w:hint="eastAsia"/>
          <w:sz w:val="24"/>
          <w:szCs w:val="24"/>
        </w:rPr>
        <w:t>上年度的假设前提仍然成立</w:t>
      </w:r>
      <w:r w:rsidR="00652744" w:rsidRPr="008D1F1B">
        <w:rPr>
          <w:rFonts w:asciiTheme="minorEastAsia" w:hAnsiTheme="minorEastAsia" w:hint="eastAsia"/>
          <w:sz w:val="24"/>
          <w:szCs w:val="24"/>
        </w:rPr>
        <w:t>，故本年假设前提</w:t>
      </w:r>
      <w:r w:rsidR="00AA5F58" w:rsidRPr="008D1F1B">
        <w:rPr>
          <w:rFonts w:asciiTheme="minorEastAsia" w:hAnsiTheme="minorEastAsia" w:hint="eastAsia"/>
          <w:sz w:val="24"/>
          <w:szCs w:val="24"/>
        </w:rPr>
        <w:t>与</w:t>
      </w:r>
      <w:r w:rsidR="00652744" w:rsidRPr="008D1F1B">
        <w:rPr>
          <w:rFonts w:asciiTheme="minorEastAsia" w:hAnsiTheme="minorEastAsia" w:hint="eastAsia"/>
          <w:sz w:val="24"/>
          <w:szCs w:val="24"/>
        </w:rPr>
        <w:t>20</w:t>
      </w:r>
      <w:r w:rsidR="00AA5F58" w:rsidRPr="008D1F1B">
        <w:rPr>
          <w:rFonts w:asciiTheme="minorEastAsia" w:hAnsiTheme="minorEastAsia" w:hint="eastAsia"/>
          <w:sz w:val="24"/>
          <w:szCs w:val="24"/>
        </w:rPr>
        <w:t>18年保持一致。</w:t>
      </w:r>
    </w:p>
    <w:p w14:paraId="5450673D" w14:textId="2B9567E0" w:rsidR="001C5022" w:rsidRPr="005D66C7" w:rsidRDefault="001C5022">
      <w:pPr>
        <w:spacing w:line="360" w:lineRule="auto"/>
        <w:ind w:firstLineChars="200" w:firstLine="480"/>
        <w:jc w:val="left"/>
        <w:rPr>
          <w:rFonts w:asciiTheme="minorEastAsia" w:hAnsiTheme="minorEastAsia"/>
          <w:color w:val="FF0000"/>
          <w:sz w:val="24"/>
          <w:szCs w:val="24"/>
        </w:rPr>
      </w:pPr>
      <w:r w:rsidRPr="002A64F3">
        <w:rPr>
          <w:rFonts w:asciiTheme="minorEastAsia" w:hAnsiTheme="minorEastAsia"/>
          <w:sz w:val="24"/>
          <w:szCs w:val="24"/>
        </w:rPr>
        <w:t>公司聘请万隆(上海)资产评估有限公司对公司收购响水</w:t>
      </w:r>
      <w:proofErr w:type="gramStart"/>
      <w:r w:rsidRPr="002A64F3">
        <w:rPr>
          <w:rFonts w:asciiTheme="minorEastAsia" w:hAnsiTheme="minorEastAsia"/>
          <w:sz w:val="24"/>
          <w:szCs w:val="24"/>
        </w:rPr>
        <w:t>恒</w:t>
      </w:r>
      <w:proofErr w:type="gramEnd"/>
      <w:r w:rsidRPr="002A64F3">
        <w:rPr>
          <w:rFonts w:asciiTheme="minorEastAsia" w:hAnsiTheme="minorEastAsia"/>
          <w:sz w:val="24"/>
          <w:szCs w:val="24"/>
        </w:rPr>
        <w:t>利达科技化工有限公</w:t>
      </w:r>
      <w:r w:rsidRPr="002A64F3">
        <w:rPr>
          <w:rFonts w:asciiTheme="minorEastAsia" w:hAnsiTheme="minorEastAsia"/>
          <w:sz w:val="24"/>
          <w:szCs w:val="24"/>
        </w:rPr>
        <w:lastRenderedPageBreak/>
        <w:t>司时形成的长期股权投资进行评估，出具了万隆评报字(2020)第10075号《江苏吴中实业股份有限公司拟对其长期股权投资进行减值测试所涉及的响水恒利达科技化工有限公司股东全部权益价值资产评估报告》，报告中对各项资产未来可变现价值进行了评估，基于响水生态化工园区已由政府宣布关停，园区内所有企业均处于停产状态，评估假定政府即将启动关闭园区的征收补偿行为，在此基础上对各项资产可变现价值进行评估</w:t>
      </w:r>
      <w:r w:rsidRPr="002A64F3">
        <w:rPr>
          <w:rFonts w:asciiTheme="minorEastAsia" w:hAnsiTheme="minorEastAsia" w:hint="eastAsia"/>
          <w:sz w:val="24"/>
          <w:szCs w:val="24"/>
        </w:rPr>
        <w:t>。</w:t>
      </w:r>
    </w:p>
    <w:p w14:paraId="19AAED23" w14:textId="1CE0AC03" w:rsidR="009F3C77" w:rsidRPr="008F4C4B" w:rsidRDefault="006A2F0E">
      <w:pPr>
        <w:spacing w:line="360" w:lineRule="auto"/>
        <w:ind w:firstLineChars="200" w:firstLine="480"/>
        <w:jc w:val="left"/>
        <w:rPr>
          <w:rFonts w:asciiTheme="minorEastAsia" w:hAnsiTheme="minorEastAsia"/>
          <w:sz w:val="24"/>
          <w:szCs w:val="24"/>
        </w:rPr>
      </w:pPr>
      <w:r w:rsidRPr="008F4C4B">
        <w:rPr>
          <w:rFonts w:asciiTheme="minorEastAsia" w:hAnsiTheme="minorEastAsia"/>
          <w:sz w:val="24"/>
          <w:szCs w:val="24"/>
        </w:rPr>
        <w:t>3</w:t>
      </w:r>
      <w:r w:rsidR="009F3C77" w:rsidRPr="008F4C4B">
        <w:rPr>
          <w:rFonts w:asciiTheme="minorEastAsia" w:hAnsiTheme="minorEastAsia" w:hint="eastAsia"/>
          <w:sz w:val="24"/>
          <w:szCs w:val="24"/>
        </w:rPr>
        <w:t>、结论</w:t>
      </w:r>
    </w:p>
    <w:p w14:paraId="5F329AE2" w14:textId="26C3A055" w:rsidR="001243AC" w:rsidRPr="008F4C4B" w:rsidRDefault="00F11641">
      <w:pPr>
        <w:spacing w:line="360" w:lineRule="auto"/>
        <w:ind w:firstLineChars="200" w:firstLine="480"/>
        <w:jc w:val="left"/>
        <w:rPr>
          <w:rFonts w:asciiTheme="minorEastAsia" w:hAnsiTheme="minorEastAsia"/>
          <w:sz w:val="24"/>
          <w:szCs w:val="24"/>
        </w:rPr>
      </w:pPr>
      <w:r w:rsidRPr="008F4C4B">
        <w:rPr>
          <w:rFonts w:asciiTheme="minorEastAsia" w:hAnsiTheme="minorEastAsia" w:hint="eastAsia"/>
          <w:sz w:val="24"/>
          <w:szCs w:val="24"/>
        </w:rPr>
        <w:t>在现有状态下，政府已明确要早日</w:t>
      </w:r>
      <w:r w:rsidR="00E4354F" w:rsidRPr="008F4C4B">
        <w:rPr>
          <w:rFonts w:asciiTheme="minorEastAsia" w:hAnsiTheme="minorEastAsia" w:hint="eastAsia"/>
          <w:sz w:val="24"/>
          <w:szCs w:val="24"/>
        </w:rPr>
        <w:t>将园区</w:t>
      </w:r>
      <w:r w:rsidRPr="008F4C4B">
        <w:rPr>
          <w:rFonts w:asciiTheme="minorEastAsia" w:hAnsiTheme="minorEastAsia" w:hint="eastAsia"/>
          <w:sz w:val="24"/>
          <w:szCs w:val="24"/>
        </w:rPr>
        <w:t>搬迁清零，公司已无复产可能</w:t>
      </w:r>
      <w:r w:rsidR="00E4354F" w:rsidRPr="008F4C4B">
        <w:rPr>
          <w:rFonts w:asciiTheme="minorEastAsia" w:hAnsiTheme="minorEastAsia" w:hint="eastAsia"/>
          <w:sz w:val="24"/>
          <w:szCs w:val="24"/>
        </w:rPr>
        <w:t>，无法整体使用预期收益法确认评估价值</w:t>
      </w:r>
      <w:r w:rsidRPr="008F4C4B">
        <w:rPr>
          <w:rFonts w:asciiTheme="minorEastAsia" w:hAnsiTheme="minorEastAsia" w:hint="eastAsia"/>
          <w:sz w:val="24"/>
          <w:szCs w:val="24"/>
        </w:rPr>
        <w:t>，故评估假设基于政府收储</w:t>
      </w:r>
      <w:r w:rsidR="00E4354F" w:rsidRPr="008F4C4B">
        <w:rPr>
          <w:rFonts w:asciiTheme="minorEastAsia" w:hAnsiTheme="minorEastAsia" w:hint="eastAsia"/>
          <w:sz w:val="24"/>
          <w:szCs w:val="24"/>
        </w:rPr>
        <w:t>，总体以资产基础法进行评估</w:t>
      </w:r>
      <w:r w:rsidR="00EF32D6" w:rsidRPr="008D1F1B">
        <w:rPr>
          <w:rFonts w:asciiTheme="minorEastAsia" w:hAnsiTheme="minorEastAsia" w:hint="eastAsia"/>
          <w:sz w:val="24"/>
          <w:szCs w:val="24"/>
        </w:rPr>
        <w:t>（政府在</w:t>
      </w:r>
      <w:r w:rsidR="001C5022" w:rsidRPr="008D1F1B">
        <w:rPr>
          <w:rFonts w:asciiTheme="minorEastAsia" w:hAnsiTheme="minorEastAsia" w:hint="eastAsia"/>
          <w:sz w:val="24"/>
          <w:szCs w:val="24"/>
        </w:rPr>
        <w:t>征迁</w:t>
      </w:r>
      <w:r w:rsidR="00EF32D6" w:rsidRPr="008D1F1B">
        <w:rPr>
          <w:rFonts w:asciiTheme="minorEastAsia" w:hAnsiTheme="minorEastAsia" w:hint="eastAsia"/>
          <w:sz w:val="24"/>
          <w:szCs w:val="24"/>
        </w:rPr>
        <w:t>时</w:t>
      </w:r>
      <w:r w:rsidR="00EB0EDF" w:rsidRPr="008D1F1B">
        <w:rPr>
          <w:rFonts w:asciiTheme="minorEastAsia" w:hAnsiTheme="minorEastAsia" w:hint="eastAsia"/>
          <w:sz w:val="24"/>
          <w:szCs w:val="24"/>
        </w:rPr>
        <w:t>通常都要对</w:t>
      </w:r>
      <w:r w:rsidR="009478DC" w:rsidRPr="008D1F1B">
        <w:rPr>
          <w:rFonts w:asciiTheme="minorEastAsia" w:hAnsiTheme="minorEastAsia" w:hint="eastAsia"/>
          <w:sz w:val="24"/>
          <w:szCs w:val="24"/>
        </w:rPr>
        <w:t>征迁</w:t>
      </w:r>
      <w:r w:rsidR="00EB0EDF" w:rsidRPr="008D1F1B">
        <w:rPr>
          <w:rFonts w:asciiTheme="minorEastAsia" w:hAnsiTheme="minorEastAsia" w:hint="eastAsia"/>
          <w:sz w:val="24"/>
          <w:szCs w:val="24"/>
        </w:rPr>
        <w:t>对象进行评估，</w:t>
      </w:r>
      <w:r w:rsidR="00EF32D6" w:rsidRPr="008D1F1B">
        <w:rPr>
          <w:rFonts w:asciiTheme="minorEastAsia" w:hAnsiTheme="minorEastAsia" w:hint="eastAsia"/>
          <w:sz w:val="24"/>
          <w:szCs w:val="24"/>
        </w:rPr>
        <w:t>同样使用该方法）</w:t>
      </w:r>
      <w:r w:rsidRPr="008D1F1B">
        <w:rPr>
          <w:rFonts w:asciiTheme="minorEastAsia" w:hAnsiTheme="minorEastAsia" w:hint="eastAsia"/>
          <w:sz w:val="24"/>
          <w:szCs w:val="24"/>
        </w:rPr>
        <w:t>，</w:t>
      </w:r>
      <w:r w:rsidR="0067684A" w:rsidRPr="008F4C4B">
        <w:rPr>
          <w:rFonts w:asciiTheme="minorEastAsia" w:hAnsiTheme="minorEastAsia" w:hint="eastAsia"/>
          <w:sz w:val="24"/>
          <w:szCs w:val="24"/>
        </w:rPr>
        <w:t>上述假设</w:t>
      </w:r>
      <w:r w:rsidR="009478DC" w:rsidRPr="008F4C4B">
        <w:rPr>
          <w:rFonts w:asciiTheme="minorEastAsia" w:hAnsiTheme="minorEastAsia" w:hint="eastAsia"/>
          <w:sz w:val="24"/>
          <w:szCs w:val="24"/>
        </w:rPr>
        <w:t>亦</w:t>
      </w:r>
      <w:r w:rsidR="0067684A" w:rsidRPr="008F4C4B">
        <w:rPr>
          <w:rFonts w:asciiTheme="minorEastAsia" w:hAnsiTheme="minorEastAsia" w:hint="eastAsia"/>
          <w:sz w:val="24"/>
          <w:szCs w:val="24"/>
        </w:rPr>
        <w:t>经过评估师和会计师的专业判断，</w:t>
      </w:r>
      <w:r w:rsidRPr="008F4C4B">
        <w:rPr>
          <w:rFonts w:asciiTheme="minorEastAsia" w:hAnsiTheme="minorEastAsia" w:hint="eastAsia"/>
          <w:sz w:val="24"/>
          <w:szCs w:val="24"/>
        </w:rPr>
        <w:t>我们认为</w:t>
      </w:r>
      <w:r w:rsidR="0067684A" w:rsidRPr="008F4C4B">
        <w:rPr>
          <w:rFonts w:asciiTheme="minorEastAsia" w:hAnsiTheme="minorEastAsia" w:hint="eastAsia"/>
          <w:sz w:val="24"/>
          <w:szCs w:val="24"/>
        </w:rPr>
        <w:t>是现有情况下最适合采用的方法</w:t>
      </w:r>
      <w:r w:rsidRPr="008F4C4B">
        <w:rPr>
          <w:rFonts w:asciiTheme="minorEastAsia" w:hAnsiTheme="minorEastAsia" w:hint="eastAsia"/>
          <w:sz w:val="24"/>
          <w:szCs w:val="24"/>
        </w:rPr>
        <w:t>。</w:t>
      </w:r>
    </w:p>
    <w:p w14:paraId="4E272638" w14:textId="111E3FD2" w:rsidR="006D70BD" w:rsidRPr="00A57F4F" w:rsidRDefault="00E77DC4">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w:t>
      </w:r>
      <w:r w:rsidR="006D70BD" w:rsidRPr="00A57F4F">
        <w:rPr>
          <w:rFonts w:asciiTheme="minorEastAsia" w:hAnsiTheme="minorEastAsia"/>
          <w:sz w:val="24"/>
          <w:szCs w:val="24"/>
        </w:rPr>
        <w:t>重要资产的评估方法</w:t>
      </w:r>
      <w:r w:rsidR="005A73CB" w:rsidRPr="00A57F4F">
        <w:rPr>
          <w:rFonts w:asciiTheme="minorEastAsia" w:hAnsiTheme="minorEastAsia" w:hint="eastAsia"/>
          <w:sz w:val="24"/>
          <w:szCs w:val="24"/>
        </w:rPr>
        <w:t>：</w:t>
      </w:r>
    </w:p>
    <w:p w14:paraId="0C5C6684" w14:textId="207D026F"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w:t>
      </w:r>
      <w:r w:rsidRPr="00A57F4F">
        <w:rPr>
          <w:rFonts w:asciiTheme="minorEastAsia" w:hAnsiTheme="minorEastAsia" w:hint="eastAsia"/>
          <w:sz w:val="24"/>
          <w:szCs w:val="24"/>
        </w:rPr>
        <w:t>、固定资产—房屋建筑物、构筑物及管道沟槽</w:t>
      </w:r>
    </w:p>
    <w:p w14:paraId="4FD5A0A8"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1）对生产办公用房屋采用成本法进行评估。</w:t>
      </w:r>
    </w:p>
    <w:p w14:paraId="51812A8A"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①重置全价的确定</w:t>
      </w:r>
    </w:p>
    <w:p w14:paraId="6349E458"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房屋建筑物及构筑物重置全价一般包括：建安综合造价、前期及其他费用、资金成本及可抵扣增值税。房屋建筑物及构筑物重置全价计算公式如下：</w:t>
      </w:r>
    </w:p>
    <w:p w14:paraId="24C9F99C"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重置全价</w:t>
      </w:r>
      <w:r w:rsidRPr="00A57F4F">
        <w:rPr>
          <w:rFonts w:asciiTheme="minorEastAsia" w:hAnsiTheme="minorEastAsia"/>
          <w:sz w:val="24"/>
          <w:szCs w:val="24"/>
        </w:rPr>
        <w:t>=建安综合造价+前期及其他费用+资金成本-可抵扣增值税</w:t>
      </w:r>
    </w:p>
    <w:p w14:paraId="73798FE3"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因评估人员于盐城市住房和城乡建设局官方网站上获得了盐住建征开（</w:t>
      </w:r>
      <w:r w:rsidRPr="00A57F4F">
        <w:rPr>
          <w:rFonts w:asciiTheme="minorEastAsia" w:hAnsiTheme="minorEastAsia"/>
          <w:sz w:val="24"/>
          <w:szCs w:val="24"/>
        </w:rPr>
        <w:t>2019）3号文件，其中列出了各结构房屋的重置成本，故本次评估中引用了文件中的标准。</w:t>
      </w:r>
    </w:p>
    <w:p w14:paraId="1991FCD7"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②综合成新率的确定</w:t>
      </w:r>
    </w:p>
    <w:p w14:paraId="109D83DF"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综合成新率按照以下公式确定：</w:t>
      </w:r>
    </w:p>
    <w:p w14:paraId="05D8CB98"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综合成新率</w:t>
      </w:r>
      <w:r w:rsidRPr="00A57F4F">
        <w:rPr>
          <w:rFonts w:asciiTheme="minorEastAsia" w:hAnsiTheme="minorEastAsia"/>
          <w:sz w:val="24"/>
          <w:szCs w:val="24"/>
        </w:rPr>
        <w:t>=尚可使用年限/(已使用年限+尚可使用年限)</w:t>
      </w:r>
    </w:p>
    <w:p w14:paraId="690747EE"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式中尚可使用年限的确定：</w:t>
      </w:r>
    </w:p>
    <w:p w14:paraId="575F5AC3"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根据评估范围内房屋建筑物及构筑物经济耐用年限和已使用年限，结合现场勘查、房屋建筑物及构筑物历年更新改造情况、房屋维护状况等综合确定。在综合成新率确定过程中，以</w:t>
      </w:r>
      <w:proofErr w:type="gramStart"/>
      <w:r w:rsidRPr="00A57F4F">
        <w:rPr>
          <w:rFonts w:asciiTheme="minorEastAsia" w:hAnsiTheme="minorEastAsia" w:hint="eastAsia"/>
          <w:sz w:val="24"/>
          <w:szCs w:val="24"/>
        </w:rPr>
        <w:t>被估对象</w:t>
      </w:r>
      <w:proofErr w:type="gramEnd"/>
      <w:r w:rsidRPr="00A57F4F">
        <w:rPr>
          <w:rFonts w:asciiTheme="minorEastAsia" w:hAnsiTheme="minorEastAsia" w:hint="eastAsia"/>
          <w:sz w:val="24"/>
          <w:szCs w:val="24"/>
        </w:rPr>
        <w:t>能否有继续使用功能为前提，以基础和主体结构的稳定性和牢固性为主要条件，而装修和配套设施只有在基础和主体结构能继续使用的前提</w:t>
      </w:r>
      <w:proofErr w:type="gramStart"/>
      <w:r w:rsidRPr="00A57F4F">
        <w:rPr>
          <w:rFonts w:asciiTheme="minorEastAsia" w:hAnsiTheme="minorEastAsia" w:hint="eastAsia"/>
          <w:sz w:val="24"/>
          <w:szCs w:val="24"/>
        </w:rPr>
        <w:t>下计算</w:t>
      </w:r>
      <w:proofErr w:type="gramEnd"/>
      <w:r w:rsidRPr="00A57F4F">
        <w:rPr>
          <w:rFonts w:asciiTheme="minorEastAsia" w:hAnsiTheme="minorEastAsia" w:hint="eastAsia"/>
          <w:sz w:val="24"/>
          <w:szCs w:val="24"/>
        </w:rPr>
        <w:t>其新旧程度，并且作为修正基础和主体结构成新率的辅助条件。</w:t>
      </w:r>
    </w:p>
    <w:p w14:paraId="0029DADD"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lastRenderedPageBreak/>
        <w:t>③评估值的确定</w:t>
      </w:r>
    </w:p>
    <w:p w14:paraId="60BDF29A"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评估价值</w:t>
      </w:r>
      <w:r w:rsidRPr="00A57F4F">
        <w:rPr>
          <w:rFonts w:asciiTheme="minorEastAsia" w:hAnsiTheme="minorEastAsia"/>
          <w:sz w:val="24"/>
          <w:szCs w:val="24"/>
        </w:rPr>
        <w:t>=重置全价×综合成新率</w:t>
      </w:r>
    </w:p>
    <w:p w14:paraId="7210DF20"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2）构筑物及管道沟槽</w:t>
      </w:r>
    </w:p>
    <w:p w14:paraId="0C4CCD68" w14:textId="69FBAE9E"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本次评估项目由于很多构筑物及管道沟槽为隐蔽工程，现场无法勘查并且相关图纸缺失，但是企业的构筑物及管道沟槽的项目基本都经过公开招标，并且会计资料比较完善且规范，账面原值比较可靠，故而在账面原值的基础上结合本次部分构筑物和管道沟槽的综合价格指数</w:t>
      </w:r>
      <w:r w:rsidR="00FF5B79" w:rsidRPr="00A57F4F">
        <w:rPr>
          <w:rFonts w:asciiTheme="minorEastAsia" w:hAnsiTheme="minorEastAsia" w:hint="eastAsia"/>
          <w:sz w:val="24"/>
          <w:szCs w:val="24"/>
        </w:rPr>
        <w:t>[</w:t>
      </w:r>
      <w:r w:rsidRPr="00A57F4F">
        <w:rPr>
          <w:rFonts w:asciiTheme="minorEastAsia" w:hAnsiTheme="minorEastAsia" w:hint="eastAsia"/>
          <w:sz w:val="24"/>
          <w:szCs w:val="24"/>
        </w:rPr>
        <w:t>我公司委托江苏华社工程造价咨询有限公司（响水财政局招标入库的名录内造价机构）特别为本次项目计算的</w:t>
      </w:r>
      <w:r w:rsidR="00FF5B79" w:rsidRPr="00A57F4F">
        <w:rPr>
          <w:rFonts w:asciiTheme="minorEastAsia" w:hAnsiTheme="minorEastAsia" w:hint="eastAsia"/>
          <w:sz w:val="24"/>
          <w:szCs w:val="24"/>
        </w:rPr>
        <w:t>]</w:t>
      </w:r>
      <w:r w:rsidRPr="00A57F4F">
        <w:rPr>
          <w:rFonts w:asciiTheme="minorEastAsia" w:hAnsiTheme="minorEastAsia" w:hint="eastAsia"/>
          <w:sz w:val="24"/>
          <w:szCs w:val="24"/>
        </w:rPr>
        <w:t>，从而得到最终评估值。</w:t>
      </w:r>
    </w:p>
    <w:p w14:paraId="7970CF24"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纳入评估范围的无证的房屋建筑物、构筑物等的面积以及数量由企业根据中通诚资产评估有限公司于</w:t>
      </w:r>
      <w:r w:rsidRPr="00A57F4F">
        <w:rPr>
          <w:rFonts w:asciiTheme="minorEastAsia" w:hAnsiTheme="minorEastAsia"/>
          <w:sz w:val="24"/>
          <w:szCs w:val="24"/>
        </w:rPr>
        <w:t>2016年2月24日出具的</w:t>
      </w:r>
      <w:r w:rsidRPr="00A57F4F">
        <w:rPr>
          <w:rFonts w:asciiTheme="minorEastAsia" w:hAnsiTheme="minorEastAsia" w:hint="eastAsia"/>
          <w:sz w:val="24"/>
          <w:szCs w:val="24"/>
        </w:rPr>
        <w:t>中通苏评报字（</w:t>
      </w:r>
      <w:r w:rsidRPr="00A57F4F">
        <w:rPr>
          <w:rFonts w:asciiTheme="minorEastAsia" w:hAnsiTheme="minorEastAsia"/>
          <w:sz w:val="24"/>
          <w:szCs w:val="24"/>
        </w:rPr>
        <w:t>2016）第023号《江苏吴中实业股份有限公司拟发行股份及支付现金购买资产事宜所涉及响水恒利达科技化工有限公司股东全部权益价值资产评估报告》进行申报，本次评估人员根据企业申报数量进行核实确认。</w:t>
      </w:r>
    </w:p>
    <w:p w14:paraId="77C79967" w14:textId="1F33A20B"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Pr="00A57F4F">
        <w:rPr>
          <w:rFonts w:asciiTheme="minorEastAsia" w:hAnsiTheme="minorEastAsia" w:hint="eastAsia"/>
          <w:sz w:val="24"/>
          <w:szCs w:val="24"/>
        </w:rPr>
        <w:t>、固定资产—机器设备、电子设备等固定资产的评估，采用成本法评估。</w:t>
      </w:r>
    </w:p>
    <w:p w14:paraId="3F54F1E3"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1）成本法</w:t>
      </w:r>
    </w:p>
    <w:p w14:paraId="38D079D7" w14:textId="76D63830"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成本法是用现时条件下重新购置或建造一个全新状态的被评</w:t>
      </w:r>
      <w:r w:rsidR="00AC0B43" w:rsidRPr="00A57F4F">
        <w:rPr>
          <w:rFonts w:asciiTheme="minorEastAsia" w:hAnsiTheme="minorEastAsia" w:hint="eastAsia"/>
          <w:sz w:val="24"/>
          <w:szCs w:val="24"/>
        </w:rPr>
        <w:t>估</w:t>
      </w:r>
      <w:r w:rsidRPr="00A57F4F">
        <w:rPr>
          <w:rFonts w:asciiTheme="minorEastAsia" w:hAnsiTheme="minorEastAsia" w:hint="eastAsia"/>
          <w:sz w:val="24"/>
          <w:szCs w:val="24"/>
        </w:rPr>
        <w:t>资产所需的全部成本，减去被评估资产已经发生的实体性陈旧贬值、功能性陈旧贬值和经济性陈旧贬值，得到的差额作为被评估资产的评估值的一种资产评估方法。</w:t>
      </w:r>
    </w:p>
    <w:p w14:paraId="30DF07EB"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计算公式：</w:t>
      </w:r>
    </w:p>
    <w:p w14:paraId="773FA1E7"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评估值</w:t>
      </w:r>
      <w:r w:rsidRPr="00A57F4F">
        <w:rPr>
          <w:rFonts w:asciiTheme="minorEastAsia" w:hAnsiTheme="minorEastAsia"/>
          <w:sz w:val="24"/>
          <w:szCs w:val="24"/>
        </w:rPr>
        <w:t xml:space="preserve"> = </w:t>
      </w:r>
      <w:r w:rsidRPr="00A57F4F">
        <w:rPr>
          <w:rFonts w:asciiTheme="minorEastAsia" w:hAnsiTheme="minorEastAsia" w:hint="eastAsia"/>
          <w:sz w:val="24"/>
          <w:szCs w:val="24"/>
        </w:rPr>
        <w:t>重置全价×成新率</w:t>
      </w:r>
    </w:p>
    <w:p w14:paraId="5F330B75"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设备评估时首先根据被评估单位提供的机器、电子设备等清查评估明细表所列示的设备，通过对有关合同、法律权属证明及会计凭证、设备台账的审查来核实其产权。</w:t>
      </w:r>
    </w:p>
    <w:p w14:paraId="444B80F6"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①重置全价的确定：</w:t>
      </w:r>
    </w:p>
    <w:p w14:paraId="1F9F4811"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A.查阅2019年机电产品报价手册以及与评估对象相关的价格</w:t>
      </w:r>
      <w:proofErr w:type="gramStart"/>
      <w:r w:rsidRPr="00A57F4F">
        <w:rPr>
          <w:rFonts w:asciiTheme="minorEastAsia" w:hAnsiTheme="minorEastAsia" w:hint="eastAsia"/>
          <w:sz w:val="24"/>
          <w:szCs w:val="24"/>
        </w:rPr>
        <w:t>讯息</w:t>
      </w:r>
      <w:proofErr w:type="gramEnd"/>
      <w:r w:rsidRPr="00A57F4F">
        <w:rPr>
          <w:rFonts w:asciiTheme="minorEastAsia" w:hAnsiTheme="minorEastAsia" w:hint="eastAsia"/>
          <w:sz w:val="24"/>
          <w:szCs w:val="24"/>
        </w:rPr>
        <w:t>资料。</w:t>
      </w:r>
    </w:p>
    <w:p w14:paraId="3C9C80D4"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B.根据电脑互联网报导的设备价格资料。</w:t>
      </w:r>
    </w:p>
    <w:p w14:paraId="5B0717E3"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C.向被评估设备制造厂家电话询价，得到近期的产品销售价格，然后再分析判断后取得其重置成本。</w:t>
      </w:r>
    </w:p>
    <w:p w14:paraId="3A2C3542"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D.对于无法询价的部分国产设备的重置成本采用物价指数调整法求得。</w:t>
      </w:r>
    </w:p>
    <w:p w14:paraId="4D03FDFE"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E.对于增值税一般纳税人企业2009年1月1日起购入的设备（车辆除外），评估</w:t>
      </w:r>
      <w:r w:rsidRPr="00A57F4F">
        <w:rPr>
          <w:rFonts w:asciiTheme="minorEastAsia" w:hAnsiTheme="minorEastAsia"/>
          <w:sz w:val="24"/>
          <w:szCs w:val="24"/>
        </w:rPr>
        <w:lastRenderedPageBreak/>
        <w:t>原值中不含增值税（</w:t>
      </w:r>
      <w:r w:rsidRPr="00A57F4F">
        <w:rPr>
          <w:rFonts w:asciiTheme="minorEastAsia" w:hAnsiTheme="minorEastAsia" w:hint="eastAsia"/>
          <w:sz w:val="24"/>
          <w:szCs w:val="24"/>
        </w:rPr>
        <w:t>营改增企业自被认定为一般纳税人之日起）。</w:t>
      </w:r>
    </w:p>
    <w:p w14:paraId="2D33CB06"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②成新率确定</w:t>
      </w:r>
    </w:p>
    <w:p w14:paraId="37005F2D"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根据设备经济寿命年限，通过对设备使用状况的现场勘察，并综合考虑实际技术状况、技术进步、设备负荷与利用率、维修保养状况等因素综合确定其成新率。</w:t>
      </w:r>
    </w:p>
    <w:p w14:paraId="24500B74"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在确定成新率时，</w:t>
      </w:r>
      <w:r w:rsidRPr="00A57F4F">
        <w:rPr>
          <w:rFonts w:asciiTheme="minorEastAsia" w:hAnsiTheme="minorEastAsia"/>
          <w:sz w:val="24"/>
          <w:szCs w:val="24"/>
        </w:rPr>
        <w:t>A类（重大、主要设备）设备:</w:t>
      </w:r>
    </w:p>
    <w:p w14:paraId="2DD42D45"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综合成新率</w:t>
      </w:r>
      <w:r w:rsidRPr="00A57F4F">
        <w:rPr>
          <w:rFonts w:asciiTheme="minorEastAsia" w:hAnsiTheme="minorEastAsia"/>
          <w:sz w:val="24"/>
          <w:szCs w:val="24"/>
        </w:rPr>
        <w:t>=理论成新率×年限法成新率调整</w:t>
      </w:r>
    </w:p>
    <w:p w14:paraId="3FD97886"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理论成新率</w:t>
      </w:r>
      <w:r w:rsidRPr="00A57F4F">
        <w:rPr>
          <w:rFonts w:asciiTheme="minorEastAsia" w:hAnsiTheme="minorEastAsia"/>
          <w:sz w:val="24"/>
          <w:szCs w:val="24"/>
        </w:rPr>
        <w:t>=（经济寿命年限-已使用年限）/经济寿命年限×100%</w:t>
      </w:r>
    </w:p>
    <w:p w14:paraId="14F178F6"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B类及C类设备（一般设备）原则上采用理论(经济寿命年限)成新率确定其成新率，如少数设备实际技术状态与理论成新率差别较大时，则用勘察情况加以调整。</w:t>
      </w:r>
    </w:p>
    <w:p w14:paraId="0EBA2566"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对于计算机、办公用设备等一般小型设备主要按理论成新率初算，再结合现场勘察情况进行修正后确定成新率。</w:t>
      </w:r>
    </w:p>
    <w:p w14:paraId="16397E18" w14:textId="11D9BF24"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w:t>
      </w:r>
      <w:r w:rsidRPr="00A57F4F">
        <w:rPr>
          <w:rFonts w:asciiTheme="minorEastAsia" w:hAnsiTheme="minorEastAsia" w:hint="eastAsia"/>
          <w:sz w:val="24"/>
          <w:szCs w:val="24"/>
        </w:rPr>
        <w:t>、固定资产—车辆，采用成本法以及市场法评估。</w:t>
      </w:r>
    </w:p>
    <w:p w14:paraId="36A70F7F" w14:textId="77777777" w:rsidR="006D70BD" w:rsidRPr="00A57F4F"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1）对于购置时间较短且市场上尚在售的汽车以及生产用叉车等设备，采用成本法进行评估。</w:t>
      </w:r>
    </w:p>
    <w:p w14:paraId="420A5E7E"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2）对于购置时间较长市场上已停售的汽车，采用市场法进行评估。根据二手车市场同类车交易案例，对车价的各类影响因素进行比较调整，确定评估值。即：被评估车辆价格=比较案例车辆价格×</w:t>
      </w:r>
      <w:proofErr w:type="gramStart"/>
      <w:r w:rsidRPr="00A57F4F">
        <w:rPr>
          <w:rFonts w:asciiTheme="minorEastAsia" w:hAnsiTheme="minorEastAsia" w:hint="eastAsia"/>
          <w:sz w:val="24"/>
          <w:szCs w:val="24"/>
        </w:rPr>
        <w:t>待估车辆</w:t>
      </w:r>
      <w:proofErr w:type="gramEnd"/>
      <w:r w:rsidRPr="00A57F4F">
        <w:rPr>
          <w:rFonts w:asciiTheme="minorEastAsia" w:hAnsiTheme="minorEastAsia" w:hint="eastAsia"/>
          <w:sz w:val="24"/>
          <w:szCs w:val="24"/>
        </w:rPr>
        <w:t>因素条件指数</w:t>
      </w:r>
      <w:r w:rsidRPr="00A57F4F">
        <w:rPr>
          <w:rFonts w:asciiTheme="minorEastAsia" w:hAnsiTheme="minorEastAsia"/>
          <w:sz w:val="24"/>
          <w:szCs w:val="24"/>
        </w:rPr>
        <w:t>/可比实例因素条件指数</w:t>
      </w:r>
      <w:r w:rsidRPr="00192C56">
        <w:rPr>
          <w:rFonts w:asciiTheme="minorEastAsia" w:hAnsiTheme="minorEastAsia"/>
          <w:sz w:val="24"/>
          <w:szCs w:val="24"/>
        </w:rPr>
        <w:t>（因素条件指数包括启用年月、行驶里程、型号、车辆状况、外观成新等）。</w:t>
      </w:r>
    </w:p>
    <w:p w14:paraId="22D7DC12" w14:textId="7F570CC2" w:rsidR="006D70BD" w:rsidRPr="00192C56" w:rsidRDefault="005A73CB"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4</w:t>
      </w:r>
      <w:r w:rsidR="006D70BD" w:rsidRPr="00192C56">
        <w:rPr>
          <w:rFonts w:asciiTheme="minorEastAsia" w:hAnsiTheme="minorEastAsia" w:hint="eastAsia"/>
          <w:sz w:val="24"/>
          <w:szCs w:val="24"/>
        </w:rPr>
        <w:t>、在建工程</w:t>
      </w:r>
    </w:p>
    <w:p w14:paraId="4E225F47" w14:textId="2BCC206D" w:rsidR="006D70BD" w:rsidRPr="00CF1564" w:rsidRDefault="00913ED9" w:rsidP="006D70BD">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在建工程系土建工程以及设备安装工程，由于在建工程尚未完工，建造时间距离评估基准日较近，本次考虑采用评估行业通常均会使用的类似历史成本法的评估方法对在建工程进行评估，将实际支付工程款项中的不合理费用剔除，同时考虑资金成本，确定在建工程评估值。</w:t>
      </w:r>
    </w:p>
    <w:p w14:paraId="4AE79480" w14:textId="77777777" w:rsidR="0067684A" w:rsidRPr="00CF1564" w:rsidRDefault="0067684A" w:rsidP="0067684A">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在建工程的评估主要是按客观投入的公允成本评估。主要履行以下程序：</w:t>
      </w:r>
    </w:p>
    <w:p w14:paraId="3138DFBF" w14:textId="23972BC0" w:rsidR="0067684A" w:rsidRPr="00CF1564" w:rsidRDefault="0067684A" w:rsidP="0067684A">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（1）查看在建工程的批准手续、备案材料、建造合同，查阅并分析在建工程的账面价值是否公允、在建工程形象进度是否正常、付款是否按合同条款进行等。</w:t>
      </w:r>
    </w:p>
    <w:p w14:paraId="6DEC75C8" w14:textId="3AA60C44" w:rsidR="0067684A" w:rsidRPr="00CF1564" w:rsidRDefault="0067684A" w:rsidP="0067684A">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（2）如果工程必须按计划建造完成、实施进度正常、且付款按合同履行，评估的方法是在核查完有关资料后以实际支付的工程款中剔除部分不合理的费用后，并考虑资金成本来确定在建工程的评估值。</w:t>
      </w:r>
    </w:p>
    <w:p w14:paraId="236F59DE" w14:textId="3DF4089E" w:rsidR="0067684A" w:rsidRPr="00CF1564" w:rsidRDefault="0067684A" w:rsidP="0067684A">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lastRenderedPageBreak/>
        <w:t>（3）对于建造周期长或者建造周期内生产资料上涨或下跌特别大、账面价值无法反映真实情况，则需要重新并考虑功能性及经济性贬值。</w:t>
      </w:r>
    </w:p>
    <w:p w14:paraId="5E15A4BB" w14:textId="01D755D2" w:rsidR="0067684A" w:rsidRPr="00CF1564" w:rsidRDefault="0067684A" w:rsidP="0067684A">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本次评估的在建工程账面价值比较公允并且有造价机构出具的预算报告作为证明（加之评估公司测算往年的固定资产均有小额的增值），并且也没有特别长的工期，故我们认为在建工程无需重新编制造价，以目前的评估方法评估是合理的。</w:t>
      </w:r>
    </w:p>
    <w:p w14:paraId="3B6B187C" w14:textId="77777777"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本次评估的在建工程计算过程：</w:t>
      </w:r>
    </w:p>
    <w:p w14:paraId="1697173B" w14:textId="77777777"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在建工程评估值=实际投入成本+建设期资金成本+停工期资金成本；</w:t>
      </w:r>
    </w:p>
    <w:p w14:paraId="3D62DF2B" w14:textId="77777777"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建设期资金成本=在建工程实际投入成本*（（1+利率）^（建设期/2）-1）；</w:t>
      </w:r>
    </w:p>
    <w:p w14:paraId="151838F5" w14:textId="0EF08EE8"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停工期资金成本=在建工程实际投入成本*（（1+利率）^（停工期）-1）；</w:t>
      </w:r>
    </w:p>
    <w:p w14:paraId="5D4DDBA7" w14:textId="77777777"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利率为一年期同期银行贷款利率。</w:t>
      </w:r>
    </w:p>
    <w:p w14:paraId="17ADFE3D" w14:textId="6BA8F6DF" w:rsidR="006D70BD" w:rsidRPr="00CF1564" w:rsidRDefault="005A73CB" w:rsidP="006D70BD">
      <w:pPr>
        <w:spacing w:line="360" w:lineRule="auto"/>
        <w:ind w:firstLineChars="200" w:firstLine="480"/>
        <w:jc w:val="left"/>
        <w:rPr>
          <w:rFonts w:asciiTheme="minorEastAsia" w:hAnsiTheme="minorEastAsia"/>
          <w:sz w:val="24"/>
          <w:szCs w:val="24"/>
        </w:rPr>
      </w:pPr>
      <w:r w:rsidRPr="00CF1564">
        <w:rPr>
          <w:rFonts w:asciiTheme="minorEastAsia" w:hAnsiTheme="minorEastAsia"/>
          <w:sz w:val="24"/>
          <w:szCs w:val="24"/>
        </w:rPr>
        <w:t>5</w:t>
      </w:r>
      <w:r w:rsidR="006D70BD" w:rsidRPr="00CF1564">
        <w:rPr>
          <w:rFonts w:asciiTheme="minorEastAsia" w:hAnsiTheme="minorEastAsia" w:hint="eastAsia"/>
          <w:sz w:val="24"/>
          <w:szCs w:val="24"/>
        </w:rPr>
        <w:t>、无形资产</w:t>
      </w:r>
      <w:r w:rsidR="006D70BD" w:rsidRPr="00CF1564">
        <w:rPr>
          <w:rFonts w:asciiTheme="minorEastAsia" w:hAnsiTheme="minorEastAsia"/>
          <w:sz w:val="24"/>
          <w:szCs w:val="24"/>
        </w:rPr>
        <w:t>-土地使用权。</w:t>
      </w:r>
    </w:p>
    <w:p w14:paraId="08FF1CAA" w14:textId="77777777" w:rsidR="006D70BD" w:rsidRPr="00CF1564" w:rsidRDefault="006D70BD" w:rsidP="006D70BD">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根据调查，在评估基准日近期周边市场上有类似土地的交易案例，故本次土地使用权采用市场法进行评估。</w:t>
      </w:r>
    </w:p>
    <w:p w14:paraId="3DFB6992" w14:textId="77777777" w:rsidR="006D70BD" w:rsidRPr="00CF1564" w:rsidRDefault="006D70BD" w:rsidP="006D70BD">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市场法，就是根据市场中的替代原理，将待估土地与具有替代性的，且在评估基准日近期市场上交易的类似地产进行比较，并对类似地产的成交价格作适当修正，加上土地转让契税，以此估算待估土地客观合理价格的方法。</w:t>
      </w:r>
    </w:p>
    <w:p w14:paraId="710DC846" w14:textId="77777777" w:rsidR="006D70BD" w:rsidRPr="00CF1564" w:rsidRDefault="006D70BD" w:rsidP="006D70BD">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土地使用权市场法基本公式如下：</w:t>
      </w:r>
    </w:p>
    <w:p w14:paraId="38C91526"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PD＝PB×A×B×D×E×F</w:t>
      </w:r>
    </w:p>
    <w:p w14:paraId="153D260E"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式中：</w:t>
      </w:r>
      <w:r w:rsidRPr="00192C56">
        <w:rPr>
          <w:rFonts w:asciiTheme="minorEastAsia" w:hAnsiTheme="minorEastAsia"/>
          <w:sz w:val="24"/>
          <w:szCs w:val="24"/>
        </w:rPr>
        <w:t>PD：</w:t>
      </w:r>
      <w:proofErr w:type="gramStart"/>
      <w:r w:rsidRPr="00192C56">
        <w:rPr>
          <w:rFonts w:asciiTheme="minorEastAsia" w:hAnsiTheme="minorEastAsia" w:hint="eastAsia"/>
          <w:sz w:val="24"/>
          <w:szCs w:val="24"/>
        </w:rPr>
        <w:t>待估宗</w:t>
      </w:r>
      <w:proofErr w:type="gramEnd"/>
      <w:r w:rsidRPr="00192C56">
        <w:rPr>
          <w:rFonts w:asciiTheme="minorEastAsia" w:hAnsiTheme="minorEastAsia" w:hint="eastAsia"/>
          <w:sz w:val="24"/>
          <w:szCs w:val="24"/>
        </w:rPr>
        <w:t>地价格；</w:t>
      </w:r>
    </w:p>
    <w:p w14:paraId="65E992FE"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PB：比较实例价格；</w:t>
      </w:r>
    </w:p>
    <w:p w14:paraId="4CB9050C"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A：</w:t>
      </w:r>
      <w:proofErr w:type="gramStart"/>
      <w:r w:rsidRPr="00192C56">
        <w:rPr>
          <w:rFonts w:asciiTheme="minorEastAsia" w:hAnsiTheme="minorEastAsia" w:hint="eastAsia"/>
          <w:sz w:val="24"/>
          <w:szCs w:val="24"/>
        </w:rPr>
        <w:t>待估宗</w:t>
      </w:r>
      <w:proofErr w:type="gramEnd"/>
      <w:r w:rsidRPr="00192C56">
        <w:rPr>
          <w:rFonts w:asciiTheme="minorEastAsia" w:hAnsiTheme="minorEastAsia" w:hint="eastAsia"/>
          <w:sz w:val="24"/>
          <w:szCs w:val="24"/>
        </w:rPr>
        <w:t>地情况指数／比较实例宗地情况指数</w:t>
      </w:r>
    </w:p>
    <w:p w14:paraId="710370FA"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＝正常情况指数／比较实例宗地情况指数</w:t>
      </w:r>
    </w:p>
    <w:p w14:paraId="2C121BEF"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B：</w:t>
      </w:r>
      <w:proofErr w:type="gramStart"/>
      <w:r w:rsidRPr="00192C56">
        <w:rPr>
          <w:rFonts w:asciiTheme="minorEastAsia" w:hAnsiTheme="minorEastAsia" w:hint="eastAsia"/>
          <w:sz w:val="24"/>
          <w:szCs w:val="24"/>
        </w:rPr>
        <w:t>待估宗</w:t>
      </w:r>
      <w:proofErr w:type="gramEnd"/>
      <w:r w:rsidRPr="00192C56">
        <w:rPr>
          <w:rFonts w:asciiTheme="minorEastAsia" w:hAnsiTheme="minorEastAsia" w:hint="eastAsia"/>
          <w:sz w:val="24"/>
          <w:szCs w:val="24"/>
        </w:rPr>
        <w:t>地估价基准日地价指数／比较实例宗地交易日期地价指数</w:t>
      </w:r>
    </w:p>
    <w:p w14:paraId="4DC67611"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D：</w:t>
      </w:r>
      <w:proofErr w:type="gramStart"/>
      <w:r w:rsidRPr="00192C56">
        <w:rPr>
          <w:rFonts w:asciiTheme="minorEastAsia" w:hAnsiTheme="minorEastAsia" w:hint="eastAsia"/>
          <w:sz w:val="24"/>
          <w:szCs w:val="24"/>
        </w:rPr>
        <w:t>待估宗地区域</w:t>
      </w:r>
      <w:proofErr w:type="gramEnd"/>
      <w:r w:rsidRPr="00192C56">
        <w:rPr>
          <w:rFonts w:asciiTheme="minorEastAsia" w:hAnsiTheme="minorEastAsia" w:hint="eastAsia"/>
          <w:sz w:val="24"/>
          <w:szCs w:val="24"/>
        </w:rPr>
        <w:t>因素条件指数／比较实例宗</w:t>
      </w:r>
      <w:proofErr w:type="gramStart"/>
      <w:r w:rsidRPr="00192C56">
        <w:rPr>
          <w:rFonts w:asciiTheme="minorEastAsia" w:hAnsiTheme="minorEastAsia" w:hint="eastAsia"/>
          <w:sz w:val="24"/>
          <w:szCs w:val="24"/>
        </w:rPr>
        <w:t>地区域</w:t>
      </w:r>
      <w:proofErr w:type="gramEnd"/>
      <w:r w:rsidRPr="00192C56">
        <w:rPr>
          <w:rFonts w:asciiTheme="minorEastAsia" w:hAnsiTheme="minorEastAsia" w:hint="eastAsia"/>
          <w:sz w:val="24"/>
          <w:szCs w:val="24"/>
        </w:rPr>
        <w:t>因素条件指数</w:t>
      </w:r>
    </w:p>
    <w:p w14:paraId="51AC46A3"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E：</w:t>
      </w:r>
      <w:proofErr w:type="gramStart"/>
      <w:r w:rsidRPr="00192C56">
        <w:rPr>
          <w:rFonts w:asciiTheme="minorEastAsia" w:hAnsiTheme="minorEastAsia" w:hint="eastAsia"/>
          <w:sz w:val="24"/>
          <w:szCs w:val="24"/>
        </w:rPr>
        <w:t>待估宗</w:t>
      </w:r>
      <w:proofErr w:type="gramEnd"/>
      <w:r w:rsidRPr="00192C56">
        <w:rPr>
          <w:rFonts w:asciiTheme="minorEastAsia" w:hAnsiTheme="minorEastAsia" w:hint="eastAsia"/>
          <w:sz w:val="24"/>
          <w:szCs w:val="24"/>
        </w:rPr>
        <w:t>地个别因素条件指数／比较实例宗地个别因素条件指数</w:t>
      </w:r>
    </w:p>
    <w:p w14:paraId="591EBA99"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F：</w:t>
      </w:r>
      <w:proofErr w:type="gramStart"/>
      <w:r w:rsidRPr="00192C56">
        <w:rPr>
          <w:rFonts w:asciiTheme="minorEastAsia" w:hAnsiTheme="minorEastAsia" w:hint="eastAsia"/>
          <w:sz w:val="24"/>
          <w:szCs w:val="24"/>
        </w:rPr>
        <w:t>待估宗</w:t>
      </w:r>
      <w:proofErr w:type="gramEnd"/>
      <w:r w:rsidRPr="00192C56">
        <w:rPr>
          <w:rFonts w:asciiTheme="minorEastAsia" w:hAnsiTheme="minorEastAsia" w:hint="eastAsia"/>
          <w:sz w:val="24"/>
          <w:szCs w:val="24"/>
        </w:rPr>
        <w:t>地土地使用权使用年限修正系数</w:t>
      </w:r>
    </w:p>
    <w:p w14:paraId="0AE96231" w14:textId="7777777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使用年限修正系数＝〔</w:t>
      </w:r>
      <w:r w:rsidRPr="00192C56">
        <w:rPr>
          <w:rFonts w:asciiTheme="minorEastAsia" w:hAnsiTheme="minorEastAsia"/>
          <w:sz w:val="24"/>
          <w:szCs w:val="24"/>
        </w:rPr>
        <w:t>1－1/（1＋r）n〕÷〔1－1/（1＋r）m〕</w:t>
      </w:r>
    </w:p>
    <w:p w14:paraId="364BBE70" w14:textId="3668A6C7" w:rsidR="006D70BD" w:rsidRPr="00192C56" w:rsidRDefault="006D70BD" w:rsidP="006D70BD">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根据《财政部、国家税务总局关于国有土地使用权出让等有关契税问题的通知》（财税</w:t>
      </w:r>
      <w:r w:rsidRPr="00192C56">
        <w:rPr>
          <w:rFonts w:asciiTheme="minorEastAsia" w:hAnsiTheme="minorEastAsia"/>
          <w:sz w:val="24"/>
          <w:szCs w:val="24"/>
        </w:rPr>
        <w:t>[2004]134号）的规定，本次无形资产—土地使用权的评估值中考虑了3%的契</w:t>
      </w:r>
      <w:r w:rsidRPr="00192C56">
        <w:rPr>
          <w:rFonts w:asciiTheme="minorEastAsia" w:hAnsiTheme="minorEastAsia"/>
          <w:sz w:val="24"/>
          <w:szCs w:val="24"/>
        </w:rPr>
        <w:lastRenderedPageBreak/>
        <w:t>税。</w:t>
      </w:r>
    </w:p>
    <w:p w14:paraId="724B40DA" w14:textId="007CC07E"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6</w:t>
      </w:r>
      <w:r w:rsidRPr="00192C56">
        <w:rPr>
          <w:rFonts w:asciiTheme="minorEastAsia" w:hAnsiTheme="minorEastAsia" w:hint="eastAsia"/>
          <w:sz w:val="24"/>
          <w:szCs w:val="24"/>
        </w:rPr>
        <w:t>、无形资产</w:t>
      </w:r>
      <w:proofErr w:type="gramStart"/>
      <w:r w:rsidRPr="00192C56">
        <w:rPr>
          <w:rFonts w:asciiTheme="minorEastAsia" w:hAnsiTheme="minorEastAsia" w:hint="eastAsia"/>
          <w:sz w:val="24"/>
          <w:szCs w:val="24"/>
        </w:rPr>
        <w:t>—</w:t>
      </w:r>
      <w:r w:rsidR="0067684A" w:rsidRPr="00192C56">
        <w:rPr>
          <w:rFonts w:asciiTheme="minorEastAsia" w:hAnsiTheme="minorEastAsia" w:hint="eastAsia"/>
          <w:sz w:val="24"/>
          <w:szCs w:val="24"/>
        </w:rPr>
        <w:t>专利</w:t>
      </w:r>
      <w:proofErr w:type="gramEnd"/>
      <w:r w:rsidR="0067684A" w:rsidRPr="00192C56">
        <w:rPr>
          <w:rFonts w:asciiTheme="minorEastAsia" w:hAnsiTheme="minorEastAsia" w:hint="eastAsia"/>
          <w:sz w:val="24"/>
          <w:szCs w:val="24"/>
        </w:rPr>
        <w:t>及非专利技术</w:t>
      </w:r>
    </w:p>
    <w:p w14:paraId="21913ABF" w14:textId="6EDE3D1A"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根据公司经营计划，公司计划在异地开展红色基</w:t>
      </w:r>
      <w:r w:rsidRPr="00192C56">
        <w:rPr>
          <w:rFonts w:asciiTheme="minorEastAsia" w:hAnsiTheme="minorEastAsia"/>
          <w:sz w:val="24"/>
          <w:szCs w:val="24"/>
        </w:rPr>
        <w:t>B、色</w:t>
      </w:r>
      <w:proofErr w:type="gramStart"/>
      <w:r w:rsidRPr="00192C56">
        <w:rPr>
          <w:rFonts w:asciiTheme="minorEastAsia" w:hAnsiTheme="minorEastAsia" w:hint="eastAsia"/>
          <w:sz w:val="24"/>
          <w:szCs w:val="24"/>
        </w:rPr>
        <w:t>酚</w:t>
      </w:r>
      <w:proofErr w:type="gramEnd"/>
      <w:r w:rsidRPr="00192C56">
        <w:rPr>
          <w:rFonts w:asciiTheme="minorEastAsia" w:hAnsiTheme="minorEastAsia" w:hint="eastAsia"/>
          <w:sz w:val="24"/>
          <w:szCs w:val="24"/>
        </w:rPr>
        <w:t>、</w:t>
      </w:r>
      <w:proofErr w:type="gramStart"/>
      <w:r w:rsidRPr="00192C56">
        <w:rPr>
          <w:rFonts w:asciiTheme="minorEastAsia" w:hAnsiTheme="minorEastAsia" w:hint="eastAsia"/>
          <w:sz w:val="24"/>
          <w:szCs w:val="24"/>
        </w:rPr>
        <w:t>靛</w:t>
      </w:r>
      <w:proofErr w:type="gramEnd"/>
      <w:r w:rsidRPr="00192C56">
        <w:rPr>
          <w:rFonts w:asciiTheme="minorEastAsia" w:hAnsiTheme="minorEastAsia" w:hint="eastAsia"/>
          <w:sz w:val="24"/>
          <w:szCs w:val="24"/>
        </w:rPr>
        <w:t>红、</w:t>
      </w:r>
      <w:proofErr w:type="gramStart"/>
      <w:r w:rsidRPr="00192C56">
        <w:rPr>
          <w:rFonts w:asciiTheme="minorEastAsia" w:hAnsiTheme="minorEastAsia" w:hint="eastAsia"/>
          <w:sz w:val="24"/>
          <w:szCs w:val="24"/>
        </w:rPr>
        <w:t>喹</w:t>
      </w:r>
      <w:proofErr w:type="gramEnd"/>
      <w:r w:rsidRPr="00192C56">
        <w:rPr>
          <w:rFonts w:asciiTheme="minorEastAsia" w:hAnsiTheme="minorEastAsia" w:hint="eastAsia"/>
          <w:sz w:val="24"/>
          <w:szCs w:val="24"/>
        </w:rPr>
        <w:t>哪</w:t>
      </w:r>
      <w:proofErr w:type="gramStart"/>
      <w:r w:rsidRPr="00192C56">
        <w:rPr>
          <w:rFonts w:asciiTheme="minorEastAsia" w:hAnsiTheme="minorEastAsia" w:hint="eastAsia"/>
          <w:sz w:val="24"/>
          <w:szCs w:val="24"/>
        </w:rPr>
        <w:t>啶</w:t>
      </w:r>
      <w:proofErr w:type="gramEnd"/>
      <w:r w:rsidRPr="00192C56">
        <w:rPr>
          <w:rFonts w:asciiTheme="minorEastAsia" w:hAnsiTheme="minorEastAsia" w:hint="eastAsia"/>
          <w:sz w:val="24"/>
          <w:szCs w:val="24"/>
        </w:rPr>
        <w:t>，分散黄，红色基</w:t>
      </w:r>
      <w:r w:rsidRPr="00192C56">
        <w:rPr>
          <w:rFonts w:asciiTheme="minorEastAsia" w:hAnsiTheme="minorEastAsia"/>
          <w:sz w:val="24"/>
          <w:szCs w:val="24"/>
        </w:rPr>
        <w:t>KD，4-氯-2,5及相关中间体生产线建设项目，届时，公司所拥有的无形资产</w:t>
      </w:r>
      <w:proofErr w:type="gramStart"/>
      <w:r w:rsidRPr="00192C56">
        <w:rPr>
          <w:rFonts w:asciiTheme="minorEastAsia" w:hAnsiTheme="minorEastAsia"/>
          <w:sz w:val="24"/>
          <w:szCs w:val="24"/>
        </w:rPr>
        <w:t>—</w:t>
      </w:r>
      <w:r w:rsidR="0067684A" w:rsidRPr="00192C56">
        <w:rPr>
          <w:rFonts w:asciiTheme="minorEastAsia" w:hAnsiTheme="minorEastAsia" w:hint="eastAsia"/>
          <w:sz w:val="24"/>
          <w:szCs w:val="24"/>
        </w:rPr>
        <w:t>专利</w:t>
      </w:r>
      <w:proofErr w:type="gramEnd"/>
      <w:r w:rsidR="0067684A" w:rsidRPr="00192C56">
        <w:rPr>
          <w:rFonts w:asciiTheme="minorEastAsia" w:hAnsiTheme="minorEastAsia" w:hint="eastAsia"/>
          <w:sz w:val="24"/>
          <w:szCs w:val="24"/>
        </w:rPr>
        <w:t>及非专利</w:t>
      </w:r>
      <w:r w:rsidRPr="00192C56">
        <w:rPr>
          <w:rFonts w:asciiTheme="minorEastAsia" w:hAnsiTheme="minorEastAsia" w:hint="eastAsia"/>
          <w:sz w:val="24"/>
          <w:szCs w:val="24"/>
        </w:rPr>
        <w:t>技术</w:t>
      </w:r>
      <w:r w:rsidR="0067684A" w:rsidRPr="00192C56">
        <w:rPr>
          <w:rFonts w:asciiTheme="minorEastAsia" w:hAnsiTheme="minorEastAsia" w:hint="eastAsia"/>
          <w:sz w:val="24"/>
          <w:szCs w:val="24"/>
        </w:rPr>
        <w:t>（非专利技术也称“专有技术”）</w:t>
      </w:r>
      <w:r w:rsidRPr="00192C56">
        <w:rPr>
          <w:rFonts w:asciiTheme="minorEastAsia" w:hAnsiTheme="minorEastAsia" w:hint="eastAsia"/>
          <w:sz w:val="24"/>
          <w:szCs w:val="24"/>
        </w:rPr>
        <w:t>将会对拟生产产品产生作用。故本次对于</w:t>
      </w:r>
      <w:r w:rsidR="0067684A" w:rsidRPr="00192C56">
        <w:rPr>
          <w:rFonts w:asciiTheme="minorEastAsia" w:hAnsiTheme="minorEastAsia" w:hint="eastAsia"/>
          <w:sz w:val="24"/>
          <w:szCs w:val="24"/>
        </w:rPr>
        <w:t>专利及非专利技术</w:t>
      </w:r>
      <w:r w:rsidRPr="00192C56">
        <w:rPr>
          <w:rFonts w:asciiTheme="minorEastAsia" w:hAnsiTheme="minorEastAsia" w:hint="eastAsia"/>
          <w:sz w:val="24"/>
          <w:szCs w:val="24"/>
        </w:rPr>
        <w:t>采用了基于预期收益的方法—分成率法进行评估。</w:t>
      </w:r>
    </w:p>
    <w:p w14:paraId="4CA142DB" w14:textId="5B8765D6"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无形资产提成方法认为在无形资产对应产品的生产、销售过程中无形资产对产品创造的销售收入是有贡献的，采用适当方法估算确定无形资产对产品所创造的收入贡献率，并进而确定无形资产对产品销售收入的贡献，再选取恰当的折现率，将产品中每年无形资产对销售收入的贡献折为现值，以此作为无形资产的评估价值。运用该种方法具体分为如下四个步骤：</w:t>
      </w:r>
    </w:p>
    <w:p w14:paraId="618E997B" w14:textId="77777777"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w:t>
      </w:r>
      <w:r w:rsidRPr="00192C56">
        <w:rPr>
          <w:rFonts w:asciiTheme="minorEastAsia" w:hAnsiTheme="minorEastAsia"/>
          <w:sz w:val="24"/>
          <w:szCs w:val="24"/>
        </w:rPr>
        <w:t>1）确定无形资产的经济寿命期，预测在经济寿命期内无形资产对应产品的销售收入；</w:t>
      </w:r>
    </w:p>
    <w:p w14:paraId="36A3004A" w14:textId="77777777"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w:t>
      </w:r>
      <w:r w:rsidRPr="00192C56">
        <w:rPr>
          <w:rFonts w:asciiTheme="minorEastAsia" w:hAnsiTheme="minorEastAsia"/>
          <w:sz w:val="24"/>
          <w:szCs w:val="24"/>
        </w:rPr>
        <w:t>2）分析确定无形资产对收入的分成率（贡献率），确定无形资产对产品的收入贡献；</w:t>
      </w:r>
    </w:p>
    <w:p w14:paraId="264EF359" w14:textId="77777777"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w:t>
      </w:r>
      <w:r w:rsidRPr="00192C56">
        <w:rPr>
          <w:rFonts w:asciiTheme="minorEastAsia" w:hAnsiTheme="minorEastAsia"/>
          <w:sz w:val="24"/>
          <w:szCs w:val="24"/>
        </w:rPr>
        <w:t>3）采用适当折现率将</w:t>
      </w:r>
      <w:proofErr w:type="gramStart"/>
      <w:r w:rsidRPr="00192C56">
        <w:rPr>
          <w:rFonts w:asciiTheme="minorEastAsia" w:hAnsiTheme="minorEastAsia" w:hint="eastAsia"/>
          <w:sz w:val="24"/>
          <w:szCs w:val="24"/>
        </w:rPr>
        <w:t>现金流折成</w:t>
      </w:r>
      <w:proofErr w:type="gramEnd"/>
      <w:r w:rsidRPr="00192C56">
        <w:rPr>
          <w:rFonts w:asciiTheme="minorEastAsia" w:hAnsiTheme="minorEastAsia" w:hint="eastAsia"/>
          <w:sz w:val="24"/>
          <w:szCs w:val="24"/>
        </w:rPr>
        <w:t>现值。折现率应考虑相应的形成该现金流的风险因素和资金时间价值等因素；</w:t>
      </w:r>
    </w:p>
    <w:p w14:paraId="3DDA565A" w14:textId="77777777" w:rsidR="005A73CB" w:rsidRPr="00192C56" w:rsidRDefault="005A73CB" w:rsidP="005A73CB">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w:t>
      </w:r>
      <w:r w:rsidRPr="00192C56">
        <w:rPr>
          <w:rFonts w:asciiTheme="minorEastAsia" w:hAnsiTheme="minorEastAsia"/>
          <w:sz w:val="24"/>
          <w:szCs w:val="24"/>
        </w:rPr>
        <w:t>4）将经济寿命期内现金流现值相加，确定无形资产的评估价值。</w:t>
      </w:r>
    </w:p>
    <w:p w14:paraId="4916AE7D" w14:textId="77777777" w:rsidR="0067684A" w:rsidRPr="00192C56" w:rsidRDefault="0067684A" w:rsidP="0067684A">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（三）重要资产的评估结果</w:t>
      </w:r>
    </w:p>
    <w:p w14:paraId="0630D5F8" w14:textId="77777777" w:rsidR="0067684A" w:rsidRPr="00192C56" w:rsidRDefault="0067684A" w:rsidP="0067684A">
      <w:pPr>
        <w:spacing w:line="360" w:lineRule="auto"/>
        <w:ind w:firstLineChars="200" w:firstLine="480"/>
        <w:jc w:val="left"/>
        <w:rPr>
          <w:rFonts w:asciiTheme="minorEastAsia" w:hAnsiTheme="minorEastAsia"/>
          <w:sz w:val="24"/>
          <w:szCs w:val="24"/>
        </w:rPr>
        <w:sectPr w:rsidR="0067684A" w:rsidRPr="00192C56">
          <w:pgSz w:w="11906" w:h="16838"/>
          <w:pgMar w:top="1440" w:right="1548" w:bottom="1440" w:left="1548" w:header="851" w:footer="992" w:gutter="0"/>
          <w:cols w:space="425"/>
          <w:docGrid w:type="lines" w:linePitch="312"/>
        </w:sectPr>
      </w:pPr>
    </w:p>
    <w:p w14:paraId="35B95665" w14:textId="5E2D2D88" w:rsidR="0067684A" w:rsidRPr="00192C56" w:rsidRDefault="0067684A" w:rsidP="0067684A">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lastRenderedPageBreak/>
        <w:t>1、固定资产评估结果汇总</w:t>
      </w:r>
      <w:r w:rsidRPr="00192C56">
        <w:rPr>
          <w:rFonts w:asciiTheme="minorEastAsia" w:hAnsiTheme="minorEastAsia" w:hint="eastAsia"/>
          <w:sz w:val="24"/>
          <w:szCs w:val="24"/>
        </w:rPr>
        <w:t>（单位：元）</w:t>
      </w:r>
    </w:p>
    <w:tbl>
      <w:tblPr>
        <w:tblW w:w="4994" w:type="pct"/>
        <w:tblLook w:val="04A0" w:firstRow="1" w:lastRow="0" w:firstColumn="1" w:lastColumn="0" w:noHBand="0" w:noVBand="1"/>
      </w:tblPr>
      <w:tblGrid>
        <w:gridCol w:w="3355"/>
        <w:gridCol w:w="1812"/>
        <w:gridCol w:w="1815"/>
        <w:gridCol w:w="1812"/>
        <w:gridCol w:w="1815"/>
        <w:gridCol w:w="1988"/>
        <w:gridCol w:w="1560"/>
      </w:tblGrid>
      <w:tr w:rsidR="00192C56" w:rsidRPr="007F6FFC" w14:paraId="4497F753" w14:textId="77777777" w:rsidTr="003A040B">
        <w:trPr>
          <w:trHeight w:val="440"/>
        </w:trPr>
        <w:tc>
          <w:tcPr>
            <w:tcW w:w="11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887D"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科目名称</w:t>
            </w:r>
          </w:p>
        </w:tc>
        <w:tc>
          <w:tcPr>
            <w:tcW w:w="128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14C00D8"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账面价值</w:t>
            </w:r>
          </w:p>
        </w:tc>
        <w:tc>
          <w:tcPr>
            <w:tcW w:w="12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C94BB8"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评估价值</w:t>
            </w:r>
          </w:p>
        </w:tc>
        <w:tc>
          <w:tcPr>
            <w:tcW w:w="125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6A7F07"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增值额</w:t>
            </w:r>
          </w:p>
        </w:tc>
      </w:tr>
      <w:tr w:rsidR="00192C56" w:rsidRPr="007F6FFC" w14:paraId="0B3105DC" w14:textId="77777777" w:rsidTr="003A040B">
        <w:trPr>
          <w:trHeight w:val="440"/>
        </w:trPr>
        <w:tc>
          <w:tcPr>
            <w:tcW w:w="11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F80572" w14:textId="77777777" w:rsidR="0067684A" w:rsidRPr="007F6FFC" w:rsidRDefault="0067684A" w:rsidP="0067684A">
            <w:pPr>
              <w:widowControl/>
              <w:jc w:val="left"/>
              <w:rPr>
                <w:rFonts w:asciiTheme="minorEastAsia" w:hAnsiTheme="minorEastAsia" w:cs="Times New Roman"/>
                <w:b/>
                <w:bCs/>
                <w:kern w:val="0"/>
                <w:sz w:val="20"/>
                <w:szCs w:val="20"/>
              </w:rPr>
            </w:pPr>
          </w:p>
        </w:tc>
        <w:tc>
          <w:tcPr>
            <w:tcW w:w="640" w:type="pct"/>
            <w:tcBorders>
              <w:top w:val="nil"/>
              <w:left w:val="nil"/>
              <w:bottom w:val="single" w:sz="4" w:space="0" w:color="auto"/>
              <w:right w:val="single" w:sz="4" w:space="0" w:color="auto"/>
            </w:tcBorders>
            <w:shd w:val="clear" w:color="auto" w:fill="auto"/>
            <w:noWrap/>
            <w:vAlign w:val="center"/>
            <w:hideMark/>
          </w:tcPr>
          <w:p w14:paraId="09F5952C"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原值</w:t>
            </w:r>
          </w:p>
        </w:tc>
        <w:tc>
          <w:tcPr>
            <w:tcW w:w="641" w:type="pct"/>
            <w:tcBorders>
              <w:top w:val="nil"/>
              <w:left w:val="nil"/>
              <w:bottom w:val="single" w:sz="4" w:space="0" w:color="auto"/>
              <w:right w:val="single" w:sz="4" w:space="0" w:color="auto"/>
            </w:tcBorders>
            <w:shd w:val="clear" w:color="auto" w:fill="auto"/>
            <w:noWrap/>
            <w:vAlign w:val="center"/>
            <w:hideMark/>
          </w:tcPr>
          <w:p w14:paraId="2D6879A6"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净值</w:t>
            </w:r>
          </w:p>
        </w:tc>
        <w:tc>
          <w:tcPr>
            <w:tcW w:w="640" w:type="pct"/>
            <w:tcBorders>
              <w:top w:val="nil"/>
              <w:left w:val="nil"/>
              <w:bottom w:val="single" w:sz="4" w:space="0" w:color="auto"/>
              <w:right w:val="single" w:sz="4" w:space="0" w:color="auto"/>
            </w:tcBorders>
            <w:shd w:val="clear" w:color="auto" w:fill="auto"/>
            <w:noWrap/>
            <w:vAlign w:val="center"/>
            <w:hideMark/>
          </w:tcPr>
          <w:p w14:paraId="1C0FA5C8"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原值</w:t>
            </w:r>
          </w:p>
        </w:tc>
        <w:tc>
          <w:tcPr>
            <w:tcW w:w="641" w:type="pct"/>
            <w:tcBorders>
              <w:top w:val="nil"/>
              <w:left w:val="nil"/>
              <w:bottom w:val="single" w:sz="4" w:space="0" w:color="auto"/>
              <w:right w:val="single" w:sz="4" w:space="0" w:color="auto"/>
            </w:tcBorders>
            <w:shd w:val="clear" w:color="auto" w:fill="auto"/>
            <w:noWrap/>
            <w:vAlign w:val="center"/>
            <w:hideMark/>
          </w:tcPr>
          <w:p w14:paraId="1F57A048"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净值</w:t>
            </w:r>
          </w:p>
        </w:tc>
        <w:tc>
          <w:tcPr>
            <w:tcW w:w="702" w:type="pct"/>
            <w:tcBorders>
              <w:top w:val="nil"/>
              <w:left w:val="nil"/>
              <w:bottom w:val="single" w:sz="4" w:space="0" w:color="auto"/>
              <w:right w:val="single" w:sz="4" w:space="0" w:color="auto"/>
            </w:tcBorders>
            <w:shd w:val="clear" w:color="auto" w:fill="auto"/>
            <w:noWrap/>
            <w:vAlign w:val="center"/>
            <w:hideMark/>
          </w:tcPr>
          <w:p w14:paraId="7FACAD97"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原值</w:t>
            </w:r>
          </w:p>
        </w:tc>
        <w:tc>
          <w:tcPr>
            <w:tcW w:w="551" w:type="pct"/>
            <w:tcBorders>
              <w:top w:val="nil"/>
              <w:left w:val="nil"/>
              <w:bottom w:val="single" w:sz="4" w:space="0" w:color="auto"/>
              <w:right w:val="single" w:sz="4" w:space="0" w:color="auto"/>
            </w:tcBorders>
            <w:shd w:val="clear" w:color="auto" w:fill="auto"/>
            <w:noWrap/>
            <w:vAlign w:val="center"/>
            <w:hideMark/>
          </w:tcPr>
          <w:p w14:paraId="1E8C65FB" w14:textId="77777777" w:rsidR="0067684A" w:rsidRPr="007F6FFC" w:rsidRDefault="0067684A" w:rsidP="0067684A">
            <w:pPr>
              <w:widowControl/>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净值</w:t>
            </w:r>
          </w:p>
        </w:tc>
      </w:tr>
      <w:tr w:rsidR="00192C56" w:rsidRPr="007F6FFC" w14:paraId="7F5DC6CF"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72BA7AD2"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房屋建筑物类合计</w:t>
            </w:r>
          </w:p>
        </w:tc>
        <w:tc>
          <w:tcPr>
            <w:tcW w:w="640" w:type="pct"/>
            <w:tcBorders>
              <w:top w:val="nil"/>
              <w:left w:val="nil"/>
              <w:bottom w:val="single" w:sz="4" w:space="0" w:color="auto"/>
              <w:right w:val="single" w:sz="4" w:space="0" w:color="auto"/>
            </w:tcBorders>
            <w:shd w:val="clear" w:color="auto" w:fill="auto"/>
            <w:noWrap/>
            <w:vAlign w:val="center"/>
            <w:hideMark/>
          </w:tcPr>
          <w:p w14:paraId="7706C970"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151,443,255.53 </w:t>
            </w:r>
          </w:p>
        </w:tc>
        <w:tc>
          <w:tcPr>
            <w:tcW w:w="641" w:type="pct"/>
            <w:tcBorders>
              <w:top w:val="nil"/>
              <w:left w:val="nil"/>
              <w:bottom w:val="single" w:sz="4" w:space="0" w:color="auto"/>
              <w:right w:val="single" w:sz="4" w:space="0" w:color="auto"/>
            </w:tcBorders>
            <w:shd w:val="clear" w:color="auto" w:fill="auto"/>
            <w:noWrap/>
            <w:vAlign w:val="center"/>
            <w:hideMark/>
          </w:tcPr>
          <w:p w14:paraId="5A6AD75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106,099,190.44 </w:t>
            </w:r>
          </w:p>
        </w:tc>
        <w:tc>
          <w:tcPr>
            <w:tcW w:w="640" w:type="pct"/>
            <w:tcBorders>
              <w:top w:val="nil"/>
              <w:left w:val="nil"/>
              <w:bottom w:val="single" w:sz="4" w:space="0" w:color="auto"/>
              <w:right w:val="single" w:sz="4" w:space="0" w:color="auto"/>
            </w:tcBorders>
            <w:shd w:val="clear" w:color="auto" w:fill="auto"/>
            <w:noWrap/>
            <w:vAlign w:val="center"/>
            <w:hideMark/>
          </w:tcPr>
          <w:p w14:paraId="4FD3A547"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174,531,633.60 </w:t>
            </w:r>
          </w:p>
        </w:tc>
        <w:tc>
          <w:tcPr>
            <w:tcW w:w="641" w:type="pct"/>
            <w:tcBorders>
              <w:top w:val="nil"/>
              <w:left w:val="nil"/>
              <w:bottom w:val="single" w:sz="4" w:space="0" w:color="auto"/>
              <w:right w:val="single" w:sz="4" w:space="0" w:color="auto"/>
            </w:tcBorders>
            <w:shd w:val="clear" w:color="auto" w:fill="auto"/>
            <w:noWrap/>
            <w:vAlign w:val="center"/>
            <w:hideMark/>
          </w:tcPr>
          <w:p w14:paraId="057886FD"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129,974,207.11 </w:t>
            </w:r>
          </w:p>
        </w:tc>
        <w:tc>
          <w:tcPr>
            <w:tcW w:w="702" w:type="pct"/>
            <w:tcBorders>
              <w:top w:val="nil"/>
              <w:left w:val="nil"/>
              <w:bottom w:val="single" w:sz="4" w:space="0" w:color="auto"/>
              <w:right w:val="single" w:sz="4" w:space="0" w:color="auto"/>
            </w:tcBorders>
            <w:shd w:val="clear" w:color="auto" w:fill="auto"/>
            <w:noWrap/>
            <w:vAlign w:val="center"/>
            <w:hideMark/>
          </w:tcPr>
          <w:p w14:paraId="7BDF447D"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23,088,378.07 </w:t>
            </w:r>
          </w:p>
        </w:tc>
        <w:tc>
          <w:tcPr>
            <w:tcW w:w="551" w:type="pct"/>
            <w:tcBorders>
              <w:top w:val="nil"/>
              <w:left w:val="nil"/>
              <w:bottom w:val="single" w:sz="4" w:space="0" w:color="auto"/>
              <w:right w:val="single" w:sz="4" w:space="0" w:color="auto"/>
            </w:tcBorders>
            <w:shd w:val="clear" w:color="auto" w:fill="auto"/>
            <w:noWrap/>
            <w:vAlign w:val="center"/>
            <w:hideMark/>
          </w:tcPr>
          <w:p w14:paraId="3F537289"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23,875,016.67 </w:t>
            </w:r>
          </w:p>
        </w:tc>
      </w:tr>
      <w:tr w:rsidR="00192C56" w:rsidRPr="007F6FFC" w14:paraId="21CE014E"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4BA0F99F"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-房屋建筑物</w:t>
            </w:r>
          </w:p>
        </w:tc>
        <w:tc>
          <w:tcPr>
            <w:tcW w:w="640" w:type="pct"/>
            <w:tcBorders>
              <w:top w:val="nil"/>
              <w:left w:val="nil"/>
              <w:bottom w:val="single" w:sz="4" w:space="0" w:color="auto"/>
              <w:right w:val="single" w:sz="4" w:space="0" w:color="auto"/>
            </w:tcBorders>
            <w:shd w:val="clear" w:color="auto" w:fill="auto"/>
            <w:noWrap/>
            <w:vAlign w:val="center"/>
            <w:hideMark/>
          </w:tcPr>
          <w:p w14:paraId="79951D81"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86,623,647.53 </w:t>
            </w:r>
          </w:p>
        </w:tc>
        <w:tc>
          <w:tcPr>
            <w:tcW w:w="641" w:type="pct"/>
            <w:tcBorders>
              <w:top w:val="nil"/>
              <w:left w:val="nil"/>
              <w:bottom w:val="single" w:sz="4" w:space="0" w:color="auto"/>
              <w:right w:val="single" w:sz="4" w:space="0" w:color="auto"/>
            </w:tcBorders>
            <w:shd w:val="clear" w:color="auto" w:fill="auto"/>
            <w:noWrap/>
            <w:vAlign w:val="center"/>
            <w:hideMark/>
          </w:tcPr>
          <w:p w14:paraId="6899C869"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60,940,956.71 </w:t>
            </w:r>
          </w:p>
        </w:tc>
        <w:tc>
          <w:tcPr>
            <w:tcW w:w="640" w:type="pct"/>
            <w:tcBorders>
              <w:top w:val="nil"/>
              <w:left w:val="nil"/>
              <w:bottom w:val="single" w:sz="4" w:space="0" w:color="auto"/>
              <w:right w:val="single" w:sz="4" w:space="0" w:color="auto"/>
            </w:tcBorders>
            <w:shd w:val="clear" w:color="auto" w:fill="auto"/>
            <w:noWrap/>
            <w:vAlign w:val="center"/>
            <w:hideMark/>
          </w:tcPr>
          <w:p w14:paraId="6EAA495F"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92,753,034.00 </w:t>
            </w:r>
          </w:p>
        </w:tc>
        <w:tc>
          <w:tcPr>
            <w:tcW w:w="641" w:type="pct"/>
            <w:tcBorders>
              <w:top w:val="nil"/>
              <w:left w:val="nil"/>
              <w:bottom w:val="single" w:sz="4" w:space="0" w:color="auto"/>
              <w:right w:val="single" w:sz="4" w:space="0" w:color="auto"/>
            </w:tcBorders>
            <w:shd w:val="clear" w:color="auto" w:fill="auto"/>
            <w:noWrap/>
            <w:vAlign w:val="center"/>
            <w:hideMark/>
          </w:tcPr>
          <w:p w14:paraId="15CDAA90"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74,554,862.32 </w:t>
            </w:r>
          </w:p>
        </w:tc>
        <w:tc>
          <w:tcPr>
            <w:tcW w:w="702" w:type="pct"/>
            <w:tcBorders>
              <w:top w:val="nil"/>
              <w:left w:val="nil"/>
              <w:bottom w:val="single" w:sz="4" w:space="0" w:color="auto"/>
              <w:right w:val="single" w:sz="4" w:space="0" w:color="auto"/>
            </w:tcBorders>
            <w:shd w:val="clear" w:color="auto" w:fill="auto"/>
            <w:noWrap/>
            <w:vAlign w:val="center"/>
            <w:hideMark/>
          </w:tcPr>
          <w:p w14:paraId="0E15234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6,129,386.47 </w:t>
            </w:r>
          </w:p>
        </w:tc>
        <w:tc>
          <w:tcPr>
            <w:tcW w:w="551" w:type="pct"/>
            <w:tcBorders>
              <w:top w:val="nil"/>
              <w:left w:val="nil"/>
              <w:bottom w:val="single" w:sz="4" w:space="0" w:color="auto"/>
              <w:right w:val="single" w:sz="4" w:space="0" w:color="auto"/>
            </w:tcBorders>
            <w:shd w:val="clear" w:color="auto" w:fill="auto"/>
            <w:noWrap/>
            <w:vAlign w:val="center"/>
            <w:hideMark/>
          </w:tcPr>
          <w:p w14:paraId="5BF6B015"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13,613,905.61 </w:t>
            </w:r>
          </w:p>
        </w:tc>
      </w:tr>
      <w:tr w:rsidR="00192C56" w:rsidRPr="007F6FFC" w14:paraId="3404AD41"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7714C17C"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-构筑物及其他辅助设施</w:t>
            </w:r>
          </w:p>
        </w:tc>
        <w:tc>
          <w:tcPr>
            <w:tcW w:w="640" w:type="pct"/>
            <w:tcBorders>
              <w:top w:val="nil"/>
              <w:left w:val="nil"/>
              <w:bottom w:val="single" w:sz="4" w:space="0" w:color="auto"/>
              <w:right w:val="single" w:sz="4" w:space="0" w:color="auto"/>
            </w:tcBorders>
            <w:shd w:val="clear" w:color="auto" w:fill="auto"/>
            <w:noWrap/>
            <w:vAlign w:val="center"/>
            <w:hideMark/>
          </w:tcPr>
          <w:p w14:paraId="724F9C11"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22,952,142.94 </w:t>
            </w:r>
          </w:p>
        </w:tc>
        <w:tc>
          <w:tcPr>
            <w:tcW w:w="641" w:type="pct"/>
            <w:tcBorders>
              <w:top w:val="nil"/>
              <w:left w:val="nil"/>
              <w:bottom w:val="single" w:sz="4" w:space="0" w:color="auto"/>
              <w:right w:val="single" w:sz="4" w:space="0" w:color="auto"/>
            </w:tcBorders>
            <w:shd w:val="clear" w:color="auto" w:fill="auto"/>
            <w:noWrap/>
            <w:vAlign w:val="center"/>
            <w:hideMark/>
          </w:tcPr>
          <w:p w14:paraId="73233946"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15,688,044.49 </w:t>
            </w:r>
          </w:p>
        </w:tc>
        <w:tc>
          <w:tcPr>
            <w:tcW w:w="640" w:type="pct"/>
            <w:tcBorders>
              <w:top w:val="nil"/>
              <w:left w:val="nil"/>
              <w:bottom w:val="single" w:sz="4" w:space="0" w:color="auto"/>
              <w:right w:val="single" w:sz="4" w:space="0" w:color="auto"/>
            </w:tcBorders>
            <w:shd w:val="clear" w:color="auto" w:fill="auto"/>
            <w:noWrap/>
            <w:vAlign w:val="center"/>
            <w:hideMark/>
          </w:tcPr>
          <w:p w14:paraId="2959316F"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30,769,331.00 </w:t>
            </w:r>
          </w:p>
        </w:tc>
        <w:tc>
          <w:tcPr>
            <w:tcW w:w="641" w:type="pct"/>
            <w:tcBorders>
              <w:top w:val="nil"/>
              <w:left w:val="nil"/>
              <w:bottom w:val="single" w:sz="4" w:space="0" w:color="auto"/>
              <w:right w:val="single" w:sz="4" w:space="0" w:color="auto"/>
            </w:tcBorders>
            <w:shd w:val="clear" w:color="auto" w:fill="auto"/>
            <w:noWrap/>
            <w:vAlign w:val="center"/>
            <w:hideMark/>
          </w:tcPr>
          <w:p w14:paraId="5DCA44A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19,867,341.10 </w:t>
            </w:r>
          </w:p>
        </w:tc>
        <w:tc>
          <w:tcPr>
            <w:tcW w:w="702" w:type="pct"/>
            <w:tcBorders>
              <w:top w:val="nil"/>
              <w:left w:val="nil"/>
              <w:bottom w:val="single" w:sz="4" w:space="0" w:color="auto"/>
              <w:right w:val="single" w:sz="4" w:space="0" w:color="auto"/>
            </w:tcBorders>
            <w:shd w:val="clear" w:color="auto" w:fill="auto"/>
            <w:noWrap/>
            <w:vAlign w:val="center"/>
            <w:hideMark/>
          </w:tcPr>
          <w:p w14:paraId="33B929B1"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7,817,188.06 </w:t>
            </w:r>
          </w:p>
        </w:tc>
        <w:tc>
          <w:tcPr>
            <w:tcW w:w="551" w:type="pct"/>
            <w:tcBorders>
              <w:top w:val="nil"/>
              <w:left w:val="nil"/>
              <w:bottom w:val="single" w:sz="4" w:space="0" w:color="auto"/>
              <w:right w:val="single" w:sz="4" w:space="0" w:color="auto"/>
            </w:tcBorders>
            <w:shd w:val="clear" w:color="auto" w:fill="auto"/>
            <w:noWrap/>
            <w:vAlign w:val="center"/>
            <w:hideMark/>
          </w:tcPr>
          <w:p w14:paraId="61812F69"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4,179,296.61 </w:t>
            </w:r>
          </w:p>
        </w:tc>
      </w:tr>
      <w:tr w:rsidR="00192C56" w:rsidRPr="007F6FFC" w14:paraId="43D8D563"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327775D9"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-管道及沟槽</w:t>
            </w:r>
          </w:p>
        </w:tc>
        <w:tc>
          <w:tcPr>
            <w:tcW w:w="640" w:type="pct"/>
            <w:tcBorders>
              <w:top w:val="nil"/>
              <w:left w:val="nil"/>
              <w:bottom w:val="single" w:sz="4" w:space="0" w:color="auto"/>
              <w:right w:val="single" w:sz="4" w:space="0" w:color="auto"/>
            </w:tcBorders>
            <w:shd w:val="clear" w:color="auto" w:fill="auto"/>
            <w:noWrap/>
            <w:vAlign w:val="center"/>
            <w:hideMark/>
          </w:tcPr>
          <w:p w14:paraId="2BF0DA81"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41,867,465.06 </w:t>
            </w:r>
          </w:p>
        </w:tc>
        <w:tc>
          <w:tcPr>
            <w:tcW w:w="641" w:type="pct"/>
            <w:tcBorders>
              <w:top w:val="nil"/>
              <w:left w:val="nil"/>
              <w:bottom w:val="single" w:sz="4" w:space="0" w:color="auto"/>
              <w:right w:val="single" w:sz="4" w:space="0" w:color="auto"/>
            </w:tcBorders>
            <w:shd w:val="clear" w:color="auto" w:fill="auto"/>
            <w:noWrap/>
            <w:vAlign w:val="center"/>
            <w:hideMark/>
          </w:tcPr>
          <w:p w14:paraId="51FB441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29,470,189.24 </w:t>
            </w:r>
          </w:p>
        </w:tc>
        <w:tc>
          <w:tcPr>
            <w:tcW w:w="640" w:type="pct"/>
            <w:tcBorders>
              <w:top w:val="nil"/>
              <w:left w:val="nil"/>
              <w:bottom w:val="single" w:sz="4" w:space="0" w:color="auto"/>
              <w:right w:val="single" w:sz="4" w:space="0" w:color="auto"/>
            </w:tcBorders>
            <w:shd w:val="clear" w:color="auto" w:fill="auto"/>
            <w:noWrap/>
            <w:vAlign w:val="center"/>
            <w:hideMark/>
          </w:tcPr>
          <w:p w14:paraId="2F6F9C77"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51,009,268.60 </w:t>
            </w:r>
          </w:p>
        </w:tc>
        <w:tc>
          <w:tcPr>
            <w:tcW w:w="641" w:type="pct"/>
            <w:tcBorders>
              <w:top w:val="nil"/>
              <w:left w:val="nil"/>
              <w:bottom w:val="single" w:sz="4" w:space="0" w:color="auto"/>
              <w:right w:val="single" w:sz="4" w:space="0" w:color="auto"/>
            </w:tcBorders>
            <w:shd w:val="clear" w:color="auto" w:fill="auto"/>
            <w:noWrap/>
            <w:vAlign w:val="center"/>
            <w:hideMark/>
          </w:tcPr>
          <w:p w14:paraId="67D25BF7"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35,552,003.69 </w:t>
            </w:r>
          </w:p>
        </w:tc>
        <w:tc>
          <w:tcPr>
            <w:tcW w:w="702" w:type="pct"/>
            <w:tcBorders>
              <w:top w:val="nil"/>
              <w:left w:val="nil"/>
              <w:bottom w:val="single" w:sz="4" w:space="0" w:color="auto"/>
              <w:right w:val="single" w:sz="4" w:space="0" w:color="auto"/>
            </w:tcBorders>
            <w:shd w:val="clear" w:color="auto" w:fill="auto"/>
            <w:noWrap/>
            <w:vAlign w:val="center"/>
            <w:hideMark/>
          </w:tcPr>
          <w:p w14:paraId="0C1F11AA"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9,141,803.54 </w:t>
            </w:r>
          </w:p>
        </w:tc>
        <w:tc>
          <w:tcPr>
            <w:tcW w:w="551" w:type="pct"/>
            <w:tcBorders>
              <w:top w:val="nil"/>
              <w:left w:val="nil"/>
              <w:bottom w:val="single" w:sz="4" w:space="0" w:color="auto"/>
              <w:right w:val="single" w:sz="4" w:space="0" w:color="auto"/>
            </w:tcBorders>
            <w:shd w:val="clear" w:color="auto" w:fill="auto"/>
            <w:noWrap/>
            <w:vAlign w:val="center"/>
            <w:hideMark/>
          </w:tcPr>
          <w:p w14:paraId="1EF54EB2"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6,081,814.45 </w:t>
            </w:r>
          </w:p>
        </w:tc>
      </w:tr>
      <w:tr w:rsidR="00192C56" w:rsidRPr="007F6FFC" w14:paraId="0DD98055"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4CD236F5"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设备类合计</w:t>
            </w:r>
          </w:p>
        </w:tc>
        <w:tc>
          <w:tcPr>
            <w:tcW w:w="640" w:type="pct"/>
            <w:tcBorders>
              <w:top w:val="nil"/>
              <w:left w:val="nil"/>
              <w:bottom w:val="single" w:sz="4" w:space="0" w:color="auto"/>
              <w:right w:val="single" w:sz="4" w:space="0" w:color="auto"/>
            </w:tcBorders>
            <w:shd w:val="clear" w:color="auto" w:fill="auto"/>
            <w:noWrap/>
            <w:vAlign w:val="center"/>
            <w:hideMark/>
          </w:tcPr>
          <w:p w14:paraId="379340C0"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178,697,613.30 </w:t>
            </w:r>
          </w:p>
        </w:tc>
        <w:tc>
          <w:tcPr>
            <w:tcW w:w="641" w:type="pct"/>
            <w:tcBorders>
              <w:top w:val="nil"/>
              <w:left w:val="nil"/>
              <w:bottom w:val="single" w:sz="4" w:space="0" w:color="auto"/>
              <w:right w:val="single" w:sz="4" w:space="0" w:color="auto"/>
            </w:tcBorders>
            <w:shd w:val="clear" w:color="auto" w:fill="auto"/>
            <w:noWrap/>
            <w:vAlign w:val="center"/>
            <w:hideMark/>
          </w:tcPr>
          <w:p w14:paraId="2727E73C"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86,117,464.01 </w:t>
            </w:r>
          </w:p>
        </w:tc>
        <w:tc>
          <w:tcPr>
            <w:tcW w:w="640" w:type="pct"/>
            <w:tcBorders>
              <w:top w:val="nil"/>
              <w:left w:val="nil"/>
              <w:bottom w:val="single" w:sz="4" w:space="0" w:color="auto"/>
              <w:right w:val="single" w:sz="4" w:space="0" w:color="auto"/>
            </w:tcBorders>
            <w:shd w:val="clear" w:color="auto" w:fill="auto"/>
            <w:noWrap/>
            <w:vAlign w:val="center"/>
            <w:hideMark/>
          </w:tcPr>
          <w:p w14:paraId="40DEA856"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172,005,824.00 </w:t>
            </w:r>
          </w:p>
        </w:tc>
        <w:tc>
          <w:tcPr>
            <w:tcW w:w="641" w:type="pct"/>
            <w:tcBorders>
              <w:top w:val="nil"/>
              <w:left w:val="nil"/>
              <w:bottom w:val="single" w:sz="4" w:space="0" w:color="auto"/>
              <w:right w:val="single" w:sz="4" w:space="0" w:color="auto"/>
            </w:tcBorders>
            <w:shd w:val="clear" w:color="auto" w:fill="auto"/>
            <w:noWrap/>
            <w:vAlign w:val="center"/>
            <w:hideMark/>
          </w:tcPr>
          <w:p w14:paraId="38ECC648"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116,539,072.71 </w:t>
            </w:r>
          </w:p>
        </w:tc>
        <w:tc>
          <w:tcPr>
            <w:tcW w:w="702" w:type="pct"/>
            <w:tcBorders>
              <w:top w:val="nil"/>
              <w:left w:val="nil"/>
              <w:bottom w:val="single" w:sz="4" w:space="0" w:color="auto"/>
              <w:right w:val="single" w:sz="4" w:space="0" w:color="auto"/>
            </w:tcBorders>
            <w:shd w:val="clear" w:color="auto" w:fill="auto"/>
            <w:noWrap/>
            <w:vAlign w:val="center"/>
            <w:hideMark/>
          </w:tcPr>
          <w:p w14:paraId="6E7F863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-6,691,789.30 </w:t>
            </w:r>
          </w:p>
        </w:tc>
        <w:tc>
          <w:tcPr>
            <w:tcW w:w="551" w:type="pct"/>
            <w:tcBorders>
              <w:top w:val="nil"/>
              <w:left w:val="nil"/>
              <w:bottom w:val="single" w:sz="4" w:space="0" w:color="auto"/>
              <w:right w:val="single" w:sz="4" w:space="0" w:color="auto"/>
            </w:tcBorders>
            <w:shd w:val="clear" w:color="auto" w:fill="auto"/>
            <w:noWrap/>
            <w:vAlign w:val="center"/>
            <w:hideMark/>
          </w:tcPr>
          <w:p w14:paraId="2D4D699D"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30,421,608.70 </w:t>
            </w:r>
          </w:p>
        </w:tc>
      </w:tr>
      <w:tr w:rsidR="00192C56" w:rsidRPr="007F6FFC" w14:paraId="1BD16C93"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6C1CFD9D"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-机器设备</w:t>
            </w:r>
          </w:p>
        </w:tc>
        <w:tc>
          <w:tcPr>
            <w:tcW w:w="640" w:type="pct"/>
            <w:tcBorders>
              <w:top w:val="nil"/>
              <w:left w:val="nil"/>
              <w:bottom w:val="single" w:sz="4" w:space="0" w:color="auto"/>
              <w:right w:val="single" w:sz="4" w:space="0" w:color="auto"/>
            </w:tcBorders>
            <w:shd w:val="clear" w:color="auto" w:fill="auto"/>
            <w:noWrap/>
            <w:vAlign w:val="center"/>
            <w:hideMark/>
          </w:tcPr>
          <w:p w14:paraId="2F3A6DD7"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172,742,183.50 </w:t>
            </w:r>
          </w:p>
        </w:tc>
        <w:tc>
          <w:tcPr>
            <w:tcW w:w="641" w:type="pct"/>
            <w:tcBorders>
              <w:top w:val="nil"/>
              <w:left w:val="nil"/>
              <w:bottom w:val="single" w:sz="4" w:space="0" w:color="auto"/>
              <w:right w:val="single" w:sz="4" w:space="0" w:color="auto"/>
            </w:tcBorders>
            <w:shd w:val="clear" w:color="auto" w:fill="auto"/>
            <w:noWrap/>
            <w:vAlign w:val="center"/>
            <w:hideMark/>
          </w:tcPr>
          <w:p w14:paraId="6F94AA0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83,943,848.38 </w:t>
            </w:r>
          </w:p>
        </w:tc>
        <w:tc>
          <w:tcPr>
            <w:tcW w:w="640" w:type="pct"/>
            <w:tcBorders>
              <w:top w:val="nil"/>
              <w:left w:val="nil"/>
              <w:bottom w:val="single" w:sz="4" w:space="0" w:color="auto"/>
              <w:right w:val="single" w:sz="4" w:space="0" w:color="auto"/>
            </w:tcBorders>
            <w:shd w:val="clear" w:color="auto" w:fill="auto"/>
            <w:noWrap/>
            <w:vAlign w:val="center"/>
            <w:hideMark/>
          </w:tcPr>
          <w:p w14:paraId="354C592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167,170,210.00 </w:t>
            </w:r>
          </w:p>
        </w:tc>
        <w:tc>
          <w:tcPr>
            <w:tcW w:w="641" w:type="pct"/>
            <w:tcBorders>
              <w:top w:val="nil"/>
              <w:left w:val="nil"/>
              <w:bottom w:val="single" w:sz="4" w:space="0" w:color="auto"/>
              <w:right w:val="single" w:sz="4" w:space="0" w:color="auto"/>
            </w:tcBorders>
            <w:shd w:val="clear" w:color="auto" w:fill="auto"/>
            <w:noWrap/>
            <w:vAlign w:val="center"/>
            <w:hideMark/>
          </w:tcPr>
          <w:p w14:paraId="4D047858"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113,428,382.87 </w:t>
            </w:r>
          </w:p>
        </w:tc>
        <w:tc>
          <w:tcPr>
            <w:tcW w:w="702" w:type="pct"/>
            <w:tcBorders>
              <w:top w:val="nil"/>
              <w:left w:val="nil"/>
              <w:bottom w:val="single" w:sz="4" w:space="0" w:color="auto"/>
              <w:right w:val="single" w:sz="4" w:space="0" w:color="auto"/>
            </w:tcBorders>
            <w:shd w:val="clear" w:color="auto" w:fill="auto"/>
            <w:noWrap/>
            <w:vAlign w:val="center"/>
            <w:hideMark/>
          </w:tcPr>
          <w:p w14:paraId="3F899FA3"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-5,571,973.50 </w:t>
            </w:r>
          </w:p>
        </w:tc>
        <w:tc>
          <w:tcPr>
            <w:tcW w:w="551" w:type="pct"/>
            <w:tcBorders>
              <w:top w:val="nil"/>
              <w:left w:val="nil"/>
              <w:bottom w:val="single" w:sz="4" w:space="0" w:color="auto"/>
              <w:right w:val="single" w:sz="4" w:space="0" w:color="auto"/>
            </w:tcBorders>
            <w:shd w:val="clear" w:color="auto" w:fill="auto"/>
            <w:noWrap/>
            <w:vAlign w:val="center"/>
            <w:hideMark/>
          </w:tcPr>
          <w:p w14:paraId="1DBDF7A0"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29,484,534.49 </w:t>
            </w:r>
          </w:p>
        </w:tc>
      </w:tr>
      <w:tr w:rsidR="00192C56" w:rsidRPr="007F6FFC" w14:paraId="2BC51090"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4C3F06C3"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-车辆</w:t>
            </w:r>
          </w:p>
        </w:tc>
        <w:tc>
          <w:tcPr>
            <w:tcW w:w="640" w:type="pct"/>
            <w:tcBorders>
              <w:top w:val="nil"/>
              <w:left w:val="nil"/>
              <w:bottom w:val="single" w:sz="4" w:space="0" w:color="auto"/>
              <w:right w:val="single" w:sz="4" w:space="0" w:color="auto"/>
            </w:tcBorders>
            <w:shd w:val="clear" w:color="auto" w:fill="auto"/>
            <w:noWrap/>
            <w:vAlign w:val="center"/>
            <w:hideMark/>
          </w:tcPr>
          <w:p w14:paraId="28F34BFF"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2,174,312.90 </w:t>
            </w:r>
          </w:p>
        </w:tc>
        <w:tc>
          <w:tcPr>
            <w:tcW w:w="641" w:type="pct"/>
            <w:tcBorders>
              <w:top w:val="nil"/>
              <w:left w:val="nil"/>
              <w:bottom w:val="single" w:sz="4" w:space="0" w:color="auto"/>
              <w:right w:val="single" w:sz="4" w:space="0" w:color="auto"/>
            </w:tcBorders>
            <w:shd w:val="clear" w:color="auto" w:fill="auto"/>
            <w:noWrap/>
            <w:vAlign w:val="center"/>
            <w:hideMark/>
          </w:tcPr>
          <w:p w14:paraId="18B7315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902,290.24 </w:t>
            </w:r>
          </w:p>
        </w:tc>
        <w:tc>
          <w:tcPr>
            <w:tcW w:w="640" w:type="pct"/>
            <w:tcBorders>
              <w:top w:val="nil"/>
              <w:left w:val="nil"/>
              <w:bottom w:val="single" w:sz="4" w:space="0" w:color="auto"/>
              <w:right w:val="single" w:sz="4" w:space="0" w:color="auto"/>
            </w:tcBorders>
            <w:shd w:val="clear" w:color="auto" w:fill="auto"/>
            <w:noWrap/>
            <w:vAlign w:val="center"/>
            <w:hideMark/>
          </w:tcPr>
          <w:p w14:paraId="46ED40F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1,076,693.00 </w:t>
            </w:r>
          </w:p>
        </w:tc>
        <w:tc>
          <w:tcPr>
            <w:tcW w:w="641" w:type="pct"/>
            <w:tcBorders>
              <w:top w:val="nil"/>
              <w:left w:val="nil"/>
              <w:bottom w:val="single" w:sz="4" w:space="0" w:color="auto"/>
              <w:right w:val="single" w:sz="4" w:space="0" w:color="auto"/>
            </w:tcBorders>
            <w:shd w:val="clear" w:color="auto" w:fill="auto"/>
            <w:noWrap/>
            <w:vAlign w:val="center"/>
            <w:hideMark/>
          </w:tcPr>
          <w:p w14:paraId="16E2BD9E"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1,660,349.88 </w:t>
            </w:r>
          </w:p>
        </w:tc>
        <w:tc>
          <w:tcPr>
            <w:tcW w:w="702" w:type="pct"/>
            <w:tcBorders>
              <w:top w:val="nil"/>
              <w:left w:val="nil"/>
              <w:bottom w:val="single" w:sz="4" w:space="0" w:color="auto"/>
              <w:right w:val="single" w:sz="4" w:space="0" w:color="auto"/>
            </w:tcBorders>
            <w:shd w:val="clear" w:color="auto" w:fill="auto"/>
            <w:noWrap/>
            <w:vAlign w:val="center"/>
            <w:hideMark/>
          </w:tcPr>
          <w:p w14:paraId="13912779"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-1,097,619.90 </w:t>
            </w:r>
          </w:p>
        </w:tc>
        <w:tc>
          <w:tcPr>
            <w:tcW w:w="551" w:type="pct"/>
            <w:tcBorders>
              <w:top w:val="nil"/>
              <w:left w:val="nil"/>
              <w:bottom w:val="single" w:sz="4" w:space="0" w:color="auto"/>
              <w:right w:val="single" w:sz="4" w:space="0" w:color="auto"/>
            </w:tcBorders>
            <w:shd w:val="clear" w:color="auto" w:fill="auto"/>
            <w:noWrap/>
            <w:vAlign w:val="center"/>
            <w:hideMark/>
          </w:tcPr>
          <w:p w14:paraId="42A414F7"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758,059.64 </w:t>
            </w:r>
          </w:p>
        </w:tc>
      </w:tr>
      <w:tr w:rsidR="00192C56" w:rsidRPr="007F6FFC" w14:paraId="7700B706" w14:textId="77777777" w:rsidTr="003A040B">
        <w:trPr>
          <w:trHeight w:val="391"/>
        </w:trPr>
        <w:tc>
          <w:tcPr>
            <w:tcW w:w="1185" w:type="pct"/>
            <w:tcBorders>
              <w:top w:val="nil"/>
              <w:left w:val="single" w:sz="4" w:space="0" w:color="auto"/>
              <w:bottom w:val="single" w:sz="4" w:space="0" w:color="auto"/>
              <w:right w:val="single" w:sz="4" w:space="0" w:color="auto"/>
            </w:tcBorders>
            <w:shd w:val="clear" w:color="auto" w:fill="auto"/>
            <w:noWrap/>
            <w:vAlign w:val="center"/>
            <w:hideMark/>
          </w:tcPr>
          <w:p w14:paraId="42192D11" w14:textId="77777777" w:rsidR="0067684A" w:rsidRPr="007F6FFC" w:rsidRDefault="0067684A" w:rsidP="0067684A">
            <w:pPr>
              <w:widowControl/>
              <w:jc w:val="left"/>
              <w:rPr>
                <w:rFonts w:asciiTheme="minorEastAsia" w:hAnsiTheme="minorEastAsia" w:cs="Times New Roman"/>
                <w:kern w:val="0"/>
                <w:sz w:val="20"/>
                <w:szCs w:val="20"/>
              </w:rPr>
            </w:pPr>
            <w:r w:rsidRPr="007F6FFC">
              <w:rPr>
                <w:rFonts w:asciiTheme="minorEastAsia" w:hAnsiTheme="minorEastAsia" w:cs="Times New Roman" w:hint="eastAsia"/>
                <w:kern w:val="0"/>
                <w:sz w:val="20"/>
                <w:szCs w:val="20"/>
              </w:rPr>
              <w:t>固定资产</w:t>
            </w:r>
            <w:r w:rsidRPr="007F6FFC">
              <w:rPr>
                <w:rFonts w:asciiTheme="minorEastAsia" w:hAnsiTheme="minorEastAsia" w:cs="Times New Roman"/>
                <w:kern w:val="0"/>
                <w:sz w:val="20"/>
                <w:szCs w:val="20"/>
              </w:rPr>
              <w:t>-电子设备</w:t>
            </w:r>
          </w:p>
        </w:tc>
        <w:tc>
          <w:tcPr>
            <w:tcW w:w="640" w:type="pct"/>
            <w:tcBorders>
              <w:top w:val="nil"/>
              <w:left w:val="nil"/>
              <w:bottom w:val="single" w:sz="4" w:space="0" w:color="auto"/>
              <w:right w:val="single" w:sz="4" w:space="0" w:color="auto"/>
            </w:tcBorders>
            <w:shd w:val="clear" w:color="auto" w:fill="auto"/>
            <w:noWrap/>
            <w:vAlign w:val="center"/>
            <w:hideMark/>
          </w:tcPr>
          <w:p w14:paraId="5AE2CD53"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3,781,116.90 </w:t>
            </w:r>
          </w:p>
        </w:tc>
        <w:tc>
          <w:tcPr>
            <w:tcW w:w="641" w:type="pct"/>
            <w:tcBorders>
              <w:top w:val="nil"/>
              <w:left w:val="nil"/>
              <w:bottom w:val="single" w:sz="4" w:space="0" w:color="auto"/>
              <w:right w:val="single" w:sz="4" w:space="0" w:color="auto"/>
            </w:tcBorders>
            <w:shd w:val="clear" w:color="auto" w:fill="auto"/>
            <w:noWrap/>
            <w:vAlign w:val="center"/>
            <w:hideMark/>
          </w:tcPr>
          <w:p w14:paraId="49EBD56C"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1,271,325.39 </w:t>
            </w:r>
          </w:p>
        </w:tc>
        <w:tc>
          <w:tcPr>
            <w:tcW w:w="640" w:type="pct"/>
            <w:tcBorders>
              <w:top w:val="nil"/>
              <w:left w:val="nil"/>
              <w:bottom w:val="single" w:sz="4" w:space="0" w:color="auto"/>
              <w:right w:val="single" w:sz="4" w:space="0" w:color="auto"/>
            </w:tcBorders>
            <w:shd w:val="clear" w:color="auto" w:fill="auto"/>
            <w:noWrap/>
            <w:vAlign w:val="center"/>
            <w:hideMark/>
          </w:tcPr>
          <w:p w14:paraId="77677C21"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3,758,921.00 </w:t>
            </w:r>
          </w:p>
        </w:tc>
        <w:tc>
          <w:tcPr>
            <w:tcW w:w="641" w:type="pct"/>
            <w:tcBorders>
              <w:top w:val="nil"/>
              <w:left w:val="nil"/>
              <w:bottom w:val="single" w:sz="4" w:space="0" w:color="auto"/>
              <w:right w:val="single" w:sz="4" w:space="0" w:color="auto"/>
            </w:tcBorders>
            <w:shd w:val="clear" w:color="auto" w:fill="auto"/>
            <w:noWrap/>
            <w:vAlign w:val="center"/>
            <w:hideMark/>
          </w:tcPr>
          <w:p w14:paraId="5811ED68"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1,450,339.96 </w:t>
            </w:r>
          </w:p>
        </w:tc>
        <w:tc>
          <w:tcPr>
            <w:tcW w:w="702" w:type="pct"/>
            <w:tcBorders>
              <w:top w:val="nil"/>
              <w:left w:val="nil"/>
              <w:bottom w:val="single" w:sz="4" w:space="0" w:color="auto"/>
              <w:right w:val="single" w:sz="4" w:space="0" w:color="auto"/>
            </w:tcBorders>
            <w:shd w:val="clear" w:color="auto" w:fill="auto"/>
            <w:noWrap/>
            <w:vAlign w:val="center"/>
            <w:hideMark/>
          </w:tcPr>
          <w:p w14:paraId="42CD8C8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-22,195.90 </w:t>
            </w:r>
          </w:p>
        </w:tc>
        <w:tc>
          <w:tcPr>
            <w:tcW w:w="551" w:type="pct"/>
            <w:tcBorders>
              <w:top w:val="nil"/>
              <w:left w:val="nil"/>
              <w:bottom w:val="single" w:sz="4" w:space="0" w:color="auto"/>
              <w:right w:val="single" w:sz="4" w:space="0" w:color="auto"/>
            </w:tcBorders>
            <w:shd w:val="clear" w:color="auto" w:fill="auto"/>
            <w:noWrap/>
            <w:vAlign w:val="center"/>
            <w:hideMark/>
          </w:tcPr>
          <w:p w14:paraId="629486B5"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179,014.57 </w:t>
            </w:r>
          </w:p>
        </w:tc>
      </w:tr>
      <w:tr w:rsidR="00192C56" w:rsidRPr="007F6FFC" w14:paraId="517C10F7" w14:textId="77777777" w:rsidTr="003A040B">
        <w:trPr>
          <w:trHeight w:val="391"/>
        </w:trPr>
        <w:tc>
          <w:tcPr>
            <w:tcW w:w="1185" w:type="pct"/>
            <w:tcBorders>
              <w:top w:val="single" w:sz="4" w:space="0" w:color="auto"/>
              <w:left w:val="single" w:sz="4" w:space="0" w:color="auto"/>
              <w:bottom w:val="single" w:sz="4" w:space="0" w:color="auto"/>
              <w:right w:val="single" w:sz="4" w:space="0" w:color="000000"/>
            </w:tcBorders>
            <w:shd w:val="clear" w:color="auto" w:fill="auto"/>
            <w:vAlign w:val="center"/>
          </w:tcPr>
          <w:p w14:paraId="183A191E" w14:textId="77777777" w:rsidR="0067684A" w:rsidRPr="007F6FFC" w:rsidRDefault="0067684A" w:rsidP="0067684A">
            <w:pPr>
              <w:jc w:val="center"/>
              <w:rPr>
                <w:rFonts w:asciiTheme="minorEastAsia" w:hAnsiTheme="minorEastAsia" w:cs="Times New Roman"/>
                <w:b/>
                <w:bCs/>
                <w:kern w:val="0"/>
                <w:sz w:val="20"/>
                <w:szCs w:val="20"/>
              </w:rPr>
            </w:pPr>
            <w:r w:rsidRPr="007F6FFC">
              <w:rPr>
                <w:rFonts w:asciiTheme="minorEastAsia" w:hAnsiTheme="minorEastAsia" w:cs="Times New Roman" w:hint="eastAsia"/>
                <w:b/>
                <w:bCs/>
                <w:kern w:val="0"/>
                <w:sz w:val="20"/>
                <w:szCs w:val="20"/>
              </w:rPr>
              <w:t>固定资产合计</w:t>
            </w:r>
          </w:p>
        </w:tc>
        <w:tc>
          <w:tcPr>
            <w:tcW w:w="640" w:type="pct"/>
            <w:tcBorders>
              <w:top w:val="nil"/>
              <w:left w:val="nil"/>
              <w:bottom w:val="single" w:sz="4" w:space="0" w:color="auto"/>
              <w:right w:val="single" w:sz="4" w:space="0" w:color="auto"/>
            </w:tcBorders>
            <w:shd w:val="clear" w:color="auto" w:fill="auto"/>
            <w:noWrap/>
            <w:vAlign w:val="center"/>
            <w:hideMark/>
          </w:tcPr>
          <w:p w14:paraId="07E24F65"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330,140,868.83 </w:t>
            </w:r>
          </w:p>
        </w:tc>
        <w:tc>
          <w:tcPr>
            <w:tcW w:w="641" w:type="pct"/>
            <w:tcBorders>
              <w:top w:val="nil"/>
              <w:left w:val="nil"/>
              <w:bottom w:val="single" w:sz="4" w:space="0" w:color="auto"/>
              <w:right w:val="single" w:sz="4" w:space="0" w:color="auto"/>
            </w:tcBorders>
            <w:shd w:val="clear" w:color="auto" w:fill="auto"/>
            <w:noWrap/>
            <w:vAlign w:val="center"/>
            <w:hideMark/>
          </w:tcPr>
          <w:p w14:paraId="100C91B6"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192,216,654.45 </w:t>
            </w:r>
          </w:p>
        </w:tc>
        <w:tc>
          <w:tcPr>
            <w:tcW w:w="640" w:type="pct"/>
            <w:tcBorders>
              <w:top w:val="nil"/>
              <w:left w:val="nil"/>
              <w:bottom w:val="single" w:sz="4" w:space="0" w:color="auto"/>
              <w:right w:val="single" w:sz="4" w:space="0" w:color="auto"/>
            </w:tcBorders>
            <w:shd w:val="clear" w:color="auto" w:fill="auto"/>
            <w:noWrap/>
            <w:vAlign w:val="center"/>
            <w:hideMark/>
          </w:tcPr>
          <w:p w14:paraId="4D3EB98D"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346,537,457.60 </w:t>
            </w:r>
          </w:p>
        </w:tc>
        <w:tc>
          <w:tcPr>
            <w:tcW w:w="641" w:type="pct"/>
            <w:tcBorders>
              <w:top w:val="nil"/>
              <w:left w:val="nil"/>
              <w:bottom w:val="single" w:sz="4" w:space="0" w:color="auto"/>
              <w:right w:val="single" w:sz="4" w:space="0" w:color="auto"/>
            </w:tcBorders>
            <w:shd w:val="clear" w:color="auto" w:fill="auto"/>
            <w:noWrap/>
            <w:vAlign w:val="center"/>
            <w:hideMark/>
          </w:tcPr>
          <w:p w14:paraId="7A61262B"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246,513,279.82 </w:t>
            </w:r>
          </w:p>
        </w:tc>
        <w:tc>
          <w:tcPr>
            <w:tcW w:w="702" w:type="pct"/>
            <w:tcBorders>
              <w:top w:val="nil"/>
              <w:left w:val="nil"/>
              <w:bottom w:val="single" w:sz="4" w:space="0" w:color="auto"/>
              <w:right w:val="single" w:sz="4" w:space="0" w:color="auto"/>
            </w:tcBorders>
            <w:shd w:val="clear" w:color="auto" w:fill="auto"/>
            <w:noWrap/>
            <w:vAlign w:val="center"/>
            <w:hideMark/>
          </w:tcPr>
          <w:p w14:paraId="7C02388D"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16,396,588.77 </w:t>
            </w:r>
          </w:p>
        </w:tc>
        <w:tc>
          <w:tcPr>
            <w:tcW w:w="551" w:type="pct"/>
            <w:tcBorders>
              <w:top w:val="nil"/>
              <w:left w:val="nil"/>
              <w:bottom w:val="single" w:sz="4" w:space="0" w:color="auto"/>
              <w:right w:val="single" w:sz="4" w:space="0" w:color="auto"/>
            </w:tcBorders>
            <w:shd w:val="clear" w:color="auto" w:fill="auto"/>
            <w:noWrap/>
            <w:vAlign w:val="center"/>
            <w:hideMark/>
          </w:tcPr>
          <w:p w14:paraId="7C408004" w14:textId="77777777" w:rsidR="0067684A" w:rsidRPr="007F6FFC" w:rsidRDefault="0067684A" w:rsidP="0067684A">
            <w:pPr>
              <w:widowControl/>
              <w:jc w:val="right"/>
              <w:rPr>
                <w:rFonts w:asciiTheme="minorEastAsia" w:hAnsiTheme="minorEastAsia" w:cs="Times New Roman"/>
                <w:kern w:val="0"/>
                <w:sz w:val="18"/>
                <w:szCs w:val="18"/>
              </w:rPr>
            </w:pPr>
            <w:r w:rsidRPr="007F6FFC">
              <w:rPr>
                <w:rFonts w:asciiTheme="minorEastAsia" w:hAnsiTheme="minorEastAsia" w:cs="Times New Roman"/>
                <w:kern w:val="0"/>
                <w:sz w:val="18"/>
                <w:szCs w:val="18"/>
              </w:rPr>
              <w:t xml:space="preserve">54,296,625.37 </w:t>
            </w:r>
          </w:p>
        </w:tc>
      </w:tr>
    </w:tbl>
    <w:p w14:paraId="1FA3A2C8" w14:textId="01840A05" w:rsidR="0067684A" w:rsidRPr="00192C56" w:rsidRDefault="0067684A" w:rsidP="0067684A">
      <w:pPr>
        <w:spacing w:line="360" w:lineRule="auto"/>
        <w:ind w:firstLineChars="200" w:firstLine="480"/>
        <w:jc w:val="left"/>
        <w:rPr>
          <w:rFonts w:asciiTheme="minorEastAsia" w:hAnsiTheme="minorEastAsia"/>
          <w:sz w:val="24"/>
          <w:szCs w:val="24"/>
        </w:rPr>
      </w:pPr>
    </w:p>
    <w:p w14:paraId="63A89E55" w14:textId="0F111FC1" w:rsidR="0067684A" w:rsidRPr="00192C56" w:rsidRDefault="0067684A" w:rsidP="0067684A">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2、在建工程评估结果汇总</w:t>
      </w:r>
      <w:r w:rsidRPr="00192C56">
        <w:rPr>
          <w:rFonts w:asciiTheme="minorEastAsia" w:hAnsiTheme="minorEastAsia" w:hint="eastAsia"/>
          <w:sz w:val="24"/>
          <w:szCs w:val="24"/>
        </w:rPr>
        <w:t xml:space="preserve">（单位：元）                                                                         </w:t>
      </w:r>
    </w:p>
    <w:tbl>
      <w:tblPr>
        <w:tblW w:w="5000" w:type="pct"/>
        <w:tblLook w:val="04A0" w:firstRow="1" w:lastRow="0" w:firstColumn="1" w:lastColumn="0" w:noHBand="0" w:noVBand="1"/>
      </w:tblPr>
      <w:tblGrid>
        <w:gridCol w:w="4394"/>
        <w:gridCol w:w="9"/>
        <w:gridCol w:w="3090"/>
        <w:gridCol w:w="3617"/>
        <w:gridCol w:w="3064"/>
      </w:tblGrid>
      <w:tr w:rsidR="00192C56" w:rsidRPr="007F6FFC" w14:paraId="09038544" w14:textId="77777777" w:rsidTr="00665C75">
        <w:trPr>
          <w:trHeight w:val="588"/>
        </w:trPr>
        <w:tc>
          <w:tcPr>
            <w:tcW w:w="155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6CF0E40" w14:textId="77777777" w:rsidR="0067684A" w:rsidRPr="007F6FFC" w:rsidRDefault="0067684A" w:rsidP="0067684A">
            <w:pPr>
              <w:widowControl/>
              <w:jc w:val="center"/>
              <w:rPr>
                <w:rFonts w:asciiTheme="majorEastAsia" w:eastAsiaTheme="majorEastAsia" w:hAnsiTheme="majorEastAsia" w:cs="Times New Roman"/>
                <w:b/>
                <w:bCs/>
                <w:kern w:val="0"/>
                <w:sz w:val="20"/>
                <w:szCs w:val="20"/>
              </w:rPr>
            </w:pPr>
            <w:r w:rsidRPr="007F6FFC">
              <w:rPr>
                <w:rFonts w:asciiTheme="majorEastAsia" w:eastAsiaTheme="majorEastAsia" w:hAnsiTheme="majorEastAsia" w:cs="Times New Roman" w:hint="eastAsia"/>
                <w:b/>
                <w:bCs/>
                <w:kern w:val="0"/>
                <w:sz w:val="20"/>
                <w:szCs w:val="20"/>
              </w:rPr>
              <w:t>科目名称</w:t>
            </w:r>
          </w:p>
        </w:tc>
        <w:tc>
          <w:tcPr>
            <w:tcW w:w="1093" w:type="pct"/>
            <w:gridSpan w:val="2"/>
            <w:tcBorders>
              <w:top w:val="single" w:sz="4" w:space="0" w:color="auto"/>
              <w:left w:val="nil"/>
              <w:bottom w:val="single" w:sz="4" w:space="0" w:color="auto"/>
              <w:right w:val="single" w:sz="4" w:space="0" w:color="auto"/>
            </w:tcBorders>
            <w:shd w:val="clear" w:color="000000" w:fill="auto"/>
            <w:noWrap/>
            <w:vAlign w:val="center"/>
            <w:hideMark/>
          </w:tcPr>
          <w:p w14:paraId="60629240" w14:textId="77777777" w:rsidR="0067684A" w:rsidRPr="007F6FFC" w:rsidRDefault="0067684A" w:rsidP="0067684A">
            <w:pPr>
              <w:widowControl/>
              <w:jc w:val="center"/>
              <w:rPr>
                <w:rFonts w:asciiTheme="majorEastAsia" w:eastAsiaTheme="majorEastAsia" w:hAnsiTheme="majorEastAsia" w:cs="Times New Roman"/>
                <w:b/>
                <w:bCs/>
                <w:kern w:val="0"/>
                <w:sz w:val="20"/>
                <w:szCs w:val="20"/>
              </w:rPr>
            </w:pPr>
            <w:r w:rsidRPr="007F6FFC">
              <w:rPr>
                <w:rFonts w:asciiTheme="majorEastAsia" w:eastAsiaTheme="majorEastAsia" w:hAnsiTheme="majorEastAsia" w:cs="Times New Roman" w:hint="eastAsia"/>
                <w:b/>
                <w:bCs/>
                <w:kern w:val="0"/>
                <w:sz w:val="20"/>
                <w:szCs w:val="20"/>
              </w:rPr>
              <w:t>账面价值</w:t>
            </w:r>
          </w:p>
        </w:tc>
        <w:tc>
          <w:tcPr>
            <w:tcW w:w="1276" w:type="pct"/>
            <w:tcBorders>
              <w:top w:val="single" w:sz="4" w:space="0" w:color="auto"/>
              <w:left w:val="nil"/>
              <w:bottom w:val="single" w:sz="4" w:space="0" w:color="auto"/>
              <w:right w:val="single" w:sz="4" w:space="0" w:color="auto"/>
            </w:tcBorders>
            <w:shd w:val="clear" w:color="000000" w:fill="auto"/>
            <w:noWrap/>
            <w:vAlign w:val="center"/>
            <w:hideMark/>
          </w:tcPr>
          <w:p w14:paraId="40919BC2" w14:textId="77777777" w:rsidR="0067684A" w:rsidRPr="007F6FFC" w:rsidRDefault="0067684A" w:rsidP="0067684A">
            <w:pPr>
              <w:widowControl/>
              <w:jc w:val="center"/>
              <w:rPr>
                <w:rFonts w:asciiTheme="majorEastAsia" w:eastAsiaTheme="majorEastAsia" w:hAnsiTheme="majorEastAsia" w:cs="Times New Roman"/>
                <w:b/>
                <w:bCs/>
                <w:kern w:val="0"/>
                <w:sz w:val="20"/>
                <w:szCs w:val="20"/>
              </w:rPr>
            </w:pPr>
            <w:r w:rsidRPr="007F6FFC">
              <w:rPr>
                <w:rFonts w:asciiTheme="majorEastAsia" w:eastAsiaTheme="majorEastAsia" w:hAnsiTheme="majorEastAsia" w:cs="Times New Roman" w:hint="eastAsia"/>
                <w:b/>
                <w:bCs/>
                <w:kern w:val="0"/>
                <w:sz w:val="20"/>
                <w:szCs w:val="20"/>
              </w:rPr>
              <w:t>评估价值</w:t>
            </w:r>
          </w:p>
        </w:tc>
        <w:tc>
          <w:tcPr>
            <w:tcW w:w="1081" w:type="pct"/>
            <w:tcBorders>
              <w:top w:val="single" w:sz="4" w:space="0" w:color="auto"/>
              <w:left w:val="nil"/>
              <w:bottom w:val="single" w:sz="4" w:space="0" w:color="auto"/>
              <w:right w:val="single" w:sz="4" w:space="0" w:color="auto"/>
            </w:tcBorders>
            <w:shd w:val="clear" w:color="000000" w:fill="auto"/>
            <w:noWrap/>
            <w:vAlign w:val="center"/>
            <w:hideMark/>
          </w:tcPr>
          <w:p w14:paraId="2D113AA5" w14:textId="77777777" w:rsidR="0067684A" w:rsidRPr="007F6FFC" w:rsidRDefault="0067684A" w:rsidP="0067684A">
            <w:pPr>
              <w:widowControl/>
              <w:jc w:val="center"/>
              <w:rPr>
                <w:rFonts w:asciiTheme="majorEastAsia" w:eastAsiaTheme="majorEastAsia" w:hAnsiTheme="majorEastAsia" w:cs="Times New Roman"/>
                <w:b/>
                <w:bCs/>
                <w:kern w:val="0"/>
                <w:sz w:val="20"/>
                <w:szCs w:val="20"/>
              </w:rPr>
            </w:pPr>
            <w:r w:rsidRPr="007F6FFC">
              <w:rPr>
                <w:rFonts w:asciiTheme="majorEastAsia" w:eastAsiaTheme="majorEastAsia" w:hAnsiTheme="majorEastAsia" w:cs="Times New Roman" w:hint="eastAsia"/>
                <w:b/>
                <w:bCs/>
                <w:kern w:val="0"/>
                <w:sz w:val="20"/>
                <w:szCs w:val="20"/>
              </w:rPr>
              <w:t>增减值</w:t>
            </w:r>
          </w:p>
        </w:tc>
      </w:tr>
      <w:tr w:rsidR="00192C56" w:rsidRPr="007F6FFC" w14:paraId="1C0DE1C5" w14:textId="77777777" w:rsidTr="00665C75">
        <w:trPr>
          <w:trHeight w:val="412"/>
        </w:trPr>
        <w:tc>
          <w:tcPr>
            <w:tcW w:w="1550" w:type="pct"/>
            <w:tcBorders>
              <w:top w:val="nil"/>
              <w:left w:val="single" w:sz="4" w:space="0" w:color="auto"/>
              <w:bottom w:val="single" w:sz="4" w:space="0" w:color="auto"/>
              <w:right w:val="single" w:sz="4" w:space="0" w:color="auto"/>
            </w:tcBorders>
            <w:shd w:val="clear" w:color="auto" w:fill="auto"/>
            <w:noWrap/>
            <w:vAlign w:val="center"/>
            <w:hideMark/>
          </w:tcPr>
          <w:p w14:paraId="671C3374" w14:textId="77777777" w:rsidR="0067684A" w:rsidRPr="007F6FFC" w:rsidRDefault="0067684A" w:rsidP="0067684A">
            <w:pPr>
              <w:widowControl/>
              <w:jc w:val="left"/>
              <w:rPr>
                <w:rFonts w:asciiTheme="majorEastAsia" w:eastAsiaTheme="majorEastAsia" w:hAnsiTheme="majorEastAsia" w:cs="Times New Roman"/>
                <w:kern w:val="0"/>
                <w:sz w:val="20"/>
                <w:szCs w:val="20"/>
              </w:rPr>
            </w:pPr>
            <w:r w:rsidRPr="007F6FFC">
              <w:rPr>
                <w:rFonts w:asciiTheme="majorEastAsia" w:eastAsiaTheme="majorEastAsia" w:hAnsiTheme="majorEastAsia" w:cs="Times New Roman" w:hint="eastAsia"/>
                <w:kern w:val="0"/>
                <w:sz w:val="20"/>
                <w:szCs w:val="20"/>
              </w:rPr>
              <w:t>在建工程</w:t>
            </w:r>
            <w:r w:rsidRPr="007F6FFC">
              <w:rPr>
                <w:rFonts w:asciiTheme="majorEastAsia" w:eastAsiaTheme="majorEastAsia" w:hAnsiTheme="majorEastAsia" w:cs="Times New Roman"/>
                <w:kern w:val="0"/>
                <w:sz w:val="20"/>
                <w:szCs w:val="20"/>
              </w:rPr>
              <w:t>—</w:t>
            </w:r>
            <w:r w:rsidRPr="007F6FFC">
              <w:rPr>
                <w:rFonts w:asciiTheme="majorEastAsia" w:eastAsiaTheme="majorEastAsia" w:hAnsiTheme="majorEastAsia" w:cs="Times New Roman" w:hint="eastAsia"/>
                <w:kern w:val="0"/>
                <w:sz w:val="20"/>
                <w:szCs w:val="20"/>
              </w:rPr>
              <w:t>土建工程</w:t>
            </w:r>
          </w:p>
        </w:tc>
        <w:tc>
          <w:tcPr>
            <w:tcW w:w="1093" w:type="pct"/>
            <w:gridSpan w:val="2"/>
            <w:tcBorders>
              <w:top w:val="nil"/>
              <w:left w:val="nil"/>
              <w:bottom w:val="single" w:sz="4" w:space="0" w:color="auto"/>
              <w:right w:val="single" w:sz="4" w:space="0" w:color="auto"/>
            </w:tcBorders>
            <w:shd w:val="clear" w:color="auto" w:fill="auto"/>
            <w:noWrap/>
            <w:vAlign w:val="center"/>
            <w:hideMark/>
          </w:tcPr>
          <w:p w14:paraId="3FEEDA5C"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288,760,067.93 </w:t>
            </w:r>
          </w:p>
        </w:tc>
        <w:tc>
          <w:tcPr>
            <w:tcW w:w="1276" w:type="pct"/>
            <w:tcBorders>
              <w:top w:val="nil"/>
              <w:left w:val="nil"/>
              <w:bottom w:val="single" w:sz="4" w:space="0" w:color="auto"/>
              <w:right w:val="single" w:sz="4" w:space="0" w:color="auto"/>
            </w:tcBorders>
            <w:shd w:val="clear" w:color="auto" w:fill="auto"/>
            <w:noWrap/>
            <w:vAlign w:val="center"/>
            <w:hideMark/>
          </w:tcPr>
          <w:p w14:paraId="493BC081"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314,772,777.32 </w:t>
            </w:r>
          </w:p>
        </w:tc>
        <w:tc>
          <w:tcPr>
            <w:tcW w:w="1081" w:type="pct"/>
            <w:tcBorders>
              <w:top w:val="nil"/>
              <w:left w:val="nil"/>
              <w:bottom w:val="single" w:sz="4" w:space="0" w:color="auto"/>
              <w:right w:val="single" w:sz="4" w:space="0" w:color="auto"/>
            </w:tcBorders>
            <w:shd w:val="clear" w:color="auto" w:fill="auto"/>
            <w:noWrap/>
            <w:vAlign w:val="center"/>
            <w:hideMark/>
          </w:tcPr>
          <w:p w14:paraId="145500D7"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26,012,709.39 </w:t>
            </w:r>
          </w:p>
        </w:tc>
      </w:tr>
      <w:tr w:rsidR="00192C56" w:rsidRPr="007F6FFC" w14:paraId="77323D33" w14:textId="77777777" w:rsidTr="003A040B">
        <w:trPr>
          <w:trHeight w:val="390"/>
        </w:trPr>
        <w:tc>
          <w:tcPr>
            <w:tcW w:w="1550" w:type="pct"/>
            <w:tcBorders>
              <w:top w:val="nil"/>
              <w:left w:val="single" w:sz="4" w:space="0" w:color="auto"/>
              <w:bottom w:val="single" w:sz="4" w:space="0" w:color="auto"/>
              <w:right w:val="single" w:sz="4" w:space="0" w:color="auto"/>
            </w:tcBorders>
            <w:shd w:val="clear" w:color="auto" w:fill="auto"/>
            <w:noWrap/>
            <w:vAlign w:val="center"/>
            <w:hideMark/>
          </w:tcPr>
          <w:p w14:paraId="5B9AF5BE" w14:textId="77777777" w:rsidR="0067684A" w:rsidRPr="007F6FFC" w:rsidRDefault="0067684A" w:rsidP="0067684A">
            <w:pPr>
              <w:widowControl/>
              <w:jc w:val="left"/>
              <w:rPr>
                <w:rFonts w:asciiTheme="majorEastAsia" w:eastAsiaTheme="majorEastAsia" w:hAnsiTheme="majorEastAsia" w:cs="Times New Roman"/>
                <w:kern w:val="0"/>
                <w:sz w:val="20"/>
                <w:szCs w:val="20"/>
              </w:rPr>
            </w:pPr>
            <w:r w:rsidRPr="007F6FFC">
              <w:rPr>
                <w:rFonts w:asciiTheme="majorEastAsia" w:eastAsiaTheme="majorEastAsia" w:hAnsiTheme="majorEastAsia" w:cs="Times New Roman" w:hint="eastAsia"/>
                <w:kern w:val="0"/>
                <w:sz w:val="20"/>
                <w:szCs w:val="20"/>
              </w:rPr>
              <w:t>在建工程</w:t>
            </w:r>
            <w:proofErr w:type="gramStart"/>
            <w:r w:rsidRPr="007F6FFC">
              <w:rPr>
                <w:rFonts w:asciiTheme="majorEastAsia" w:eastAsiaTheme="majorEastAsia" w:hAnsiTheme="majorEastAsia" w:cs="Times New Roman"/>
                <w:kern w:val="0"/>
                <w:sz w:val="20"/>
                <w:szCs w:val="20"/>
              </w:rPr>
              <w:t>—</w:t>
            </w:r>
            <w:r w:rsidRPr="007F6FFC">
              <w:rPr>
                <w:rFonts w:asciiTheme="majorEastAsia" w:eastAsiaTheme="majorEastAsia" w:hAnsiTheme="majorEastAsia" w:cs="Times New Roman" w:hint="eastAsia"/>
                <w:kern w:val="0"/>
                <w:sz w:val="20"/>
                <w:szCs w:val="20"/>
              </w:rPr>
              <w:t>设备</w:t>
            </w:r>
            <w:proofErr w:type="gramEnd"/>
            <w:r w:rsidRPr="007F6FFC">
              <w:rPr>
                <w:rFonts w:asciiTheme="majorEastAsia" w:eastAsiaTheme="majorEastAsia" w:hAnsiTheme="majorEastAsia" w:cs="Times New Roman" w:hint="eastAsia"/>
                <w:kern w:val="0"/>
                <w:sz w:val="20"/>
                <w:szCs w:val="20"/>
              </w:rPr>
              <w:t>安装工程</w:t>
            </w:r>
          </w:p>
        </w:tc>
        <w:tc>
          <w:tcPr>
            <w:tcW w:w="1093" w:type="pct"/>
            <w:gridSpan w:val="2"/>
            <w:tcBorders>
              <w:top w:val="nil"/>
              <w:left w:val="nil"/>
              <w:bottom w:val="single" w:sz="4" w:space="0" w:color="auto"/>
              <w:right w:val="single" w:sz="4" w:space="0" w:color="auto"/>
            </w:tcBorders>
            <w:shd w:val="clear" w:color="auto" w:fill="auto"/>
            <w:noWrap/>
            <w:vAlign w:val="center"/>
            <w:hideMark/>
          </w:tcPr>
          <w:p w14:paraId="62D2562F"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198,562,909.51 </w:t>
            </w:r>
          </w:p>
        </w:tc>
        <w:tc>
          <w:tcPr>
            <w:tcW w:w="1276" w:type="pct"/>
            <w:tcBorders>
              <w:top w:val="nil"/>
              <w:left w:val="nil"/>
              <w:bottom w:val="single" w:sz="4" w:space="0" w:color="auto"/>
              <w:right w:val="single" w:sz="4" w:space="0" w:color="auto"/>
            </w:tcBorders>
            <w:shd w:val="clear" w:color="auto" w:fill="auto"/>
            <w:noWrap/>
            <w:vAlign w:val="center"/>
            <w:hideMark/>
          </w:tcPr>
          <w:p w14:paraId="3A4132F3"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212,368,276.43 </w:t>
            </w:r>
          </w:p>
        </w:tc>
        <w:tc>
          <w:tcPr>
            <w:tcW w:w="1081" w:type="pct"/>
            <w:tcBorders>
              <w:top w:val="nil"/>
              <w:left w:val="nil"/>
              <w:bottom w:val="single" w:sz="4" w:space="0" w:color="auto"/>
              <w:right w:val="single" w:sz="4" w:space="0" w:color="auto"/>
            </w:tcBorders>
            <w:shd w:val="clear" w:color="auto" w:fill="auto"/>
            <w:noWrap/>
            <w:vAlign w:val="center"/>
            <w:hideMark/>
          </w:tcPr>
          <w:p w14:paraId="724C6100"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13,805,366.92 </w:t>
            </w:r>
          </w:p>
        </w:tc>
      </w:tr>
      <w:tr w:rsidR="00192C56" w:rsidRPr="007F6FFC" w14:paraId="7315F5B7" w14:textId="77777777" w:rsidTr="003A040B">
        <w:trPr>
          <w:trHeight w:val="390"/>
        </w:trPr>
        <w:tc>
          <w:tcPr>
            <w:tcW w:w="155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62C5A3" w14:textId="77777777" w:rsidR="0067684A" w:rsidRPr="007F6FFC" w:rsidRDefault="0067684A" w:rsidP="0067684A">
            <w:pPr>
              <w:jc w:val="center"/>
              <w:rPr>
                <w:rFonts w:asciiTheme="majorEastAsia" w:eastAsiaTheme="majorEastAsia" w:hAnsiTheme="majorEastAsia" w:cs="Times New Roman"/>
                <w:b/>
                <w:bCs/>
                <w:kern w:val="0"/>
                <w:sz w:val="20"/>
                <w:szCs w:val="20"/>
              </w:rPr>
            </w:pPr>
            <w:r w:rsidRPr="007F6FFC">
              <w:rPr>
                <w:rFonts w:asciiTheme="majorEastAsia" w:eastAsiaTheme="majorEastAsia" w:hAnsiTheme="majorEastAsia" w:cs="Times New Roman" w:hint="eastAsia"/>
                <w:b/>
                <w:bCs/>
                <w:kern w:val="0"/>
                <w:sz w:val="20"/>
                <w:szCs w:val="20"/>
              </w:rPr>
              <w:t>在建工程合计</w:t>
            </w:r>
          </w:p>
        </w:tc>
        <w:tc>
          <w:tcPr>
            <w:tcW w:w="1090" w:type="pct"/>
            <w:tcBorders>
              <w:top w:val="nil"/>
              <w:left w:val="nil"/>
              <w:bottom w:val="single" w:sz="4" w:space="0" w:color="auto"/>
              <w:right w:val="single" w:sz="4" w:space="0" w:color="auto"/>
            </w:tcBorders>
            <w:shd w:val="clear" w:color="auto" w:fill="auto"/>
            <w:noWrap/>
            <w:vAlign w:val="center"/>
            <w:hideMark/>
          </w:tcPr>
          <w:p w14:paraId="3144DEA6"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487,322,977.44 </w:t>
            </w:r>
          </w:p>
        </w:tc>
        <w:tc>
          <w:tcPr>
            <w:tcW w:w="1276" w:type="pct"/>
            <w:tcBorders>
              <w:top w:val="nil"/>
              <w:left w:val="nil"/>
              <w:bottom w:val="single" w:sz="4" w:space="0" w:color="auto"/>
              <w:right w:val="single" w:sz="4" w:space="0" w:color="auto"/>
            </w:tcBorders>
            <w:shd w:val="clear" w:color="auto" w:fill="auto"/>
            <w:noWrap/>
            <w:vAlign w:val="center"/>
            <w:hideMark/>
          </w:tcPr>
          <w:p w14:paraId="3A1E5761"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527,141,053.75 </w:t>
            </w:r>
          </w:p>
        </w:tc>
        <w:tc>
          <w:tcPr>
            <w:tcW w:w="1081" w:type="pct"/>
            <w:tcBorders>
              <w:top w:val="nil"/>
              <w:left w:val="nil"/>
              <w:bottom w:val="single" w:sz="4" w:space="0" w:color="auto"/>
              <w:right w:val="single" w:sz="4" w:space="0" w:color="auto"/>
            </w:tcBorders>
            <w:shd w:val="clear" w:color="auto" w:fill="auto"/>
            <w:noWrap/>
            <w:vAlign w:val="center"/>
            <w:hideMark/>
          </w:tcPr>
          <w:p w14:paraId="390AEC3F" w14:textId="77777777" w:rsidR="0067684A" w:rsidRPr="007F6FFC" w:rsidRDefault="0067684A" w:rsidP="0067684A">
            <w:pPr>
              <w:widowControl/>
              <w:jc w:val="right"/>
              <w:rPr>
                <w:rFonts w:asciiTheme="majorEastAsia" w:eastAsiaTheme="majorEastAsia" w:hAnsiTheme="majorEastAsia" w:cs="Times New Roman"/>
                <w:kern w:val="0"/>
                <w:sz w:val="18"/>
                <w:szCs w:val="18"/>
              </w:rPr>
            </w:pPr>
            <w:r w:rsidRPr="007F6FFC">
              <w:rPr>
                <w:rFonts w:asciiTheme="majorEastAsia" w:eastAsiaTheme="majorEastAsia" w:hAnsiTheme="majorEastAsia" w:cs="Times New Roman"/>
                <w:kern w:val="0"/>
                <w:sz w:val="18"/>
                <w:szCs w:val="18"/>
              </w:rPr>
              <w:t xml:space="preserve">39,818,076.31 </w:t>
            </w:r>
          </w:p>
        </w:tc>
      </w:tr>
    </w:tbl>
    <w:p w14:paraId="536D41CE" w14:textId="77777777" w:rsidR="0067684A" w:rsidRPr="00192C56" w:rsidRDefault="0067684A" w:rsidP="0067684A">
      <w:pPr>
        <w:spacing w:line="360" w:lineRule="auto"/>
        <w:ind w:firstLineChars="200" w:firstLine="480"/>
        <w:jc w:val="left"/>
        <w:rPr>
          <w:rFonts w:asciiTheme="minorEastAsia" w:hAnsiTheme="minorEastAsia"/>
          <w:sz w:val="24"/>
          <w:szCs w:val="24"/>
        </w:rPr>
      </w:pPr>
    </w:p>
    <w:p w14:paraId="21826F14" w14:textId="77777777" w:rsidR="0067684A" w:rsidRPr="00192C56" w:rsidRDefault="0067684A" w:rsidP="0067684A">
      <w:pPr>
        <w:spacing w:line="360" w:lineRule="auto"/>
        <w:ind w:firstLineChars="200" w:firstLine="480"/>
        <w:jc w:val="left"/>
        <w:rPr>
          <w:rFonts w:asciiTheme="minorEastAsia" w:hAnsiTheme="minorEastAsia"/>
          <w:sz w:val="24"/>
          <w:szCs w:val="24"/>
        </w:rPr>
        <w:sectPr w:rsidR="0067684A" w:rsidRPr="00192C56" w:rsidSect="0067684A">
          <w:pgSz w:w="16838" w:h="11906" w:orient="landscape"/>
          <w:pgMar w:top="1548" w:right="1440" w:bottom="1548" w:left="1440" w:header="851" w:footer="992" w:gutter="0"/>
          <w:cols w:space="425"/>
          <w:docGrid w:type="linesAndChars" w:linePitch="312"/>
        </w:sectPr>
      </w:pPr>
    </w:p>
    <w:p w14:paraId="23EC13AE" w14:textId="14F50563" w:rsidR="0067684A" w:rsidRPr="00192C56" w:rsidRDefault="0067684A" w:rsidP="0067684A">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lastRenderedPageBreak/>
        <w:t>3、无形资产</w:t>
      </w:r>
      <w:r w:rsidRPr="00192C56">
        <w:rPr>
          <w:rFonts w:asciiTheme="minorEastAsia" w:hAnsiTheme="minorEastAsia" w:hint="eastAsia"/>
          <w:sz w:val="24"/>
          <w:szCs w:val="24"/>
        </w:rPr>
        <w:t>评估结果汇总（单位：元）</w:t>
      </w:r>
    </w:p>
    <w:tbl>
      <w:tblPr>
        <w:tblW w:w="5000" w:type="pct"/>
        <w:tblLook w:val="04A0" w:firstRow="1" w:lastRow="0" w:firstColumn="1" w:lastColumn="0" w:noHBand="0" w:noVBand="1"/>
      </w:tblPr>
      <w:tblGrid>
        <w:gridCol w:w="2746"/>
        <w:gridCol w:w="2081"/>
        <w:gridCol w:w="2264"/>
        <w:gridCol w:w="1935"/>
      </w:tblGrid>
      <w:tr w:rsidR="00192C56" w:rsidRPr="001F7C56" w14:paraId="32856A94" w14:textId="77777777" w:rsidTr="0067684A">
        <w:trPr>
          <w:trHeight w:val="600"/>
        </w:trPr>
        <w:tc>
          <w:tcPr>
            <w:tcW w:w="1521"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2BBC3A4" w14:textId="77777777" w:rsidR="0067684A" w:rsidRPr="001F7C56" w:rsidRDefault="0067684A" w:rsidP="0067684A">
            <w:pPr>
              <w:widowControl/>
              <w:jc w:val="center"/>
              <w:rPr>
                <w:rFonts w:asciiTheme="minorEastAsia" w:hAnsiTheme="minorEastAsia" w:cs="Times New Roman"/>
                <w:b/>
                <w:bCs/>
                <w:kern w:val="0"/>
                <w:sz w:val="20"/>
                <w:szCs w:val="20"/>
              </w:rPr>
            </w:pPr>
            <w:r w:rsidRPr="001F7C56">
              <w:rPr>
                <w:rFonts w:asciiTheme="minorEastAsia" w:hAnsiTheme="minorEastAsia" w:cs="Times New Roman" w:hint="eastAsia"/>
                <w:b/>
                <w:bCs/>
                <w:kern w:val="0"/>
                <w:sz w:val="20"/>
                <w:szCs w:val="20"/>
              </w:rPr>
              <w:t>科目名称</w:t>
            </w:r>
          </w:p>
        </w:tc>
        <w:tc>
          <w:tcPr>
            <w:tcW w:w="1153" w:type="pct"/>
            <w:tcBorders>
              <w:top w:val="single" w:sz="4" w:space="0" w:color="auto"/>
              <w:left w:val="nil"/>
              <w:bottom w:val="single" w:sz="4" w:space="0" w:color="auto"/>
              <w:right w:val="single" w:sz="4" w:space="0" w:color="auto"/>
            </w:tcBorders>
            <w:shd w:val="clear" w:color="000000" w:fill="auto"/>
            <w:noWrap/>
            <w:vAlign w:val="center"/>
            <w:hideMark/>
          </w:tcPr>
          <w:p w14:paraId="684D44B7" w14:textId="77777777" w:rsidR="0067684A" w:rsidRPr="001F7C56" w:rsidRDefault="0067684A" w:rsidP="0067684A">
            <w:pPr>
              <w:widowControl/>
              <w:jc w:val="center"/>
              <w:rPr>
                <w:rFonts w:asciiTheme="minorEastAsia" w:hAnsiTheme="minorEastAsia" w:cs="Times New Roman"/>
                <w:b/>
                <w:bCs/>
                <w:kern w:val="0"/>
                <w:sz w:val="20"/>
                <w:szCs w:val="20"/>
              </w:rPr>
            </w:pPr>
            <w:r w:rsidRPr="001F7C56">
              <w:rPr>
                <w:rFonts w:asciiTheme="minorEastAsia" w:hAnsiTheme="minorEastAsia" w:cs="Times New Roman" w:hint="eastAsia"/>
                <w:b/>
                <w:bCs/>
                <w:kern w:val="0"/>
                <w:sz w:val="20"/>
                <w:szCs w:val="20"/>
              </w:rPr>
              <w:t>账面价值</w:t>
            </w:r>
          </w:p>
        </w:tc>
        <w:tc>
          <w:tcPr>
            <w:tcW w:w="1254" w:type="pct"/>
            <w:tcBorders>
              <w:top w:val="single" w:sz="4" w:space="0" w:color="auto"/>
              <w:left w:val="nil"/>
              <w:bottom w:val="single" w:sz="4" w:space="0" w:color="auto"/>
              <w:right w:val="single" w:sz="4" w:space="0" w:color="auto"/>
            </w:tcBorders>
            <w:shd w:val="clear" w:color="000000" w:fill="auto"/>
            <w:noWrap/>
            <w:vAlign w:val="center"/>
            <w:hideMark/>
          </w:tcPr>
          <w:p w14:paraId="77520E06" w14:textId="77777777" w:rsidR="0067684A" w:rsidRPr="001F7C56" w:rsidRDefault="0067684A" w:rsidP="0067684A">
            <w:pPr>
              <w:widowControl/>
              <w:jc w:val="center"/>
              <w:rPr>
                <w:rFonts w:asciiTheme="minorEastAsia" w:hAnsiTheme="minorEastAsia" w:cs="Times New Roman"/>
                <w:b/>
                <w:bCs/>
                <w:kern w:val="0"/>
                <w:sz w:val="20"/>
                <w:szCs w:val="20"/>
              </w:rPr>
            </w:pPr>
            <w:r w:rsidRPr="001F7C56">
              <w:rPr>
                <w:rFonts w:asciiTheme="minorEastAsia" w:hAnsiTheme="minorEastAsia" w:cs="Times New Roman" w:hint="eastAsia"/>
                <w:b/>
                <w:bCs/>
                <w:kern w:val="0"/>
                <w:sz w:val="20"/>
                <w:szCs w:val="20"/>
              </w:rPr>
              <w:t>评估价值</w:t>
            </w:r>
          </w:p>
        </w:tc>
        <w:tc>
          <w:tcPr>
            <w:tcW w:w="1072" w:type="pct"/>
            <w:tcBorders>
              <w:top w:val="single" w:sz="4" w:space="0" w:color="auto"/>
              <w:left w:val="nil"/>
              <w:bottom w:val="single" w:sz="4" w:space="0" w:color="auto"/>
              <w:right w:val="single" w:sz="4" w:space="0" w:color="auto"/>
            </w:tcBorders>
            <w:shd w:val="clear" w:color="000000" w:fill="auto"/>
            <w:noWrap/>
            <w:vAlign w:val="center"/>
            <w:hideMark/>
          </w:tcPr>
          <w:p w14:paraId="21F0EB73" w14:textId="77777777" w:rsidR="0067684A" w:rsidRPr="001F7C56" w:rsidRDefault="0067684A" w:rsidP="0067684A">
            <w:pPr>
              <w:widowControl/>
              <w:jc w:val="center"/>
              <w:rPr>
                <w:rFonts w:asciiTheme="minorEastAsia" w:hAnsiTheme="minorEastAsia" w:cs="Times New Roman"/>
                <w:b/>
                <w:bCs/>
                <w:kern w:val="0"/>
                <w:sz w:val="20"/>
                <w:szCs w:val="20"/>
              </w:rPr>
            </w:pPr>
            <w:r w:rsidRPr="001F7C56">
              <w:rPr>
                <w:rFonts w:asciiTheme="minorEastAsia" w:hAnsiTheme="minorEastAsia" w:cs="Times New Roman" w:hint="eastAsia"/>
                <w:b/>
                <w:bCs/>
                <w:kern w:val="0"/>
                <w:sz w:val="20"/>
                <w:szCs w:val="20"/>
              </w:rPr>
              <w:t>增减值</w:t>
            </w:r>
          </w:p>
        </w:tc>
      </w:tr>
      <w:tr w:rsidR="00192C56" w:rsidRPr="001F7C56" w14:paraId="2069EDD1" w14:textId="77777777" w:rsidTr="0067684A">
        <w:trPr>
          <w:trHeight w:val="315"/>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43567466" w14:textId="77777777" w:rsidR="0067684A" w:rsidRPr="001F7C56" w:rsidRDefault="0067684A" w:rsidP="0067684A">
            <w:pPr>
              <w:widowControl/>
              <w:jc w:val="center"/>
              <w:rPr>
                <w:rFonts w:asciiTheme="minorEastAsia" w:hAnsiTheme="minorEastAsia" w:cs="Times New Roman"/>
                <w:bCs/>
                <w:kern w:val="0"/>
                <w:sz w:val="20"/>
                <w:szCs w:val="20"/>
              </w:rPr>
            </w:pPr>
            <w:r w:rsidRPr="001F7C56">
              <w:rPr>
                <w:rFonts w:asciiTheme="minorEastAsia" w:hAnsiTheme="minorEastAsia" w:cs="Times New Roman" w:hint="eastAsia"/>
                <w:bCs/>
                <w:kern w:val="0"/>
                <w:sz w:val="20"/>
                <w:szCs w:val="20"/>
              </w:rPr>
              <w:t>无形资产</w:t>
            </w:r>
            <w:r w:rsidRPr="001F7C56">
              <w:rPr>
                <w:rFonts w:asciiTheme="minorEastAsia" w:hAnsiTheme="minorEastAsia" w:cs="Times New Roman"/>
                <w:bCs/>
                <w:kern w:val="0"/>
                <w:sz w:val="20"/>
                <w:szCs w:val="20"/>
              </w:rPr>
              <w:t>-</w:t>
            </w:r>
            <w:r w:rsidRPr="001F7C56">
              <w:rPr>
                <w:rFonts w:asciiTheme="minorEastAsia" w:hAnsiTheme="minorEastAsia" w:cs="Times New Roman" w:hint="eastAsia"/>
                <w:bCs/>
                <w:kern w:val="0"/>
                <w:sz w:val="20"/>
                <w:szCs w:val="20"/>
              </w:rPr>
              <w:t>土地使用权</w:t>
            </w:r>
          </w:p>
        </w:tc>
        <w:tc>
          <w:tcPr>
            <w:tcW w:w="1153" w:type="pct"/>
            <w:tcBorders>
              <w:top w:val="nil"/>
              <w:left w:val="nil"/>
              <w:bottom w:val="single" w:sz="4" w:space="0" w:color="auto"/>
              <w:right w:val="single" w:sz="4" w:space="0" w:color="auto"/>
            </w:tcBorders>
            <w:shd w:val="clear" w:color="auto" w:fill="auto"/>
            <w:noWrap/>
            <w:vAlign w:val="center"/>
            <w:hideMark/>
          </w:tcPr>
          <w:p w14:paraId="66BC5594"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35,002,658.44 </w:t>
            </w:r>
          </w:p>
        </w:tc>
        <w:tc>
          <w:tcPr>
            <w:tcW w:w="1254" w:type="pct"/>
            <w:tcBorders>
              <w:top w:val="nil"/>
              <w:left w:val="nil"/>
              <w:bottom w:val="single" w:sz="4" w:space="0" w:color="auto"/>
              <w:right w:val="single" w:sz="4" w:space="0" w:color="auto"/>
            </w:tcBorders>
            <w:shd w:val="clear" w:color="auto" w:fill="auto"/>
            <w:noWrap/>
            <w:vAlign w:val="center"/>
            <w:hideMark/>
          </w:tcPr>
          <w:p w14:paraId="622BF783"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37,795,395.77 </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4BC35A3F"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2,792,737.33 </w:t>
            </w:r>
          </w:p>
        </w:tc>
      </w:tr>
      <w:tr w:rsidR="00192C56" w:rsidRPr="001F7C56" w14:paraId="6E018E48" w14:textId="77777777" w:rsidTr="0067684A">
        <w:trPr>
          <w:trHeight w:val="315"/>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1AD536FB" w14:textId="77777777" w:rsidR="0067684A" w:rsidRPr="001F7C56" w:rsidRDefault="0067684A" w:rsidP="0067684A">
            <w:pPr>
              <w:widowControl/>
              <w:jc w:val="center"/>
              <w:rPr>
                <w:rFonts w:asciiTheme="minorEastAsia" w:hAnsiTheme="minorEastAsia" w:cs="Times New Roman"/>
                <w:bCs/>
                <w:kern w:val="0"/>
                <w:sz w:val="20"/>
                <w:szCs w:val="20"/>
              </w:rPr>
            </w:pPr>
            <w:r w:rsidRPr="001F7C56">
              <w:rPr>
                <w:rFonts w:asciiTheme="minorEastAsia" w:hAnsiTheme="minorEastAsia" w:cs="Times New Roman" w:hint="eastAsia"/>
                <w:bCs/>
                <w:kern w:val="0"/>
                <w:sz w:val="20"/>
                <w:szCs w:val="20"/>
              </w:rPr>
              <w:t>无形资产</w:t>
            </w:r>
            <w:r w:rsidRPr="001F7C56">
              <w:rPr>
                <w:rFonts w:asciiTheme="minorEastAsia" w:hAnsiTheme="minorEastAsia" w:cs="Times New Roman"/>
                <w:bCs/>
                <w:kern w:val="0"/>
                <w:sz w:val="20"/>
                <w:szCs w:val="20"/>
              </w:rPr>
              <w:t>-</w:t>
            </w:r>
            <w:r w:rsidRPr="001F7C56">
              <w:rPr>
                <w:rFonts w:asciiTheme="minorEastAsia" w:hAnsiTheme="minorEastAsia" w:cs="Times New Roman" w:hint="eastAsia"/>
                <w:bCs/>
                <w:kern w:val="0"/>
                <w:sz w:val="20"/>
                <w:szCs w:val="20"/>
              </w:rPr>
              <w:t>专利技术</w:t>
            </w:r>
          </w:p>
        </w:tc>
        <w:tc>
          <w:tcPr>
            <w:tcW w:w="1153" w:type="pct"/>
            <w:tcBorders>
              <w:top w:val="nil"/>
              <w:left w:val="nil"/>
              <w:bottom w:val="single" w:sz="4" w:space="0" w:color="auto"/>
              <w:right w:val="single" w:sz="4" w:space="0" w:color="auto"/>
            </w:tcBorders>
            <w:shd w:val="clear" w:color="auto" w:fill="auto"/>
            <w:noWrap/>
            <w:vAlign w:val="center"/>
            <w:hideMark/>
          </w:tcPr>
          <w:p w14:paraId="00AAFCAD"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14,680,800.00 </w:t>
            </w:r>
          </w:p>
        </w:tc>
        <w:tc>
          <w:tcPr>
            <w:tcW w:w="1254" w:type="pct"/>
            <w:tcBorders>
              <w:top w:val="nil"/>
              <w:left w:val="nil"/>
              <w:bottom w:val="single" w:sz="4" w:space="0" w:color="auto"/>
              <w:right w:val="single" w:sz="4" w:space="0" w:color="auto"/>
            </w:tcBorders>
            <w:shd w:val="clear" w:color="auto" w:fill="auto"/>
            <w:noWrap/>
            <w:vAlign w:val="center"/>
            <w:hideMark/>
          </w:tcPr>
          <w:p w14:paraId="3AAC22E2"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20,130,009.11 </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78C30E1E"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5,449,209.11 </w:t>
            </w:r>
          </w:p>
        </w:tc>
      </w:tr>
      <w:tr w:rsidR="00192C56" w:rsidRPr="001F7C56" w14:paraId="16F65D89" w14:textId="77777777" w:rsidTr="0067684A">
        <w:trPr>
          <w:trHeight w:val="315"/>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4CBC43E3" w14:textId="77777777" w:rsidR="0067684A" w:rsidRPr="001F7C56" w:rsidRDefault="0067684A" w:rsidP="0067684A">
            <w:pPr>
              <w:widowControl/>
              <w:jc w:val="center"/>
              <w:rPr>
                <w:rFonts w:asciiTheme="minorEastAsia" w:hAnsiTheme="minorEastAsia" w:cs="Times New Roman"/>
                <w:bCs/>
                <w:kern w:val="0"/>
                <w:sz w:val="20"/>
                <w:szCs w:val="20"/>
              </w:rPr>
            </w:pPr>
            <w:r w:rsidRPr="001F7C56">
              <w:rPr>
                <w:rFonts w:asciiTheme="minorEastAsia" w:hAnsiTheme="minorEastAsia" w:cs="Times New Roman" w:hint="eastAsia"/>
                <w:bCs/>
                <w:kern w:val="0"/>
                <w:sz w:val="20"/>
                <w:szCs w:val="20"/>
              </w:rPr>
              <w:t>无形资产</w:t>
            </w:r>
            <w:r w:rsidRPr="001F7C56">
              <w:rPr>
                <w:rFonts w:asciiTheme="minorEastAsia" w:hAnsiTheme="minorEastAsia" w:cs="Times New Roman"/>
                <w:bCs/>
                <w:kern w:val="0"/>
                <w:sz w:val="20"/>
                <w:szCs w:val="20"/>
              </w:rPr>
              <w:t>-</w:t>
            </w:r>
            <w:r w:rsidRPr="001F7C56">
              <w:rPr>
                <w:rFonts w:asciiTheme="minorEastAsia" w:hAnsiTheme="minorEastAsia" w:cs="Times New Roman" w:hint="eastAsia"/>
                <w:bCs/>
                <w:kern w:val="0"/>
                <w:sz w:val="20"/>
                <w:szCs w:val="20"/>
              </w:rPr>
              <w:t>非专利技术</w:t>
            </w:r>
          </w:p>
        </w:tc>
        <w:tc>
          <w:tcPr>
            <w:tcW w:w="1153" w:type="pct"/>
            <w:tcBorders>
              <w:top w:val="nil"/>
              <w:left w:val="nil"/>
              <w:bottom w:val="single" w:sz="4" w:space="0" w:color="auto"/>
              <w:right w:val="single" w:sz="4" w:space="0" w:color="auto"/>
            </w:tcBorders>
            <w:shd w:val="clear" w:color="auto" w:fill="auto"/>
            <w:noWrap/>
            <w:vAlign w:val="center"/>
            <w:hideMark/>
          </w:tcPr>
          <w:p w14:paraId="6D852C4F"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40,111,479.72 </w:t>
            </w:r>
          </w:p>
        </w:tc>
        <w:tc>
          <w:tcPr>
            <w:tcW w:w="1254" w:type="pct"/>
            <w:tcBorders>
              <w:top w:val="nil"/>
              <w:left w:val="nil"/>
              <w:bottom w:val="single" w:sz="4" w:space="0" w:color="auto"/>
              <w:right w:val="single" w:sz="4" w:space="0" w:color="auto"/>
            </w:tcBorders>
            <w:shd w:val="clear" w:color="auto" w:fill="auto"/>
            <w:noWrap/>
            <w:vAlign w:val="center"/>
            <w:hideMark/>
          </w:tcPr>
          <w:p w14:paraId="2901D287"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37,316,210.50 </w:t>
            </w:r>
          </w:p>
        </w:tc>
        <w:tc>
          <w:tcPr>
            <w:tcW w:w="1072" w:type="pct"/>
            <w:tcBorders>
              <w:top w:val="nil"/>
              <w:left w:val="nil"/>
              <w:bottom w:val="single" w:sz="4" w:space="0" w:color="auto"/>
              <w:right w:val="single" w:sz="4" w:space="0" w:color="auto"/>
            </w:tcBorders>
            <w:shd w:val="clear" w:color="auto" w:fill="auto"/>
            <w:noWrap/>
            <w:vAlign w:val="center"/>
            <w:hideMark/>
          </w:tcPr>
          <w:p w14:paraId="45F65A63"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-2,795,269.22 </w:t>
            </w:r>
          </w:p>
        </w:tc>
      </w:tr>
      <w:tr w:rsidR="00192C56" w:rsidRPr="001F7C56" w14:paraId="3886E30D" w14:textId="77777777" w:rsidTr="0067684A">
        <w:trPr>
          <w:trHeight w:val="315"/>
        </w:trPr>
        <w:tc>
          <w:tcPr>
            <w:tcW w:w="1521" w:type="pct"/>
            <w:tcBorders>
              <w:top w:val="single" w:sz="4" w:space="0" w:color="auto"/>
              <w:left w:val="single" w:sz="4" w:space="0" w:color="auto"/>
              <w:bottom w:val="single" w:sz="4" w:space="0" w:color="auto"/>
              <w:right w:val="single" w:sz="4" w:space="0" w:color="000000"/>
            </w:tcBorders>
            <w:shd w:val="clear" w:color="auto" w:fill="auto"/>
            <w:vAlign w:val="center"/>
          </w:tcPr>
          <w:p w14:paraId="046F14E2" w14:textId="77777777" w:rsidR="0067684A" w:rsidRPr="001F7C56" w:rsidRDefault="0067684A" w:rsidP="0067684A">
            <w:pPr>
              <w:widowControl/>
              <w:jc w:val="center"/>
              <w:rPr>
                <w:rFonts w:asciiTheme="minorEastAsia" w:hAnsiTheme="minorEastAsia" w:cs="Times New Roman"/>
                <w:b/>
                <w:bCs/>
                <w:kern w:val="0"/>
                <w:sz w:val="20"/>
                <w:szCs w:val="20"/>
              </w:rPr>
            </w:pPr>
            <w:r w:rsidRPr="001F7C56">
              <w:rPr>
                <w:rFonts w:asciiTheme="minorEastAsia" w:hAnsiTheme="minorEastAsia" w:cs="Times New Roman"/>
                <w:b/>
                <w:bCs/>
                <w:kern w:val="0"/>
                <w:sz w:val="20"/>
                <w:szCs w:val="20"/>
              </w:rPr>
              <w:t>无形资产合计</w:t>
            </w:r>
          </w:p>
        </w:tc>
        <w:tc>
          <w:tcPr>
            <w:tcW w:w="1153" w:type="pct"/>
            <w:tcBorders>
              <w:top w:val="nil"/>
              <w:left w:val="nil"/>
              <w:bottom w:val="single" w:sz="4" w:space="0" w:color="auto"/>
              <w:right w:val="single" w:sz="4" w:space="0" w:color="auto"/>
            </w:tcBorders>
            <w:shd w:val="clear" w:color="auto" w:fill="auto"/>
            <w:noWrap/>
            <w:vAlign w:val="center"/>
            <w:hideMark/>
          </w:tcPr>
          <w:p w14:paraId="3480D9D9"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89,794,938.16 </w:t>
            </w:r>
          </w:p>
        </w:tc>
        <w:tc>
          <w:tcPr>
            <w:tcW w:w="1254" w:type="pct"/>
            <w:tcBorders>
              <w:top w:val="nil"/>
              <w:left w:val="nil"/>
              <w:bottom w:val="single" w:sz="4" w:space="0" w:color="auto"/>
              <w:right w:val="single" w:sz="4" w:space="0" w:color="auto"/>
            </w:tcBorders>
            <w:shd w:val="clear" w:color="auto" w:fill="auto"/>
            <w:noWrap/>
            <w:vAlign w:val="center"/>
            <w:hideMark/>
          </w:tcPr>
          <w:p w14:paraId="4E323911"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95,241,615.38 </w:t>
            </w:r>
          </w:p>
        </w:tc>
        <w:tc>
          <w:tcPr>
            <w:tcW w:w="1072" w:type="pct"/>
            <w:tcBorders>
              <w:top w:val="nil"/>
              <w:left w:val="nil"/>
              <w:bottom w:val="single" w:sz="4" w:space="0" w:color="auto"/>
              <w:right w:val="single" w:sz="4" w:space="0" w:color="auto"/>
            </w:tcBorders>
            <w:shd w:val="clear" w:color="auto" w:fill="auto"/>
            <w:noWrap/>
            <w:vAlign w:val="center"/>
            <w:hideMark/>
          </w:tcPr>
          <w:p w14:paraId="77C415D7" w14:textId="77777777" w:rsidR="0067684A" w:rsidRPr="001F7C56" w:rsidRDefault="0067684A" w:rsidP="0067684A">
            <w:pPr>
              <w:widowControl/>
              <w:jc w:val="right"/>
              <w:rPr>
                <w:rFonts w:asciiTheme="minorEastAsia" w:hAnsiTheme="minorEastAsia" w:cs="Times New Roman"/>
                <w:kern w:val="0"/>
                <w:sz w:val="18"/>
                <w:szCs w:val="18"/>
              </w:rPr>
            </w:pPr>
            <w:r w:rsidRPr="001F7C56">
              <w:rPr>
                <w:rFonts w:asciiTheme="minorEastAsia" w:hAnsiTheme="minorEastAsia" w:cs="Times New Roman"/>
                <w:kern w:val="0"/>
                <w:sz w:val="18"/>
                <w:szCs w:val="18"/>
              </w:rPr>
              <w:t xml:space="preserve">5,446,677.22 </w:t>
            </w:r>
          </w:p>
        </w:tc>
      </w:tr>
    </w:tbl>
    <w:p w14:paraId="72DA248E" w14:textId="5699CB55" w:rsidR="0067684A" w:rsidRPr="00192C56" w:rsidRDefault="0067684A" w:rsidP="0067684A">
      <w:pPr>
        <w:spacing w:line="360" w:lineRule="auto"/>
        <w:ind w:firstLineChars="200" w:firstLine="480"/>
        <w:jc w:val="left"/>
        <w:rPr>
          <w:rFonts w:asciiTheme="minorEastAsia" w:hAnsiTheme="minorEastAsia"/>
          <w:sz w:val="24"/>
          <w:szCs w:val="24"/>
        </w:rPr>
      </w:pPr>
      <w:r w:rsidRPr="00192C56">
        <w:rPr>
          <w:rFonts w:asciiTheme="minorEastAsia" w:hAnsiTheme="minorEastAsia"/>
          <w:sz w:val="24"/>
          <w:szCs w:val="24"/>
        </w:rPr>
        <w:t>固定资产、在建工程、无形资产-土地等，根据评估结果均出现了总体上的增值，虽在分项内有个别资产出现评估价格低于账面价值的情况，但因政府收储为整体打包，需充分</w:t>
      </w:r>
      <w:proofErr w:type="gramStart"/>
      <w:r w:rsidRPr="00192C56">
        <w:rPr>
          <w:rFonts w:asciiTheme="minorEastAsia" w:hAnsiTheme="minorEastAsia"/>
          <w:sz w:val="24"/>
          <w:szCs w:val="24"/>
        </w:rPr>
        <w:t>考虑增值</w:t>
      </w:r>
      <w:proofErr w:type="gramEnd"/>
      <w:r w:rsidRPr="00192C56">
        <w:rPr>
          <w:rFonts w:asciiTheme="minorEastAsia" w:hAnsiTheme="minorEastAsia"/>
          <w:sz w:val="24"/>
          <w:szCs w:val="24"/>
        </w:rPr>
        <w:t>和减值的对冲作用，故在整体资产评估价格远高于账面价值的情况下（固定资产增值约5,400万</w:t>
      </w:r>
      <w:r w:rsidRPr="00192C56">
        <w:rPr>
          <w:rFonts w:asciiTheme="minorEastAsia" w:hAnsiTheme="minorEastAsia" w:hint="eastAsia"/>
          <w:sz w:val="24"/>
          <w:szCs w:val="24"/>
        </w:rPr>
        <w:t>元</w:t>
      </w:r>
      <w:r w:rsidRPr="00192C56">
        <w:rPr>
          <w:rFonts w:asciiTheme="minorEastAsia" w:hAnsiTheme="minorEastAsia"/>
          <w:sz w:val="24"/>
          <w:szCs w:val="24"/>
        </w:rPr>
        <w:t>，在建工程增值约4,000万</w:t>
      </w:r>
      <w:r w:rsidRPr="00192C56">
        <w:rPr>
          <w:rFonts w:asciiTheme="minorEastAsia" w:hAnsiTheme="minorEastAsia" w:hint="eastAsia"/>
          <w:sz w:val="24"/>
          <w:szCs w:val="24"/>
        </w:rPr>
        <w:t>元，</w:t>
      </w:r>
      <w:r w:rsidRPr="00192C56">
        <w:rPr>
          <w:rFonts w:asciiTheme="minorEastAsia" w:hAnsiTheme="minorEastAsia"/>
          <w:sz w:val="24"/>
          <w:szCs w:val="24"/>
        </w:rPr>
        <w:t>无形资产</w:t>
      </w:r>
      <w:r w:rsidRPr="00192C56">
        <w:rPr>
          <w:rFonts w:asciiTheme="minorEastAsia" w:hAnsiTheme="minorEastAsia" w:hint="eastAsia"/>
          <w:sz w:val="24"/>
          <w:szCs w:val="24"/>
        </w:rPr>
        <w:t>-</w:t>
      </w:r>
      <w:r w:rsidRPr="00192C56">
        <w:rPr>
          <w:rFonts w:asciiTheme="minorEastAsia" w:hAnsiTheme="minorEastAsia"/>
          <w:sz w:val="24"/>
          <w:szCs w:val="24"/>
        </w:rPr>
        <w:t>土地增值约</w:t>
      </w:r>
      <w:r w:rsidRPr="00192C56">
        <w:rPr>
          <w:rFonts w:asciiTheme="minorEastAsia" w:hAnsiTheme="minorEastAsia" w:hint="eastAsia"/>
          <w:sz w:val="24"/>
          <w:szCs w:val="24"/>
        </w:rPr>
        <w:t>280万元</w:t>
      </w:r>
      <w:r w:rsidRPr="00192C56">
        <w:rPr>
          <w:rFonts w:asciiTheme="minorEastAsia" w:hAnsiTheme="minorEastAsia"/>
          <w:sz w:val="24"/>
          <w:szCs w:val="24"/>
        </w:rPr>
        <w:t>），未</w:t>
      </w:r>
      <w:proofErr w:type="gramStart"/>
      <w:r w:rsidRPr="00192C56">
        <w:rPr>
          <w:rFonts w:asciiTheme="minorEastAsia" w:hAnsiTheme="minorEastAsia"/>
          <w:sz w:val="24"/>
          <w:szCs w:val="24"/>
        </w:rPr>
        <w:t>予考虑</w:t>
      </w:r>
      <w:proofErr w:type="gramEnd"/>
      <w:r w:rsidRPr="00192C56">
        <w:rPr>
          <w:rFonts w:asciiTheme="minorEastAsia" w:hAnsiTheme="minorEastAsia"/>
          <w:sz w:val="24"/>
          <w:szCs w:val="24"/>
        </w:rPr>
        <w:t>个别单项资产减值</w:t>
      </w:r>
      <w:r w:rsidRPr="00192C56">
        <w:rPr>
          <w:rFonts w:asciiTheme="minorEastAsia" w:hAnsiTheme="minorEastAsia" w:hint="eastAsia"/>
          <w:sz w:val="24"/>
          <w:szCs w:val="24"/>
        </w:rPr>
        <w:t>（专利及非专利技术因可移动，并由公司继续使用，将单独考虑减值情况，详见后</w:t>
      </w:r>
      <w:proofErr w:type="gramStart"/>
      <w:r w:rsidRPr="00192C56">
        <w:rPr>
          <w:rFonts w:asciiTheme="minorEastAsia" w:hAnsiTheme="minorEastAsia" w:hint="eastAsia"/>
          <w:sz w:val="24"/>
          <w:szCs w:val="24"/>
        </w:rPr>
        <w:t>文问题</w:t>
      </w:r>
      <w:proofErr w:type="gramEnd"/>
      <w:r w:rsidR="00B131C6" w:rsidRPr="00192C56">
        <w:rPr>
          <w:rFonts w:asciiTheme="minorEastAsia" w:hAnsiTheme="minorEastAsia" w:hint="eastAsia"/>
          <w:sz w:val="24"/>
          <w:szCs w:val="24"/>
        </w:rPr>
        <w:t>8</w:t>
      </w:r>
      <w:r w:rsidRPr="00192C56">
        <w:rPr>
          <w:rFonts w:asciiTheme="minorEastAsia" w:hAnsiTheme="minorEastAsia" w:hint="eastAsia"/>
          <w:sz w:val="24"/>
          <w:szCs w:val="24"/>
        </w:rPr>
        <w:t>无形资产减值相关问题回复）。上述资产减值情况的处理原则兼顾了财务报表局部与整体的影响，最大程度客观反映公司财务状况，符合会计准则的规定</w:t>
      </w:r>
      <w:r w:rsidRPr="00192C56">
        <w:rPr>
          <w:rFonts w:asciiTheme="minorEastAsia" w:hAnsiTheme="minorEastAsia"/>
          <w:sz w:val="24"/>
          <w:szCs w:val="24"/>
        </w:rPr>
        <w:t>。</w:t>
      </w:r>
    </w:p>
    <w:p w14:paraId="37559396" w14:textId="05DE5E8A" w:rsidR="00C057CF" w:rsidRPr="00D2701E" w:rsidRDefault="0046612D" w:rsidP="00D2701E">
      <w:pPr>
        <w:spacing w:line="360" w:lineRule="auto"/>
        <w:ind w:firstLineChars="200" w:firstLine="482"/>
        <w:jc w:val="left"/>
        <w:rPr>
          <w:rFonts w:asciiTheme="minorEastAsia" w:hAnsiTheme="minorEastAsia"/>
          <w:b/>
          <w:color w:val="FF0000"/>
          <w:sz w:val="24"/>
          <w:szCs w:val="24"/>
        </w:rPr>
      </w:pPr>
      <w:r w:rsidRPr="00D2701E">
        <w:rPr>
          <w:rFonts w:asciiTheme="minorEastAsia" w:hAnsiTheme="minorEastAsia" w:hint="eastAsia"/>
          <w:b/>
          <w:sz w:val="24"/>
          <w:szCs w:val="24"/>
        </w:rPr>
        <w:t>重要风险提示：上述资产减值测试是建立在政府收储的合理假设前提下，如果出现政府不予</w:t>
      </w:r>
      <w:proofErr w:type="gramStart"/>
      <w:r w:rsidRPr="00D2701E">
        <w:rPr>
          <w:rFonts w:asciiTheme="minorEastAsia" w:hAnsiTheme="minorEastAsia" w:hint="eastAsia"/>
          <w:b/>
          <w:sz w:val="24"/>
          <w:szCs w:val="24"/>
        </w:rPr>
        <w:t>收储且</w:t>
      </w:r>
      <w:proofErr w:type="gramEnd"/>
      <w:r w:rsidRPr="00D2701E">
        <w:rPr>
          <w:rFonts w:asciiTheme="minorEastAsia" w:hAnsiTheme="minorEastAsia" w:hint="eastAsia"/>
          <w:b/>
          <w:sz w:val="24"/>
          <w:szCs w:val="24"/>
        </w:rPr>
        <w:t>恒利达长期无法正常经营或实际获得的收储金额不足以覆盖资产账面价值的情况，响水</w:t>
      </w:r>
      <w:proofErr w:type="gramStart"/>
      <w:r w:rsidRPr="00D2701E">
        <w:rPr>
          <w:rFonts w:asciiTheme="minorEastAsia" w:hAnsiTheme="minorEastAsia" w:hint="eastAsia"/>
          <w:b/>
          <w:sz w:val="24"/>
          <w:szCs w:val="24"/>
        </w:rPr>
        <w:t>恒</w:t>
      </w:r>
      <w:proofErr w:type="gramEnd"/>
      <w:r w:rsidRPr="00D2701E">
        <w:rPr>
          <w:rFonts w:asciiTheme="minorEastAsia" w:hAnsiTheme="minorEastAsia" w:hint="eastAsia"/>
          <w:b/>
          <w:sz w:val="24"/>
          <w:szCs w:val="24"/>
        </w:rPr>
        <w:t>利达相关资产可能存在减值风险，敬请广大投资者注意风险。</w:t>
      </w:r>
    </w:p>
    <w:p w14:paraId="64B5BA6B" w14:textId="77777777" w:rsidR="0087134F" w:rsidRPr="00EF32D6" w:rsidRDefault="0087134F">
      <w:pPr>
        <w:spacing w:line="360" w:lineRule="auto"/>
        <w:ind w:firstLineChars="200" w:firstLine="480"/>
        <w:jc w:val="left"/>
        <w:rPr>
          <w:rFonts w:asciiTheme="minorEastAsia" w:hAnsiTheme="minorEastAsia"/>
          <w:color w:val="FF0000"/>
          <w:sz w:val="24"/>
          <w:szCs w:val="24"/>
        </w:rPr>
      </w:pPr>
    </w:p>
    <w:p w14:paraId="6C4462C3" w14:textId="77777777" w:rsidR="001243AC" w:rsidRPr="00A57F4F" w:rsidRDefault="00B67C56">
      <w:pPr>
        <w:spacing w:line="360" w:lineRule="auto"/>
        <w:jc w:val="left"/>
        <w:rPr>
          <w:rFonts w:asciiTheme="minorEastAsia" w:hAnsiTheme="minorEastAsia"/>
          <w:sz w:val="24"/>
          <w:szCs w:val="24"/>
        </w:rPr>
      </w:pPr>
      <w:r w:rsidRPr="00A57F4F">
        <w:rPr>
          <w:rFonts w:asciiTheme="minorEastAsia" w:hAnsiTheme="minorEastAsia"/>
          <w:b/>
          <w:bCs/>
          <w:sz w:val="24"/>
          <w:szCs w:val="24"/>
        </w:rPr>
        <w:t>会计师核查程序及结论：</w:t>
      </w:r>
    </w:p>
    <w:p w14:paraId="168DBF57"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我们在对江苏吴中2019年度财务报表的审计过程中已经充分关注上述事项，针对化工业务主营业务收入及主营业务成本，我们执行的重要审计程序包括：</w:t>
      </w:r>
    </w:p>
    <w:p w14:paraId="56F220AE"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（1）执行实质性分析程序；按产品名称对销售数量、单价、单位成本以及毛利率等进行比较分析，按月度对本期和上期毛利率进行比较分析；</w:t>
      </w:r>
    </w:p>
    <w:p w14:paraId="21DC9645"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（2）检查主营业务收入的确认条件、方法是否符合企业会计准则，前后期是否一致，关注收入是否符合既定的收入确认原则、方法；</w:t>
      </w:r>
    </w:p>
    <w:p w14:paraId="267D8D7D"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了解被审计单位的生产工艺流程和成本核算方法，检查成本核算方法与生产工艺流程是否匹配；获取重要产品单位成本计算表，对被审计单位重要产品的单位成本计算表进行复核；获取完工产品与在产品的生产成本分配标准和计算方法，检查生产成本在完工产品与在产品之间、以及完工产品之间的分配；</w:t>
      </w:r>
    </w:p>
    <w:p w14:paraId="39A9C5A2"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（4）细节测试：选取样本对本期收入执行检查程序，包括对合同、发票、出入</w:t>
      </w:r>
      <w:r w:rsidRPr="00A57F4F">
        <w:rPr>
          <w:rFonts w:asciiTheme="minorEastAsia" w:hAnsiTheme="minorEastAsia"/>
          <w:sz w:val="24"/>
          <w:szCs w:val="24"/>
        </w:rPr>
        <w:lastRenderedPageBreak/>
        <w:t>库以及物流单据等原始凭证的查验；检查材料采购或在途物资，对大额材料采购，追查至相关的购货合同及购货发票，复核采购成本的准确性。</w:t>
      </w:r>
    </w:p>
    <w:p w14:paraId="410FADCB"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针对固定资产，我们执行的重要审计程序包括：</w:t>
      </w:r>
    </w:p>
    <w:p w14:paraId="118B2BB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（1）检查固定资产的所有权或控制权；检查本期固定资产的增加和减少；检查累计折旧；</w:t>
      </w:r>
    </w:p>
    <w:p w14:paraId="23183B89"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（2）实地检查重要固定资产；实施固定资产监盘程序；</w:t>
      </w:r>
    </w:p>
    <w:p w14:paraId="73B0B18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（3）检查本年度增加的固定资产的原始凭证，包括施工合同、发票、付款单据、建设合同等是否完整，计价是否正确；</w:t>
      </w:r>
    </w:p>
    <w:p w14:paraId="5C96D80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（4）检查固定资产在爆炸中的受损情况。</w:t>
      </w:r>
    </w:p>
    <w:p w14:paraId="2D6FD14D" w14:textId="77777777"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color w:val="000000" w:themeColor="text1"/>
          <w:sz w:val="24"/>
          <w:szCs w:val="24"/>
        </w:rPr>
        <w:t>针对固定资产在内的各项资产减值准备，我们执行的重要审计程序包括：</w:t>
      </w:r>
    </w:p>
    <w:p w14:paraId="35BD304B" w14:textId="77777777"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（1）查阅园区爆炸后相关的新闻媒体报道，了解政府收储的一般处理流程，确认评估假设前提是否合理；</w:t>
      </w:r>
    </w:p>
    <w:p w14:paraId="35F2855D" w14:textId="77777777"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（2）</w:t>
      </w:r>
      <w:r w:rsidRPr="009E4177">
        <w:rPr>
          <w:rFonts w:asciiTheme="minorEastAsia" w:hAnsiTheme="minorEastAsia"/>
          <w:color w:val="000000" w:themeColor="text1"/>
          <w:sz w:val="24"/>
          <w:szCs w:val="24"/>
        </w:rPr>
        <w:t>访谈公司管理层，了解园区爆炸后关停工作的处理进展；</w:t>
      </w:r>
    </w:p>
    <w:p w14:paraId="33F30BA4" w14:textId="0C25E8CE"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（3）</w:t>
      </w:r>
      <w:r w:rsidRPr="009E4177">
        <w:rPr>
          <w:rFonts w:asciiTheme="minorEastAsia" w:hAnsiTheme="minorEastAsia"/>
          <w:color w:val="000000" w:themeColor="text1"/>
          <w:sz w:val="24"/>
          <w:szCs w:val="24"/>
        </w:rPr>
        <w:t>取得被审计单位外聘评估机构出具的评估报告，复核</w:t>
      </w:r>
      <w:r w:rsidRPr="009E4177">
        <w:rPr>
          <w:rFonts w:asciiTheme="minorEastAsia" w:hAnsiTheme="minorEastAsia" w:hint="eastAsia"/>
          <w:color w:val="000000" w:themeColor="text1"/>
          <w:sz w:val="24"/>
          <w:szCs w:val="24"/>
        </w:rPr>
        <w:t>包括</w:t>
      </w:r>
      <w:r w:rsidRPr="009E4177">
        <w:rPr>
          <w:rFonts w:asciiTheme="minorEastAsia" w:hAnsiTheme="minorEastAsia"/>
          <w:color w:val="000000" w:themeColor="text1"/>
          <w:sz w:val="24"/>
          <w:szCs w:val="24"/>
        </w:rPr>
        <w:t>固定资产在内的各项资产评估的假设依据</w:t>
      </w:r>
      <w:r w:rsidRPr="009E4177">
        <w:rPr>
          <w:rFonts w:asciiTheme="minorEastAsia" w:hAnsiTheme="minorEastAsia" w:hint="eastAsia"/>
          <w:color w:val="000000" w:themeColor="text1"/>
          <w:sz w:val="24"/>
          <w:szCs w:val="24"/>
        </w:rPr>
        <w:t>、</w:t>
      </w:r>
      <w:r w:rsidRPr="009E4177">
        <w:rPr>
          <w:rFonts w:asciiTheme="minorEastAsia" w:hAnsiTheme="minorEastAsia"/>
          <w:color w:val="000000" w:themeColor="text1"/>
          <w:sz w:val="24"/>
          <w:szCs w:val="24"/>
        </w:rPr>
        <w:t>评估方法和重要参数</w:t>
      </w:r>
      <w:r w:rsidR="00EA2215" w:rsidRPr="009E4177">
        <w:rPr>
          <w:rFonts w:asciiTheme="minorEastAsia" w:hAnsiTheme="minorEastAsia" w:hint="eastAsia"/>
          <w:color w:val="000000" w:themeColor="text1"/>
          <w:sz w:val="24"/>
          <w:szCs w:val="24"/>
        </w:rPr>
        <w:t>；</w:t>
      </w:r>
    </w:p>
    <w:p w14:paraId="25D4D5D8" w14:textId="6CA53650"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（4）</w:t>
      </w:r>
      <w:r w:rsidRPr="009E4177">
        <w:rPr>
          <w:rFonts w:asciiTheme="minorEastAsia" w:hAnsiTheme="minorEastAsia"/>
          <w:color w:val="000000" w:themeColor="text1"/>
          <w:sz w:val="24"/>
          <w:szCs w:val="24"/>
        </w:rPr>
        <w:t>检查固定资产在内各项资产减值准备计提的依据、方法是否合理，计算及会计处理是否正确</w:t>
      </w:r>
      <w:r w:rsidR="00EA2215" w:rsidRPr="009E4177">
        <w:rPr>
          <w:rFonts w:asciiTheme="minorEastAsia" w:hAnsiTheme="minorEastAsia" w:hint="eastAsia"/>
          <w:color w:val="000000" w:themeColor="text1"/>
          <w:sz w:val="24"/>
          <w:szCs w:val="24"/>
        </w:rPr>
        <w:t>。</w:t>
      </w:r>
    </w:p>
    <w:p w14:paraId="4B5DD336" w14:textId="77777777"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color w:val="000000" w:themeColor="text1"/>
          <w:sz w:val="24"/>
          <w:szCs w:val="24"/>
        </w:rPr>
        <w:t>通过执行上述审计程序，我们认为</w:t>
      </w:r>
      <w:r w:rsidRPr="009E4177">
        <w:rPr>
          <w:rFonts w:asciiTheme="minorEastAsia" w:hAnsiTheme="minorEastAsia" w:hint="eastAsia"/>
          <w:color w:val="000000" w:themeColor="text1"/>
          <w:sz w:val="24"/>
          <w:szCs w:val="24"/>
        </w:rPr>
        <w:t>：</w:t>
      </w:r>
    </w:p>
    <w:p w14:paraId="697C8E1D" w14:textId="77777777" w:rsidR="00473FB2" w:rsidRPr="009E4177" w:rsidRDefault="00473FB2" w:rsidP="00473FB2">
      <w:pPr>
        <w:spacing w:line="360" w:lineRule="auto"/>
        <w:ind w:firstLineChars="200" w:firstLine="480"/>
        <w:jc w:val="left"/>
        <w:rPr>
          <w:rFonts w:asciiTheme="minorEastAsia" w:hAnsiTheme="minorEastAsia"/>
          <w:color w:val="000000" w:themeColor="text1"/>
          <w:sz w:val="24"/>
          <w:szCs w:val="24"/>
        </w:rPr>
      </w:pPr>
      <w:r w:rsidRPr="009E4177">
        <w:rPr>
          <w:rFonts w:asciiTheme="minorEastAsia" w:hAnsiTheme="minorEastAsia" w:hint="eastAsia"/>
          <w:color w:val="000000" w:themeColor="text1"/>
          <w:sz w:val="24"/>
          <w:szCs w:val="24"/>
        </w:rPr>
        <w:t>在响水化工园区已关停的情况下，根据当时媒体的公开报道信息，被审计单位以政府收储作为评估假设基础是合理的。我们对公司各项资产的评估过程假设依据、评估方法、重要参数进行了复核，未发现重大异常，期末资产未计提减值准备符合企业会计准则的规定。公司基于资产负债表日及资产负债表日后事项对以上各事项的会计处理在重大方面符合企业会计准则的规定。</w:t>
      </w:r>
    </w:p>
    <w:p w14:paraId="46F9D097" w14:textId="77777777" w:rsidR="001243AC" w:rsidRPr="00A57F4F" w:rsidRDefault="001243AC">
      <w:pPr>
        <w:jc w:val="left"/>
        <w:rPr>
          <w:rFonts w:asciiTheme="minorEastAsia" w:hAnsiTheme="minorEastAsia"/>
          <w:sz w:val="24"/>
          <w:szCs w:val="24"/>
        </w:rPr>
      </w:pPr>
    </w:p>
    <w:p w14:paraId="78C40479" w14:textId="77777777" w:rsidR="001243AC" w:rsidRPr="00A57F4F" w:rsidRDefault="00B67C56" w:rsidP="00E93FA0">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5.年报显示，公司在建工程期末余额5.01亿元，主要是响水</w:t>
      </w:r>
      <w:proofErr w:type="gramStart"/>
      <w:r w:rsidRPr="00A57F4F">
        <w:rPr>
          <w:rFonts w:asciiTheme="minorEastAsia" w:hAnsiTheme="minorEastAsia"/>
          <w:b/>
          <w:sz w:val="24"/>
          <w:szCs w:val="24"/>
        </w:rPr>
        <w:t>恒</w:t>
      </w:r>
      <w:proofErr w:type="gramEnd"/>
      <w:r w:rsidRPr="00A57F4F">
        <w:rPr>
          <w:rFonts w:asciiTheme="minorEastAsia" w:hAnsiTheme="minorEastAsia"/>
          <w:b/>
          <w:sz w:val="24"/>
          <w:szCs w:val="24"/>
        </w:rPr>
        <w:t>利达科技二期建设工程（以下简称二期项目）4.56亿元及响水</w:t>
      </w:r>
      <w:proofErr w:type="gramStart"/>
      <w:r w:rsidRPr="00A57F4F">
        <w:rPr>
          <w:rFonts w:asciiTheme="minorEastAsia" w:hAnsiTheme="minorEastAsia"/>
          <w:b/>
          <w:sz w:val="24"/>
          <w:szCs w:val="24"/>
        </w:rPr>
        <w:t>恒</w:t>
      </w:r>
      <w:proofErr w:type="gramEnd"/>
      <w:r w:rsidRPr="00A57F4F">
        <w:rPr>
          <w:rFonts w:asciiTheme="minorEastAsia" w:hAnsiTheme="minorEastAsia"/>
          <w:b/>
          <w:sz w:val="24"/>
          <w:szCs w:val="24"/>
        </w:rPr>
        <w:t>利达科技一期建设工程（以下简称一期项目）3152.05万元，均未计提减值准备。其中，二期项目报告期新增投入4133.44万元，预算数由2018年的3.5亿元调至4.67亿元，累计投入占比由上年的118%下降为97.69%，工程进度由95%增加至98%；一期项目预算数为5000万元，2018年投入4016.06万元，</w:t>
      </w:r>
      <w:proofErr w:type="gramStart"/>
      <w:r w:rsidRPr="00A57F4F">
        <w:rPr>
          <w:rFonts w:asciiTheme="minorEastAsia" w:hAnsiTheme="minorEastAsia"/>
          <w:b/>
          <w:sz w:val="24"/>
          <w:szCs w:val="24"/>
        </w:rPr>
        <w:t>转固</w:t>
      </w:r>
      <w:proofErr w:type="gramEnd"/>
      <w:r w:rsidRPr="00A57F4F">
        <w:rPr>
          <w:rFonts w:asciiTheme="minorEastAsia" w:hAnsiTheme="minorEastAsia"/>
          <w:b/>
          <w:sz w:val="24"/>
          <w:szCs w:val="24"/>
        </w:rPr>
        <w:t>2743.16万元，报告期新增投入1885.88万元，累计投入占比</w:t>
      </w:r>
      <w:r w:rsidRPr="00A57F4F">
        <w:rPr>
          <w:rFonts w:asciiTheme="minorEastAsia" w:hAnsiTheme="minorEastAsia"/>
          <w:b/>
          <w:sz w:val="24"/>
          <w:szCs w:val="24"/>
        </w:rPr>
        <w:lastRenderedPageBreak/>
        <w:t>由2018年末的84%降至63.04%，工程进度由90%增至98%。请公司补充披露：（1）在响水</w:t>
      </w:r>
      <w:proofErr w:type="gramStart"/>
      <w:r w:rsidRPr="00A57F4F">
        <w:rPr>
          <w:rFonts w:asciiTheme="minorEastAsia" w:hAnsiTheme="minorEastAsia"/>
          <w:b/>
          <w:sz w:val="24"/>
          <w:szCs w:val="24"/>
        </w:rPr>
        <w:t>恒</w:t>
      </w:r>
      <w:proofErr w:type="gramEnd"/>
      <w:r w:rsidRPr="00A57F4F">
        <w:rPr>
          <w:rFonts w:asciiTheme="minorEastAsia" w:hAnsiTheme="minorEastAsia"/>
          <w:b/>
          <w:sz w:val="24"/>
          <w:szCs w:val="24"/>
        </w:rPr>
        <w:t>利达已因园区停产的情况下，继续投建相关项目的原因和合理性；（2）将二期项目预算数调增的决策时点、原因及合理性；（3）一期项目累计投入比例下降的原因；（4）两个项目是否存在</w:t>
      </w:r>
      <w:proofErr w:type="gramStart"/>
      <w:r w:rsidRPr="00A57F4F">
        <w:rPr>
          <w:rFonts w:asciiTheme="minorEastAsia" w:hAnsiTheme="minorEastAsia"/>
          <w:b/>
          <w:sz w:val="24"/>
          <w:szCs w:val="24"/>
        </w:rPr>
        <w:t>迟延转固情况</w:t>
      </w:r>
      <w:proofErr w:type="gramEnd"/>
      <w:r w:rsidRPr="00A57F4F">
        <w:rPr>
          <w:rFonts w:asciiTheme="minorEastAsia" w:hAnsiTheme="minorEastAsia"/>
          <w:b/>
          <w:sz w:val="24"/>
          <w:szCs w:val="24"/>
        </w:rPr>
        <w:t>；（5）结合相关在建工程类别，公司后续安排和具体规划，说明报告期未出现减值迹象的判断依据，未计提减值准备的合理性，是否符合会计准则相关规定。请会计师发表意见。</w:t>
      </w:r>
    </w:p>
    <w:p w14:paraId="15DFDA3C" w14:textId="77777777" w:rsidR="003E3B39" w:rsidRPr="00A57F4F" w:rsidRDefault="003E3B39" w:rsidP="003E3B39">
      <w:pPr>
        <w:spacing w:line="360" w:lineRule="auto"/>
        <w:jc w:val="left"/>
        <w:rPr>
          <w:rFonts w:asciiTheme="minorEastAsia" w:hAnsiTheme="minorEastAsia"/>
          <w:b/>
          <w:sz w:val="24"/>
          <w:szCs w:val="24"/>
        </w:rPr>
      </w:pPr>
    </w:p>
    <w:p w14:paraId="17A007C9" w14:textId="74164848" w:rsidR="001243AC" w:rsidRPr="00A57F4F" w:rsidRDefault="00B67C56" w:rsidP="003E3B39">
      <w:pPr>
        <w:spacing w:line="360" w:lineRule="auto"/>
        <w:jc w:val="left"/>
        <w:rPr>
          <w:rFonts w:asciiTheme="minorEastAsia" w:hAnsiTheme="minorEastAsia"/>
          <w:b/>
          <w:sz w:val="24"/>
          <w:szCs w:val="24"/>
        </w:rPr>
      </w:pPr>
      <w:r w:rsidRPr="00A57F4F">
        <w:rPr>
          <w:rFonts w:asciiTheme="minorEastAsia" w:hAnsiTheme="minorEastAsia"/>
          <w:b/>
          <w:sz w:val="24"/>
          <w:szCs w:val="24"/>
        </w:rPr>
        <w:t>公司回复：</w:t>
      </w:r>
    </w:p>
    <w:p w14:paraId="7157601D" w14:textId="6B53C6C7" w:rsidR="00EA1AB9" w:rsidRPr="00A57F4F" w:rsidRDefault="00EA1AB9" w:rsidP="003E3B39">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w:t>
      </w:r>
      <w:r w:rsidR="00B67C56" w:rsidRPr="00A57F4F">
        <w:rPr>
          <w:rFonts w:asciiTheme="minorEastAsia" w:hAnsiTheme="minorEastAsia"/>
          <w:b/>
          <w:sz w:val="24"/>
          <w:szCs w:val="24"/>
        </w:rPr>
        <w:t>在响水</w:t>
      </w:r>
      <w:proofErr w:type="gramStart"/>
      <w:r w:rsidR="00B67C56" w:rsidRPr="00A57F4F">
        <w:rPr>
          <w:rFonts w:asciiTheme="minorEastAsia" w:hAnsiTheme="minorEastAsia"/>
          <w:b/>
          <w:sz w:val="24"/>
          <w:szCs w:val="24"/>
        </w:rPr>
        <w:t>恒</w:t>
      </w:r>
      <w:proofErr w:type="gramEnd"/>
      <w:r w:rsidR="00B67C56" w:rsidRPr="00A57F4F">
        <w:rPr>
          <w:rFonts w:asciiTheme="minorEastAsia" w:hAnsiTheme="minorEastAsia"/>
          <w:b/>
          <w:sz w:val="24"/>
          <w:szCs w:val="24"/>
        </w:rPr>
        <w:t>利达已因园区停产的情况下，继续投建相关项目的原因和合理性</w:t>
      </w:r>
    </w:p>
    <w:p w14:paraId="400F3E48" w14:textId="77777777" w:rsidR="001243AC" w:rsidRPr="00A57F4F" w:rsidRDefault="0069769C" w:rsidP="00EA1AB9">
      <w:pPr>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1）</w:t>
      </w:r>
      <w:r w:rsidR="00B67C56" w:rsidRPr="00A57F4F">
        <w:rPr>
          <w:rFonts w:asciiTheme="minorEastAsia" w:hAnsiTheme="minorEastAsia"/>
          <w:sz w:val="24"/>
          <w:szCs w:val="24"/>
        </w:rPr>
        <w:t>企业本期在建工程增加为2019年1-3月正常投入，一期项目中管道改造和雨污分流工程为2018年6月政府环保要求开始的工程改造项目，二期项目为持续投建中的项目；</w:t>
      </w:r>
    </w:p>
    <w:p w14:paraId="23D532D7" w14:textId="2EA7D235" w:rsidR="001243AC" w:rsidRPr="00A57F4F" w:rsidRDefault="0069769C"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2）</w:t>
      </w:r>
      <w:r w:rsidR="00B67C56" w:rsidRPr="00A57F4F">
        <w:rPr>
          <w:rFonts w:asciiTheme="minorEastAsia" w:hAnsiTheme="minorEastAsia"/>
          <w:sz w:val="24"/>
          <w:szCs w:val="24"/>
        </w:rPr>
        <w:t>因2019年3月21日响水工业园区发生爆炸后整体关闭，工程</w:t>
      </w:r>
      <w:r w:rsidR="00CC6F68" w:rsidRPr="00A57F4F">
        <w:rPr>
          <w:rFonts w:asciiTheme="minorEastAsia" w:hAnsiTheme="minorEastAsia" w:hint="eastAsia"/>
          <w:sz w:val="24"/>
          <w:szCs w:val="24"/>
        </w:rPr>
        <w:t>建设</w:t>
      </w:r>
      <w:r w:rsidR="00CC6F68" w:rsidRPr="00A57F4F">
        <w:rPr>
          <w:rFonts w:asciiTheme="minorEastAsia" w:hAnsiTheme="minorEastAsia"/>
          <w:sz w:val="24"/>
          <w:szCs w:val="24"/>
        </w:rPr>
        <w:t>活动</w:t>
      </w:r>
      <w:r w:rsidR="00CC6F68" w:rsidRPr="00A57F4F">
        <w:rPr>
          <w:rFonts w:asciiTheme="minorEastAsia" w:hAnsiTheme="minorEastAsia" w:hint="eastAsia"/>
          <w:sz w:val="24"/>
          <w:szCs w:val="24"/>
        </w:rPr>
        <w:t>已经</w:t>
      </w:r>
      <w:r w:rsidR="00CC6F68" w:rsidRPr="00A57F4F">
        <w:rPr>
          <w:rFonts w:asciiTheme="minorEastAsia" w:hAnsiTheme="minorEastAsia"/>
          <w:sz w:val="24"/>
          <w:szCs w:val="24"/>
        </w:rPr>
        <w:t>停止</w:t>
      </w:r>
      <w:r w:rsidR="00B67C56" w:rsidRPr="00A57F4F">
        <w:rPr>
          <w:rFonts w:asciiTheme="minorEastAsia" w:hAnsiTheme="minorEastAsia"/>
          <w:sz w:val="24"/>
          <w:szCs w:val="24"/>
        </w:rPr>
        <w:t>，</w:t>
      </w:r>
      <w:r w:rsidR="00CC6F68" w:rsidRPr="00A57F4F">
        <w:rPr>
          <w:rFonts w:asciiTheme="minorEastAsia" w:hAnsiTheme="minorEastAsia"/>
          <w:sz w:val="24"/>
          <w:szCs w:val="24"/>
        </w:rPr>
        <w:t>结算活动</w:t>
      </w:r>
      <w:r w:rsidR="004578EE" w:rsidRPr="00A57F4F">
        <w:rPr>
          <w:rFonts w:asciiTheme="minorEastAsia" w:hAnsiTheme="minorEastAsia"/>
          <w:sz w:val="24"/>
          <w:szCs w:val="24"/>
        </w:rPr>
        <w:t>仍在进行</w:t>
      </w:r>
      <w:r w:rsidR="004578EE" w:rsidRPr="00A57F4F">
        <w:rPr>
          <w:rFonts w:asciiTheme="minorEastAsia" w:hAnsiTheme="minorEastAsia" w:hint="eastAsia"/>
          <w:sz w:val="24"/>
          <w:szCs w:val="24"/>
        </w:rPr>
        <w:t>（</w:t>
      </w:r>
      <w:r w:rsidR="004578EE" w:rsidRPr="00A57F4F">
        <w:rPr>
          <w:rFonts w:asciiTheme="minorEastAsia" w:hAnsiTheme="minorEastAsia"/>
          <w:sz w:val="24"/>
          <w:szCs w:val="24"/>
        </w:rPr>
        <w:t>工程承包供应商在爆炸前已经履约进行构建活动而尚未实际结算的部分</w:t>
      </w:r>
      <w:r w:rsidR="004578EE" w:rsidRPr="00A57F4F">
        <w:rPr>
          <w:rFonts w:asciiTheme="minorEastAsia" w:hAnsiTheme="minorEastAsia" w:hint="eastAsia"/>
          <w:sz w:val="24"/>
          <w:szCs w:val="24"/>
        </w:rPr>
        <w:t>）</w:t>
      </w:r>
      <w:r w:rsidR="00B67C56" w:rsidRPr="00A57F4F">
        <w:rPr>
          <w:rFonts w:asciiTheme="minorEastAsia" w:hAnsiTheme="minorEastAsia"/>
          <w:sz w:val="24"/>
          <w:szCs w:val="24"/>
        </w:rPr>
        <w:t>，公司根据实际完成进度</w:t>
      </w:r>
      <w:r w:rsidR="004578EE" w:rsidRPr="00A57F4F">
        <w:rPr>
          <w:rFonts w:asciiTheme="minorEastAsia" w:hAnsiTheme="minorEastAsia" w:hint="eastAsia"/>
          <w:sz w:val="24"/>
          <w:szCs w:val="24"/>
        </w:rPr>
        <w:t>与供应商</w:t>
      </w:r>
      <w:r w:rsidR="004578EE" w:rsidRPr="00A57F4F">
        <w:rPr>
          <w:rFonts w:asciiTheme="minorEastAsia" w:hAnsiTheme="minorEastAsia"/>
          <w:sz w:val="24"/>
          <w:szCs w:val="24"/>
        </w:rPr>
        <w:t>进行结算</w:t>
      </w:r>
      <w:r w:rsidR="00B67C56" w:rsidRPr="00A57F4F">
        <w:rPr>
          <w:rFonts w:asciiTheme="minorEastAsia" w:hAnsiTheme="minorEastAsia"/>
          <w:sz w:val="24"/>
          <w:szCs w:val="24"/>
        </w:rPr>
        <w:t>。</w:t>
      </w:r>
    </w:p>
    <w:p w14:paraId="0285F8E6" w14:textId="77777777" w:rsidR="00C057CF" w:rsidRPr="00A57F4F" w:rsidRDefault="00C057CF" w:rsidP="00EA1AB9">
      <w:pPr>
        <w:spacing w:line="360" w:lineRule="auto"/>
        <w:ind w:firstLineChars="200" w:firstLine="480"/>
        <w:jc w:val="left"/>
        <w:rPr>
          <w:rFonts w:asciiTheme="minorEastAsia" w:hAnsiTheme="minorEastAsia"/>
          <w:sz w:val="24"/>
          <w:szCs w:val="24"/>
        </w:rPr>
      </w:pPr>
    </w:p>
    <w:p w14:paraId="7CE9982F" w14:textId="77777777" w:rsidR="001243AC" w:rsidRPr="00A57F4F" w:rsidRDefault="006E40CD" w:rsidP="003E3B39">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（2）将二期项目预算数调增的决策时点、原因及合理性</w:t>
      </w:r>
    </w:p>
    <w:p w14:paraId="28803D82"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为响应国家号召、顺应市场趋势，新增拥有更高质量、更高标准、更高技术含量的环保处理设备设施，公司于2018年3月29日召开第八届董事会第十四次会议、第八届监事会第十四次会议及2018年4月20日召开2017年年度股东大会，审议通过了《关于对全资子公司响水恒利达科技化工有限公司二期项目追加投资的议案》，对响水</w:t>
      </w:r>
      <w:proofErr w:type="gramStart"/>
      <w:r w:rsidRPr="00A57F4F">
        <w:rPr>
          <w:rFonts w:asciiTheme="minorEastAsia" w:hAnsiTheme="minorEastAsia"/>
          <w:sz w:val="24"/>
          <w:szCs w:val="24"/>
        </w:rPr>
        <w:t>恒</w:t>
      </w:r>
      <w:proofErr w:type="gramEnd"/>
      <w:r w:rsidRPr="00A57F4F">
        <w:rPr>
          <w:rFonts w:asciiTheme="minorEastAsia" w:hAnsiTheme="minorEastAsia"/>
          <w:sz w:val="24"/>
          <w:szCs w:val="24"/>
        </w:rPr>
        <w:t>利达二期项目预计总投入进行了调增。</w:t>
      </w:r>
    </w:p>
    <w:p w14:paraId="5AC47692"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上述对响水</w:t>
      </w:r>
      <w:proofErr w:type="gramStart"/>
      <w:r w:rsidRPr="00A57F4F">
        <w:rPr>
          <w:rFonts w:asciiTheme="minorEastAsia" w:hAnsiTheme="minorEastAsia"/>
          <w:sz w:val="24"/>
          <w:szCs w:val="24"/>
        </w:rPr>
        <w:t>恒</w:t>
      </w:r>
      <w:proofErr w:type="gramEnd"/>
      <w:r w:rsidRPr="00A57F4F">
        <w:rPr>
          <w:rFonts w:asciiTheme="minorEastAsia" w:hAnsiTheme="minorEastAsia"/>
          <w:sz w:val="24"/>
          <w:szCs w:val="24"/>
        </w:rPr>
        <w:t>利达二期项目进行调增的主要原因及合理性如下：</w:t>
      </w:r>
    </w:p>
    <w:p w14:paraId="3E05B0C8"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随着“十三五”规划的开展，国家在新的五年计划中对制造型生产企业提出了绿色GDP的要求，提出多项环保政策，如：①2017年2月7日，中共中央办公厅、国务院办公厅印发《关于划定并严守生态保护红线的若干意见》；②2017年4月10日，环保部印发《国家环境保护标准“十三五”发展规划》；③2017年6月26日，财政部、税务总局、环境保护部联合发布《中华人民共和国环境保护税法实施条例》</w:t>
      </w:r>
      <w:r w:rsidR="00EA1AB9" w:rsidRPr="00A57F4F">
        <w:rPr>
          <w:rFonts w:asciiTheme="minorEastAsia" w:hAnsiTheme="minorEastAsia" w:hint="eastAsia"/>
          <w:sz w:val="24"/>
          <w:szCs w:val="24"/>
        </w:rPr>
        <w:t>；</w:t>
      </w:r>
      <w:r w:rsidRPr="00A57F4F">
        <w:rPr>
          <w:rFonts w:asciiTheme="minorEastAsia" w:hAnsiTheme="minorEastAsia"/>
          <w:sz w:val="24"/>
          <w:szCs w:val="24"/>
        </w:rPr>
        <w:t>④2017年6月29日，环保部公布《建设项目环境影响评价分类管理名录》</w:t>
      </w:r>
      <w:r w:rsidR="00EA1AB9" w:rsidRPr="00A57F4F">
        <w:rPr>
          <w:rFonts w:asciiTheme="minorEastAsia" w:hAnsiTheme="minorEastAsia" w:hint="eastAsia"/>
          <w:sz w:val="24"/>
          <w:szCs w:val="24"/>
        </w:rPr>
        <w:t>，</w:t>
      </w:r>
      <w:r w:rsidRPr="00A57F4F">
        <w:rPr>
          <w:rFonts w:asciiTheme="minorEastAsia" w:hAnsiTheme="minorEastAsia"/>
          <w:sz w:val="24"/>
          <w:szCs w:val="24"/>
        </w:rPr>
        <w:t>2017年</w:t>
      </w:r>
      <w:r w:rsidRPr="00A57F4F">
        <w:rPr>
          <w:rFonts w:asciiTheme="minorEastAsia" w:hAnsiTheme="minorEastAsia"/>
          <w:sz w:val="24"/>
          <w:szCs w:val="24"/>
        </w:rPr>
        <w:lastRenderedPageBreak/>
        <w:t>9月1日正式施行等等。江苏省也出台多项环保法规政策，如：①2016年12月1日，中共江苏省委、江苏省人民政府印发《“两减六治三提升”专项行动方案》，围绕结构调整、治污减排、生态保护、政策调控、执法监管等重点领域，采取更加系统、更加精准、更加严格的措施，力求更大幅度地改善环境质量，更加有效地规范环境秩序；②2017年3月，盐城市发布《盐城市生态环境保护“十三五”规划》，围绕“改善环境质量”的总体要求，提出了盐城市“十三五”期间生态环境保护的指导思想、目标指标、主要任务及重点工程。</w:t>
      </w:r>
    </w:p>
    <w:p w14:paraId="7B5BB827"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为此，恒利达响应国家号召、顺应市场趋势，新增拥有更高质量、更高标准、更高技术含量的环保处理设备设施，包括污水处理设施、焚烧设施及配套的道路、地坪、高压配电、</w:t>
      </w:r>
      <w:proofErr w:type="gramStart"/>
      <w:r w:rsidRPr="00A57F4F">
        <w:rPr>
          <w:rFonts w:asciiTheme="minorEastAsia" w:hAnsiTheme="minorEastAsia"/>
          <w:sz w:val="24"/>
          <w:szCs w:val="24"/>
        </w:rPr>
        <w:t>危废仓库</w:t>
      </w:r>
      <w:proofErr w:type="gramEnd"/>
      <w:r w:rsidRPr="00A57F4F">
        <w:rPr>
          <w:rFonts w:asciiTheme="minorEastAsia" w:hAnsiTheme="minorEastAsia"/>
          <w:sz w:val="24"/>
          <w:szCs w:val="24"/>
        </w:rPr>
        <w:t>等，并相应增加了投资额。</w:t>
      </w:r>
    </w:p>
    <w:p w14:paraId="08B4A5A9"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2）二期项目在公司对响水</w:t>
      </w:r>
      <w:proofErr w:type="gramStart"/>
      <w:r w:rsidRPr="00A57F4F">
        <w:rPr>
          <w:rFonts w:asciiTheme="minorEastAsia" w:hAnsiTheme="minorEastAsia"/>
          <w:sz w:val="24"/>
          <w:szCs w:val="24"/>
        </w:rPr>
        <w:t>恒</w:t>
      </w:r>
      <w:proofErr w:type="gramEnd"/>
      <w:r w:rsidRPr="00A57F4F">
        <w:rPr>
          <w:rFonts w:asciiTheme="minorEastAsia" w:hAnsiTheme="minorEastAsia"/>
          <w:sz w:val="24"/>
          <w:szCs w:val="24"/>
        </w:rPr>
        <w:t>利达完成收购前即开始筹划，建设实施期间经济形势和市场环境发生了较大的变化,劳动力、建筑材料等成本上升较快,导致工程造价不断攀升。</w:t>
      </w:r>
    </w:p>
    <w:p w14:paraId="1543F0AE"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3）二期项目实际建设需求发生了变化,增加环保用地用于环保项目的顺利实施开展，并且新增了综合楼等设施，导致总投资额相应增加。</w:t>
      </w:r>
    </w:p>
    <w:p w14:paraId="6A750419" w14:textId="68AA47AC"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具体见公司于2018年3月31日在《中国证券报》、《上海证券报》及上海证券交易所网站上披露的《江苏吴中实业股份有限公司关于对全资子公司响水恒利达科技化工有限公司二期项目追加投资的公告》等相关内容。</w:t>
      </w:r>
    </w:p>
    <w:p w14:paraId="4D18A77F" w14:textId="5528D65D" w:rsidR="00161C05" w:rsidRPr="00A57F4F" w:rsidRDefault="00161C05">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此外，</w:t>
      </w:r>
      <w:r w:rsidR="004D4AE9" w:rsidRPr="00A57F4F">
        <w:rPr>
          <w:rFonts w:asciiTheme="minorEastAsia" w:hAnsiTheme="minorEastAsia" w:hint="eastAsia"/>
          <w:sz w:val="24"/>
          <w:szCs w:val="24"/>
        </w:rPr>
        <w:t>公司在披露</w:t>
      </w:r>
      <w:r w:rsidR="004D4AE9" w:rsidRPr="00A57F4F">
        <w:rPr>
          <w:rFonts w:asciiTheme="minorEastAsia" w:hAnsiTheme="minorEastAsia"/>
          <w:sz w:val="24"/>
          <w:szCs w:val="24"/>
        </w:rPr>
        <w:t>2018</w:t>
      </w:r>
      <w:r w:rsidR="004D4AE9" w:rsidRPr="00A57F4F">
        <w:rPr>
          <w:rFonts w:asciiTheme="minorEastAsia" w:hAnsiTheme="minorEastAsia" w:hint="eastAsia"/>
          <w:sz w:val="24"/>
          <w:szCs w:val="24"/>
        </w:rPr>
        <w:t>年年度报告时</w:t>
      </w:r>
      <w:r w:rsidRPr="00A57F4F">
        <w:rPr>
          <w:rFonts w:asciiTheme="minorEastAsia" w:hAnsiTheme="minorEastAsia" w:hint="eastAsia"/>
          <w:sz w:val="24"/>
          <w:szCs w:val="24"/>
        </w:rPr>
        <w:t>未及时对二期项目预算数</w:t>
      </w:r>
      <w:r w:rsidR="00C745B1" w:rsidRPr="00A57F4F">
        <w:rPr>
          <w:rFonts w:asciiTheme="minorEastAsia" w:hAnsiTheme="minorEastAsia" w:hint="eastAsia"/>
          <w:sz w:val="24"/>
          <w:szCs w:val="24"/>
        </w:rPr>
        <w:t>的相关信息</w:t>
      </w:r>
      <w:r w:rsidRPr="00A57F4F">
        <w:rPr>
          <w:rFonts w:asciiTheme="minorEastAsia" w:hAnsiTheme="minorEastAsia" w:hint="eastAsia"/>
          <w:sz w:val="24"/>
          <w:szCs w:val="24"/>
        </w:rPr>
        <w:t>进行调</w:t>
      </w:r>
      <w:r w:rsidR="00676944" w:rsidRPr="00A57F4F">
        <w:rPr>
          <w:rFonts w:asciiTheme="minorEastAsia" w:hAnsiTheme="minorEastAsia" w:hint="eastAsia"/>
          <w:sz w:val="24"/>
          <w:szCs w:val="24"/>
        </w:rPr>
        <w:t>增</w:t>
      </w:r>
      <w:r w:rsidRPr="00A57F4F">
        <w:rPr>
          <w:rFonts w:asciiTheme="minorEastAsia" w:hAnsiTheme="minorEastAsia" w:hint="eastAsia"/>
          <w:sz w:val="24"/>
          <w:szCs w:val="24"/>
        </w:rPr>
        <w:t>。</w:t>
      </w:r>
    </w:p>
    <w:p w14:paraId="1BC7A801" w14:textId="77777777" w:rsidR="00161C05" w:rsidRPr="00A57F4F" w:rsidRDefault="00161C05">
      <w:pPr>
        <w:spacing w:line="360" w:lineRule="auto"/>
        <w:ind w:firstLineChars="200" w:firstLine="480"/>
        <w:jc w:val="left"/>
        <w:rPr>
          <w:rFonts w:asciiTheme="minorEastAsia" w:hAnsiTheme="minorEastAsia"/>
          <w:sz w:val="24"/>
          <w:szCs w:val="24"/>
        </w:rPr>
      </w:pPr>
    </w:p>
    <w:p w14:paraId="5E56377D" w14:textId="07FDA9B9" w:rsidR="001243AC" w:rsidRPr="00A57F4F" w:rsidRDefault="006E40CD" w:rsidP="003E3B39">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（3）一期项目累计投入比例下降的原因</w:t>
      </w:r>
    </w:p>
    <w:p w14:paraId="2C9BA156" w14:textId="1705D262" w:rsidR="0069769C" w:rsidRPr="00A57F4F" w:rsidRDefault="00B67C56" w:rsidP="0069769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响水</w:t>
      </w:r>
      <w:proofErr w:type="gramStart"/>
      <w:r w:rsidRPr="00A57F4F">
        <w:rPr>
          <w:rFonts w:asciiTheme="minorEastAsia" w:hAnsiTheme="minorEastAsia"/>
          <w:sz w:val="24"/>
          <w:szCs w:val="24"/>
        </w:rPr>
        <w:t>恒</w:t>
      </w:r>
      <w:proofErr w:type="gramEnd"/>
      <w:r w:rsidRPr="00A57F4F">
        <w:rPr>
          <w:rFonts w:asciiTheme="minorEastAsia" w:hAnsiTheme="minorEastAsia"/>
          <w:sz w:val="24"/>
          <w:szCs w:val="24"/>
        </w:rPr>
        <w:t>利达科技一期建设工程2018年末投入占预算比例为84%，2019年末在计算工程投入占预算比例时公司是以2019年末在建工程余额占预算比例计算，未考虑2018年度已转入固定资产部分的投入2743.16万元。考虑上年度已经转入固定资产的投入部分，2019年末一期建设工程投入占预算比例为117.90%。</w:t>
      </w:r>
    </w:p>
    <w:p w14:paraId="5ADCD236" w14:textId="77777777" w:rsidR="003A040B" w:rsidRPr="00A57F4F" w:rsidRDefault="003A040B" w:rsidP="0069769C">
      <w:pPr>
        <w:spacing w:line="360" w:lineRule="auto"/>
        <w:ind w:firstLineChars="200" w:firstLine="480"/>
        <w:jc w:val="left"/>
        <w:rPr>
          <w:rFonts w:asciiTheme="minorEastAsia" w:hAnsiTheme="minorEastAsia"/>
          <w:sz w:val="24"/>
          <w:szCs w:val="24"/>
        </w:rPr>
      </w:pPr>
    </w:p>
    <w:p w14:paraId="69891B6F" w14:textId="2964C133" w:rsidR="001243AC" w:rsidRPr="00A57F4F" w:rsidRDefault="0069769C" w:rsidP="003E3B39">
      <w:pPr>
        <w:spacing w:line="360" w:lineRule="auto"/>
        <w:ind w:firstLineChars="200" w:firstLine="482"/>
        <w:jc w:val="left"/>
        <w:rPr>
          <w:rFonts w:asciiTheme="minorEastAsia" w:hAnsiTheme="minorEastAsia"/>
          <w:sz w:val="24"/>
          <w:szCs w:val="24"/>
        </w:rPr>
      </w:pPr>
      <w:r w:rsidRPr="00A57F4F">
        <w:rPr>
          <w:rFonts w:asciiTheme="minorEastAsia" w:hAnsiTheme="minorEastAsia" w:hint="eastAsia"/>
          <w:b/>
          <w:sz w:val="24"/>
          <w:szCs w:val="24"/>
        </w:rPr>
        <w:t>（4）</w:t>
      </w:r>
      <w:r w:rsidR="00B67C56" w:rsidRPr="00A57F4F">
        <w:rPr>
          <w:rFonts w:asciiTheme="minorEastAsia" w:hAnsiTheme="minorEastAsia"/>
          <w:b/>
          <w:sz w:val="24"/>
          <w:szCs w:val="24"/>
        </w:rPr>
        <w:t>两个项目是否存在迟延</w:t>
      </w:r>
      <w:proofErr w:type="gramStart"/>
      <w:r w:rsidR="00B67C56" w:rsidRPr="00A57F4F">
        <w:rPr>
          <w:rFonts w:asciiTheme="minorEastAsia" w:hAnsiTheme="minorEastAsia"/>
          <w:b/>
          <w:sz w:val="24"/>
          <w:szCs w:val="24"/>
        </w:rPr>
        <w:t>转固情况</w:t>
      </w:r>
      <w:proofErr w:type="gramEnd"/>
      <w:r w:rsidR="00B67C56" w:rsidRPr="00A57F4F">
        <w:rPr>
          <w:rFonts w:asciiTheme="minorEastAsia" w:hAnsiTheme="minorEastAsia"/>
          <w:b/>
          <w:sz w:val="24"/>
          <w:szCs w:val="24"/>
        </w:rPr>
        <w:t>的说明</w:t>
      </w:r>
    </w:p>
    <w:p w14:paraId="4BEE5E32" w14:textId="1D3A324C" w:rsidR="001243AC"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园区爆炸前</w:t>
      </w:r>
      <w:r w:rsidR="004578EE" w:rsidRPr="00A57F4F">
        <w:rPr>
          <w:rFonts w:asciiTheme="minorEastAsia" w:hAnsiTheme="minorEastAsia"/>
          <w:sz w:val="24"/>
          <w:szCs w:val="24"/>
        </w:rPr>
        <w:t>仍</w:t>
      </w:r>
      <w:r w:rsidRPr="00A57F4F">
        <w:rPr>
          <w:rFonts w:asciiTheme="minorEastAsia" w:hAnsiTheme="minorEastAsia"/>
          <w:sz w:val="24"/>
          <w:szCs w:val="24"/>
        </w:rPr>
        <w:t>处于试生产阶段</w:t>
      </w:r>
      <w:r w:rsidR="004578EE" w:rsidRPr="00A57F4F">
        <w:rPr>
          <w:rFonts w:asciiTheme="minorEastAsia" w:hAnsiTheme="minorEastAsia" w:hint="eastAsia"/>
          <w:sz w:val="24"/>
          <w:szCs w:val="24"/>
        </w:rPr>
        <w:t>，</w:t>
      </w:r>
      <w:r w:rsidR="004578EE" w:rsidRPr="00A57F4F">
        <w:rPr>
          <w:rFonts w:asciiTheme="minorEastAsia" w:hAnsiTheme="minorEastAsia"/>
          <w:sz w:val="24"/>
          <w:szCs w:val="24"/>
        </w:rPr>
        <w:t>需对各项机器设备是否达到设计标准和预计效果</w:t>
      </w:r>
      <w:r w:rsidR="004578EE" w:rsidRPr="00A57F4F">
        <w:rPr>
          <w:rFonts w:asciiTheme="minorEastAsia" w:hAnsiTheme="minorEastAsia"/>
          <w:sz w:val="24"/>
          <w:szCs w:val="24"/>
        </w:rPr>
        <w:lastRenderedPageBreak/>
        <w:t>进行验证</w:t>
      </w:r>
      <w:r w:rsidRPr="00A57F4F">
        <w:rPr>
          <w:rFonts w:asciiTheme="minorEastAsia" w:hAnsiTheme="minorEastAsia"/>
          <w:sz w:val="24"/>
          <w:szCs w:val="24"/>
        </w:rPr>
        <w:t>，爆炸后园区关闭，公司处于停工状态，截至2019年12月31日工厂仍处于管制进入的状态，工程无法验收，不能达到预定可使用状态，故一直无法</w:t>
      </w:r>
      <w:proofErr w:type="gramStart"/>
      <w:r w:rsidRPr="00A57F4F">
        <w:rPr>
          <w:rFonts w:asciiTheme="minorEastAsia" w:hAnsiTheme="minorEastAsia"/>
          <w:sz w:val="24"/>
          <w:szCs w:val="24"/>
        </w:rPr>
        <w:t>进行转固处理</w:t>
      </w:r>
      <w:proofErr w:type="gramEnd"/>
      <w:r w:rsidRPr="00A57F4F">
        <w:rPr>
          <w:rFonts w:asciiTheme="minorEastAsia" w:hAnsiTheme="minorEastAsia"/>
          <w:sz w:val="24"/>
          <w:szCs w:val="24"/>
        </w:rPr>
        <w:t>，不存在</w:t>
      </w:r>
      <w:proofErr w:type="gramStart"/>
      <w:r w:rsidRPr="00A57F4F">
        <w:rPr>
          <w:rFonts w:asciiTheme="minorEastAsia" w:hAnsiTheme="minorEastAsia"/>
          <w:sz w:val="24"/>
          <w:szCs w:val="24"/>
        </w:rPr>
        <w:t>迟延转固情况</w:t>
      </w:r>
      <w:proofErr w:type="gramEnd"/>
      <w:r w:rsidRPr="00A57F4F">
        <w:rPr>
          <w:rFonts w:asciiTheme="minorEastAsia" w:hAnsiTheme="minorEastAsia"/>
          <w:sz w:val="24"/>
          <w:szCs w:val="24"/>
        </w:rPr>
        <w:t>。</w:t>
      </w:r>
    </w:p>
    <w:p w14:paraId="647937DC" w14:textId="77777777" w:rsidR="003A040B" w:rsidRPr="00A57F4F" w:rsidRDefault="003A040B">
      <w:pPr>
        <w:spacing w:line="360" w:lineRule="auto"/>
        <w:ind w:firstLineChars="200" w:firstLine="480"/>
        <w:jc w:val="left"/>
        <w:rPr>
          <w:rFonts w:asciiTheme="minorEastAsia" w:hAnsiTheme="minorEastAsia"/>
          <w:sz w:val="24"/>
          <w:szCs w:val="24"/>
        </w:rPr>
      </w:pPr>
    </w:p>
    <w:p w14:paraId="12A07B15" w14:textId="195494B3" w:rsidR="001243AC" w:rsidRPr="00A57F4F" w:rsidRDefault="0069769C" w:rsidP="003E3B39">
      <w:pPr>
        <w:spacing w:line="360" w:lineRule="auto"/>
        <w:ind w:firstLineChars="200" w:firstLine="482"/>
        <w:jc w:val="left"/>
        <w:rPr>
          <w:rFonts w:asciiTheme="minorEastAsia" w:hAnsiTheme="minorEastAsia"/>
          <w:b/>
          <w:sz w:val="24"/>
          <w:szCs w:val="24"/>
        </w:rPr>
      </w:pPr>
      <w:r w:rsidRPr="00A57F4F">
        <w:rPr>
          <w:rFonts w:asciiTheme="minorEastAsia" w:hAnsiTheme="minorEastAsia" w:hint="eastAsia"/>
          <w:b/>
          <w:sz w:val="24"/>
          <w:szCs w:val="24"/>
        </w:rPr>
        <w:t>（5）</w:t>
      </w:r>
      <w:r w:rsidR="00B67C56" w:rsidRPr="00A57F4F">
        <w:rPr>
          <w:rFonts w:asciiTheme="minorEastAsia" w:hAnsiTheme="minorEastAsia"/>
          <w:b/>
          <w:sz w:val="24"/>
          <w:szCs w:val="24"/>
        </w:rPr>
        <w:t>未出现减值迹象的判断依据</w:t>
      </w:r>
    </w:p>
    <w:p w14:paraId="0A720D7B" w14:textId="551693C7" w:rsidR="00CF1564" w:rsidRDefault="00B67C56" w:rsidP="0067516C">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同上4（3）</w:t>
      </w:r>
      <w:r w:rsidR="0069769C" w:rsidRPr="00A57F4F">
        <w:rPr>
          <w:rFonts w:asciiTheme="minorEastAsia" w:hAnsiTheme="minorEastAsia"/>
          <w:sz w:val="24"/>
          <w:szCs w:val="24"/>
        </w:rPr>
        <w:t>问题</w:t>
      </w:r>
      <w:r w:rsidRPr="00A57F4F">
        <w:rPr>
          <w:rFonts w:asciiTheme="minorEastAsia" w:hAnsiTheme="minorEastAsia"/>
          <w:sz w:val="24"/>
          <w:szCs w:val="24"/>
        </w:rPr>
        <w:t>的回复。</w:t>
      </w:r>
    </w:p>
    <w:p w14:paraId="5E302AE2" w14:textId="77777777" w:rsidR="0067516C" w:rsidRPr="00A57F4F" w:rsidRDefault="0067516C" w:rsidP="0067516C">
      <w:pPr>
        <w:spacing w:line="360" w:lineRule="auto"/>
        <w:ind w:firstLineChars="200" w:firstLine="480"/>
        <w:jc w:val="left"/>
        <w:rPr>
          <w:rFonts w:asciiTheme="minorEastAsia" w:hAnsiTheme="minorEastAsia"/>
          <w:sz w:val="24"/>
          <w:szCs w:val="24"/>
        </w:rPr>
      </w:pPr>
    </w:p>
    <w:p w14:paraId="7BF341B5" w14:textId="3F27D264" w:rsidR="001243AC" w:rsidRPr="00A57F4F" w:rsidRDefault="00B67C56" w:rsidP="003715E4">
      <w:pPr>
        <w:spacing w:line="360" w:lineRule="auto"/>
        <w:jc w:val="left"/>
        <w:rPr>
          <w:rFonts w:asciiTheme="minorEastAsia" w:hAnsiTheme="minorEastAsia"/>
          <w:sz w:val="24"/>
          <w:szCs w:val="24"/>
        </w:rPr>
      </w:pPr>
      <w:r w:rsidRPr="00A57F4F">
        <w:rPr>
          <w:rFonts w:asciiTheme="minorEastAsia" w:hAnsiTheme="minorEastAsia"/>
          <w:b/>
          <w:bCs/>
          <w:kern w:val="0"/>
          <w:sz w:val="24"/>
          <w:szCs w:val="24"/>
        </w:rPr>
        <w:t>会计师核查程序及结论</w:t>
      </w:r>
      <w:r w:rsidR="003715E4" w:rsidRPr="00A57F4F">
        <w:rPr>
          <w:rFonts w:asciiTheme="minorEastAsia" w:hAnsiTheme="minorEastAsia" w:hint="eastAsia"/>
          <w:b/>
          <w:bCs/>
          <w:kern w:val="0"/>
          <w:sz w:val="24"/>
          <w:szCs w:val="24"/>
        </w:rPr>
        <w:t>：</w:t>
      </w:r>
    </w:p>
    <w:p w14:paraId="3E2CC520"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我们在对江苏吴中2019年度财务报表的审计过程中已经充分关注上述事项，针对在建工程，我们执行的重要审计程序包括：</w:t>
      </w:r>
    </w:p>
    <w:p w14:paraId="56932694"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（1）检查</w:t>
      </w:r>
      <w:r w:rsidRPr="00A57F4F">
        <w:rPr>
          <w:rFonts w:asciiTheme="minorEastAsia" w:hAnsiTheme="minorEastAsia"/>
          <w:sz w:val="24"/>
          <w:szCs w:val="24"/>
        </w:rPr>
        <w:t>在建工程</w:t>
      </w:r>
      <w:r w:rsidRPr="00A57F4F">
        <w:rPr>
          <w:rFonts w:asciiTheme="minorEastAsia" w:hAnsiTheme="minorEastAsia"/>
          <w:kern w:val="0"/>
          <w:sz w:val="24"/>
          <w:szCs w:val="24"/>
        </w:rPr>
        <w:t>的</w:t>
      </w:r>
      <w:r w:rsidRPr="00A57F4F">
        <w:rPr>
          <w:rFonts w:asciiTheme="minorEastAsia" w:hAnsiTheme="minorEastAsia"/>
          <w:sz w:val="24"/>
          <w:szCs w:val="24"/>
        </w:rPr>
        <w:t>大额合同</w:t>
      </w:r>
      <w:r w:rsidRPr="00A57F4F">
        <w:rPr>
          <w:rFonts w:asciiTheme="minorEastAsia" w:hAnsiTheme="minorEastAsia"/>
          <w:kern w:val="0"/>
          <w:sz w:val="24"/>
          <w:szCs w:val="24"/>
        </w:rPr>
        <w:t>；</w:t>
      </w:r>
    </w:p>
    <w:p w14:paraId="663BE051"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（2）实地检查重要</w:t>
      </w:r>
      <w:r w:rsidRPr="00A57F4F">
        <w:rPr>
          <w:rFonts w:asciiTheme="minorEastAsia" w:hAnsiTheme="minorEastAsia"/>
          <w:sz w:val="24"/>
          <w:szCs w:val="24"/>
        </w:rPr>
        <w:t>在建工程</w:t>
      </w:r>
      <w:r w:rsidRPr="00A57F4F">
        <w:rPr>
          <w:rFonts w:asciiTheme="minorEastAsia" w:hAnsiTheme="minorEastAsia"/>
          <w:kern w:val="0"/>
          <w:sz w:val="24"/>
          <w:szCs w:val="24"/>
        </w:rPr>
        <w:t>；实施在建</w:t>
      </w:r>
      <w:proofErr w:type="gramStart"/>
      <w:r w:rsidRPr="00A57F4F">
        <w:rPr>
          <w:rFonts w:asciiTheme="minorEastAsia" w:hAnsiTheme="minorEastAsia"/>
          <w:kern w:val="0"/>
          <w:sz w:val="24"/>
          <w:szCs w:val="24"/>
        </w:rPr>
        <w:t>工程</w:t>
      </w:r>
      <w:r w:rsidRPr="00A57F4F">
        <w:rPr>
          <w:rFonts w:asciiTheme="minorEastAsia" w:hAnsiTheme="minorEastAsia"/>
          <w:sz w:val="24"/>
          <w:szCs w:val="24"/>
        </w:rPr>
        <w:t>监盘</w:t>
      </w:r>
      <w:r w:rsidRPr="00A57F4F">
        <w:rPr>
          <w:rFonts w:asciiTheme="minorEastAsia" w:hAnsiTheme="minorEastAsia"/>
          <w:kern w:val="0"/>
          <w:sz w:val="24"/>
          <w:szCs w:val="24"/>
        </w:rPr>
        <w:t>程序</w:t>
      </w:r>
      <w:proofErr w:type="gramEnd"/>
      <w:r w:rsidRPr="00A57F4F">
        <w:rPr>
          <w:rFonts w:asciiTheme="minorEastAsia" w:hAnsiTheme="minorEastAsia"/>
          <w:kern w:val="0"/>
          <w:sz w:val="24"/>
          <w:szCs w:val="24"/>
        </w:rPr>
        <w:t>；</w:t>
      </w:r>
    </w:p>
    <w:p w14:paraId="22197A7D"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（3）检查</w:t>
      </w:r>
      <w:r w:rsidRPr="00A57F4F">
        <w:rPr>
          <w:rFonts w:asciiTheme="minorEastAsia" w:hAnsiTheme="minorEastAsia"/>
          <w:sz w:val="24"/>
          <w:szCs w:val="24"/>
        </w:rPr>
        <w:t>前期及</w:t>
      </w:r>
      <w:r w:rsidRPr="00A57F4F">
        <w:rPr>
          <w:rFonts w:asciiTheme="minorEastAsia" w:hAnsiTheme="minorEastAsia"/>
          <w:kern w:val="0"/>
          <w:sz w:val="24"/>
          <w:szCs w:val="24"/>
        </w:rPr>
        <w:t>本年度增加的在建工程的原始凭证，包括施工合同、发票、付款单据、建设合同等是否完整，计价是否正确；</w:t>
      </w:r>
    </w:p>
    <w:p w14:paraId="467CD8F0"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（4）结合工程相关合同，向施工</w:t>
      </w:r>
      <w:proofErr w:type="gramStart"/>
      <w:r w:rsidRPr="00A57F4F">
        <w:rPr>
          <w:rFonts w:asciiTheme="minorEastAsia" w:hAnsiTheme="minorEastAsia"/>
          <w:kern w:val="0"/>
          <w:sz w:val="24"/>
          <w:szCs w:val="24"/>
        </w:rPr>
        <w:t>方函证工程</w:t>
      </w:r>
      <w:proofErr w:type="gramEnd"/>
      <w:r w:rsidRPr="00A57F4F">
        <w:rPr>
          <w:rFonts w:asciiTheme="minorEastAsia" w:hAnsiTheme="minorEastAsia"/>
          <w:kern w:val="0"/>
          <w:sz w:val="24"/>
          <w:szCs w:val="24"/>
        </w:rPr>
        <w:t>进度以及开票付款情况。</w:t>
      </w:r>
    </w:p>
    <w:p w14:paraId="3E9B4CA0"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针对在建工程减值准备，我们执行的重要审计程序包括：</w:t>
      </w:r>
    </w:p>
    <w:p w14:paraId="66D75D01"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（1）检查在建工程减值准备计提的依据、方法是否合理，计算及会计处理是否正确</w:t>
      </w:r>
      <w:r w:rsidRPr="00A57F4F">
        <w:rPr>
          <w:rFonts w:asciiTheme="minorEastAsia" w:hAnsiTheme="minorEastAsia"/>
          <w:sz w:val="24"/>
          <w:szCs w:val="24"/>
        </w:rPr>
        <w:t>；</w:t>
      </w:r>
    </w:p>
    <w:p w14:paraId="6F17E91F" w14:textId="77777777" w:rsidR="00EA1AB9" w:rsidRPr="00A57F4F" w:rsidRDefault="00EA1AB9"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kern w:val="0"/>
          <w:sz w:val="24"/>
          <w:szCs w:val="24"/>
        </w:rPr>
        <w:t>（2）</w:t>
      </w:r>
      <w:r w:rsidR="00B67C56" w:rsidRPr="00A57F4F">
        <w:rPr>
          <w:rFonts w:asciiTheme="minorEastAsia" w:hAnsiTheme="minorEastAsia"/>
          <w:sz w:val="24"/>
          <w:szCs w:val="24"/>
        </w:rPr>
        <w:t>访谈公司管理层，了解园区爆炸后关停工作的处理进展；</w:t>
      </w:r>
    </w:p>
    <w:p w14:paraId="03572A79" w14:textId="01227A94" w:rsidR="001243AC" w:rsidRPr="00A57F4F" w:rsidRDefault="00EA1AB9"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kern w:val="0"/>
          <w:sz w:val="24"/>
          <w:szCs w:val="24"/>
        </w:rPr>
        <w:t>（3）</w:t>
      </w:r>
      <w:r w:rsidR="00B67C56" w:rsidRPr="00A57F4F">
        <w:rPr>
          <w:rFonts w:asciiTheme="minorEastAsia" w:hAnsiTheme="minorEastAsia"/>
          <w:sz w:val="24"/>
          <w:szCs w:val="24"/>
        </w:rPr>
        <w:t>取得被审计单位外聘评估机构出具的评估报告，复核其中在建工程评估价值的确定过程</w:t>
      </w:r>
      <w:r w:rsidR="006B515B" w:rsidRPr="00A57F4F">
        <w:rPr>
          <w:rFonts w:asciiTheme="minorEastAsia" w:hAnsiTheme="minorEastAsia" w:hint="eastAsia"/>
          <w:sz w:val="24"/>
          <w:szCs w:val="24"/>
        </w:rPr>
        <w:t>；</w:t>
      </w:r>
    </w:p>
    <w:p w14:paraId="42052020" w14:textId="4AC91541" w:rsidR="00EA1AB9" w:rsidRPr="00A57F4F" w:rsidRDefault="00EA1AB9"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kern w:val="0"/>
          <w:sz w:val="24"/>
          <w:szCs w:val="24"/>
        </w:rPr>
        <w:t>（4）</w:t>
      </w:r>
      <w:r w:rsidR="00B67C56" w:rsidRPr="00A57F4F">
        <w:rPr>
          <w:rFonts w:asciiTheme="minorEastAsia" w:hAnsiTheme="minorEastAsia"/>
          <w:kern w:val="0"/>
          <w:sz w:val="24"/>
          <w:szCs w:val="24"/>
        </w:rPr>
        <w:t>复核</w:t>
      </w:r>
      <w:r w:rsidR="00B67C56" w:rsidRPr="00A57F4F">
        <w:rPr>
          <w:rFonts w:asciiTheme="minorEastAsia" w:hAnsiTheme="minorEastAsia"/>
          <w:sz w:val="24"/>
          <w:szCs w:val="24"/>
        </w:rPr>
        <w:t>评估</w:t>
      </w:r>
      <w:r w:rsidR="00B67C56" w:rsidRPr="00A57F4F">
        <w:rPr>
          <w:rFonts w:asciiTheme="minorEastAsia" w:hAnsiTheme="minorEastAsia"/>
          <w:kern w:val="0"/>
          <w:sz w:val="24"/>
          <w:szCs w:val="24"/>
        </w:rPr>
        <w:t>在建工程</w:t>
      </w:r>
      <w:r w:rsidR="00B67C56" w:rsidRPr="00A57F4F">
        <w:rPr>
          <w:rFonts w:asciiTheme="minorEastAsia" w:hAnsiTheme="minorEastAsia"/>
          <w:sz w:val="24"/>
          <w:szCs w:val="24"/>
        </w:rPr>
        <w:t>的假设依据、重要参数</w:t>
      </w:r>
      <w:r w:rsidR="006B515B" w:rsidRPr="00A57F4F">
        <w:rPr>
          <w:rFonts w:asciiTheme="minorEastAsia" w:hAnsiTheme="minorEastAsia" w:hint="eastAsia"/>
          <w:sz w:val="24"/>
          <w:szCs w:val="24"/>
        </w:rPr>
        <w:t>。</w:t>
      </w:r>
    </w:p>
    <w:p w14:paraId="59AE3FFE"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kern w:val="0"/>
          <w:sz w:val="24"/>
          <w:szCs w:val="24"/>
        </w:rPr>
        <w:t>通过执行上述审计程序，我们没有发现上述说明中与财务报告相关的信息与我们审计过程中获取的相关资料</w:t>
      </w:r>
      <w:r w:rsidRPr="00A57F4F">
        <w:rPr>
          <w:rFonts w:asciiTheme="minorEastAsia" w:hAnsiTheme="minorEastAsia"/>
          <w:sz w:val="24"/>
          <w:szCs w:val="24"/>
        </w:rPr>
        <w:t>在</w:t>
      </w:r>
      <w:r w:rsidRPr="00A57F4F">
        <w:rPr>
          <w:rFonts w:asciiTheme="minorEastAsia" w:hAnsiTheme="minorEastAsia"/>
          <w:kern w:val="0"/>
          <w:sz w:val="24"/>
          <w:szCs w:val="24"/>
        </w:rPr>
        <w:t>所有重大方面存在不一致之处。</w:t>
      </w:r>
      <w:r w:rsidRPr="00A57F4F">
        <w:rPr>
          <w:rFonts w:asciiTheme="minorEastAsia" w:hAnsiTheme="minorEastAsia"/>
          <w:sz w:val="24"/>
          <w:szCs w:val="24"/>
        </w:rPr>
        <w:t>公司基于资产负债表日及资产负债表日后事项对以上事项的会计处理在重大方面符合企业会计准则的规定。</w:t>
      </w:r>
    </w:p>
    <w:p w14:paraId="3200C1FD" w14:textId="77777777" w:rsidR="003A040B" w:rsidRPr="00A57F4F" w:rsidRDefault="003A040B">
      <w:pPr>
        <w:jc w:val="left"/>
        <w:rPr>
          <w:rFonts w:asciiTheme="minorEastAsia" w:hAnsiTheme="minorEastAsia"/>
          <w:sz w:val="24"/>
          <w:szCs w:val="24"/>
        </w:rPr>
      </w:pPr>
    </w:p>
    <w:p w14:paraId="1DA6C04B" w14:textId="77777777" w:rsidR="001243AC" w:rsidRPr="00A57F4F" w:rsidRDefault="00B67C56" w:rsidP="0069769C">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6.年报显示，报告期内公司研发投入4970.14万元，其中研发费用1360万元，同比下降73.35%，资本化研发投入3610.14万元，资本化率72.64%，比上年增加39个百分点。开发支出期末余额1.18亿元，同比增长37.52%，主要系内部开发支出2912.19万元，外购2057.95万元，本期转入无形资产390.28万元。年报中列示的</w:t>
      </w:r>
      <w:r w:rsidRPr="00A57F4F">
        <w:rPr>
          <w:rFonts w:asciiTheme="minorEastAsia" w:hAnsiTheme="minorEastAsia"/>
          <w:b/>
          <w:sz w:val="24"/>
          <w:szCs w:val="24"/>
        </w:rPr>
        <w:lastRenderedPageBreak/>
        <w:t>开发支出各项</w:t>
      </w:r>
      <w:proofErr w:type="gramStart"/>
      <w:r w:rsidRPr="00A57F4F">
        <w:rPr>
          <w:rFonts w:asciiTheme="minorEastAsia" w:hAnsiTheme="minorEastAsia"/>
          <w:b/>
          <w:sz w:val="24"/>
          <w:szCs w:val="24"/>
        </w:rPr>
        <w:t>目资本</w:t>
      </w:r>
      <w:proofErr w:type="gramEnd"/>
      <w:r w:rsidRPr="00A57F4F">
        <w:rPr>
          <w:rFonts w:asciiTheme="minorEastAsia" w:hAnsiTheme="minorEastAsia"/>
          <w:b/>
          <w:sz w:val="24"/>
          <w:szCs w:val="24"/>
        </w:rPr>
        <w:t>化时点的具体依据，包括已获批件、实验进展报告、项目阶段风险评估表、研发立项报告等。请公司补充披露：（1）分业务（医药、化工）的内部研究、外购的开发支出会计政策具体情况，是否发生变化；（2）各项</w:t>
      </w:r>
      <w:proofErr w:type="gramStart"/>
      <w:r w:rsidRPr="00A57F4F">
        <w:rPr>
          <w:rFonts w:asciiTheme="minorEastAsia" w:hAnsiTheme="minorEastAsia"/>
          <w:b/>
          <w:sz w:val="24"/>
          <w:szCs w:val="24"/>
        </w:rPr>
        <w:t>目资本</w:t>
      </w:r>
      <w:proofErr w:type="gramEnd"/>
      <w:r w:rsidRPr="00A57F4F">
        <w:rPr>
          <w:rFonts w:asciiTheme="minorEastAsia" w:hAnsiTheme="minorEastAsia"/>
          <w:b/>
          <w:sz w:val="24"/>
          <w:szCs w:val="24"/>
        </w:rPr>
        <w:t>化时点的具体依据所指，以及截至期末研发具体情况；（3）对比研发投入费用化的各项目的情况，说明相关项目资本</w:t>
      </w:r>
      <w:proofErr w:type="gramStart"/>
      <w:r w:rsidRPr="00A57F4F">
        <w:rPr>
          <w:rFonts w:asciiTheme="minorEastAsia" w:hAnsiTheme="minorEastAsia"/>
          <w:b/>
          <w:sz w:val="24"/>
          <w:szCs w:val="24"/>
        </w:rPr>
        <w:t>化是否</w:t>
      </w:r>
      <w:proofErr w:type="gramEnd"/>
      <w:r w:rsidRPr="00A57F4F">
        <w:rPr>
          <w:rFonts w:asciiTheme="minorEastAsia" w:hAnsiTheme="minorEastAsia"/>
          <w:b/>
          <w:sz w:val="24"/>
          <w:szCs w:val="24"/>
        </w:rPr>
        <w:t>符合公司会计政策；（4）转入无形资产的具体情况和确认依据；（5）结合研发情况，说明本年研发费用大幅下降、开发支出增加的原因，相关会计处理是否符合会计准则规定。请会计师发表意见。</w:t>
      </w:r>
    </w:p>
    <w:p w14:paraId="4542CBE9" w14:textId="77777777" w:rsidR="0067516C" w:rsidRDefault="0067516C" w:rsidP="003E3B39">
      <w:pPr>
        <w:spacing w:line="360" w:lineRule="auto"/>
        <w:jc w:val="left"/>
        <w:rPr>
          <w:rFonts w:asciiTheme="minorEastAsia" w:hAnsiTheme="minorEastAsia"/>
          <w:b/>
          <w:sz w:val="24"/>
          <w:szCs w:val="24"/>
        </w:rPr>
      </w:pPr>
    </w:p>
    <w:p w14:paraId="212BB020" w14:textId="78EA0806" w:rsidR="001243AC" w:rsidRPr="00A57F4F" w:rsidRDefault="00B67C56" w:rsidP="003E3B39">
      <w:pPr>
        <w:spacing w:line="360" w:lineRule="auto"/>
        <w:jc w:val="left"/>
        <w:rPr>
          <w:rFonts w:asciiTheme="minorEastAsia" w:hAnsiTheme="minorEastAsia"/>
          <w:b/>
          <w:sz w:val="24"/>
          <w:szCs w:val="24"/>
        </w:rPr>
      </w:pPr>
      <w:r w:rsidRPr="00A57F4F">
        <w:rPr>
          <w:rFonts w:asciiTheme="minorEastAsia" w:hAnsiTheme="minorEastAsia"/>
          <w:b/>
          <w:sz w:val="24"/>
          <w:szCs w:val="24"/>
        </w:rPr>
        <w:t>公司回复：</w:t>
      </w:r>
    </w:p>
    <w:p w14:paraId="24107BEA" w14:textId="75BF1899" w:rsidR="001243AC"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（1）分业务（医药、化工）的内部研究、外购的开发支出会计政策具体情况，是否发生变化</w:t>
      </w:r>
    </w:p>
    <w:p w14:paraId="65E4C17E" w14:textId="77777777" w:rsidR="00913ED9" w:rsidRPr="00CF1564" w:rsidRDefault="00913ED9" w:rsidP="00913ED9">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本期公司研发支出相关会计</w:t>
      </w:r>
      <w:r w:rsidRPr="00CF1564">
        <w:rPr>
          <w:rFonts w:asciiTheme="minorEastAsia" w:hAnsiTheme="minorEastAsia"/>
          <w:sz w:val="24"/>
          <w:szCs w:val="24"/>
        </w:rPr>
        <w:t>政策</w:t>
      </w:r>
      <w:r w:rsidRPr="00CF1564">
        <w:rPr>
          <w:rFonts w:asciiTheme="minorEastAsia" w:hAnsiTheme="minorEastAsia" w:hint="eastAsia"/>
          <w:sz w:val="24"/>
          <w:szCs w:val="24"/>
        </w:rPr>
        <w:t>如下：</w:t>
      </w:r>
    </w:p>
    <w:p w14:paraId="276E9401" w14:textId="11396270"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1）化工业务的开发支出全部费用化，相关会计政策</w:t>
      </w:r>
      <w:proofErr w:type="gramStart"/>
      <w:r w:rsidRPr="00A57F4F">
        <w:rPr>
          <w:rFonts w:asciiTheme="minorEastAsia" w:hAnsiTheme="minorEastAsia"/>
          <w:sz w:val="24"/>
          <w:szCs w:val="24"/>
        </w:rPr>
        <w:t>本期未</w:t>
      </w:r>
      <w:proofErr w:type="gramEnd"/>
      <w:r w:rsidRPr="00A57F4F">
        <w:rPr>
          <w:rFonts w:asciiTheme="minorEastAsia" w:hAnsiTheme="minorEastAsia"/>
          <w:sz w:val="24"/>
          <w:szCs w:val="24"/>
        </w:rPr>
        <w:t>发生变化</w:t>
      </w:r>
      <w:r w:rsidR="0069769C" w:rsidRPr="00A57F4F">
        <w:rPr>
          <w:rFonts w:asciiTheme="minorEastAsia" w:hAnsiTheme="minorEastAsia"/>
          <w:sz w:val="24"/>
          <w:szCs w:val="24"/>
        </w:rPr>
        <w:t>（除法律要求及监管规定外，响水</w:t>
      </w:r>
      <w:proofErr w:type="gramStart"/>
      <w:r w:rsidR="0069769C" w:rsidRPr="00A57F4F">
        <w:rPr>
          <w:rFonts w:asciiTheme="minorEastAsia" w:hAnsiTheme="minorEastAsia"/>
          <w:sz w:val="24"/>
          <w:szCs w:val="24"/>
        </w:rPr>
        <w:t>恒</w:t>
      </w:r>
      <w:proofErr w:type="gramEnd"/>
      <w:r w:rsidR="0069769C" w:rsidRPr="00A57F4F">
        <w:rPr>
          <w:rFonts w:asciiTheme="minorEastAsia" w:hAnsiTheme="minorEastAsia"/>
          <w:sz w:val="24"/>
          <w:szCs w:val="24"/>
        </w:rPr>
        <w:t>利达自收购后在业绩承诺期内一直延续原有会计政策不变）</w:t>
      </w:r>
      <w:r w:rsidRPr="00A57F4F">
        <w:rPr>
          <w:rFonts w:asciiTheme="minorEastAsia" w:hAnsiTheme="minorEastAsia"/>
          <w:sz w:val="24"/>
          <w:szCs w:val="24"/>
        </w:rPr>
        <w:t>。</w:t>
      </w:r>
    </w:p>
    <w:p w14:paraId="5830B597"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2）医药业务的开发支出会计政策具体如下：</w:t>
      </w:r>
    </w:p>
    <w:p w14:paraId="5FB349C8"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本公司在研发支出资本化条件判断上，首先遵从准则如下标准：</w:t>
      </w:r>
    </w:p>
    <w:p w14:paraId="7C225505"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a.完成该无形资产以使其能够使用或出售在技术上具有可行性；</w:t>
      </w:r>
    </w:p>
    <w:p w14:paraId="4C24991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b.具有完成该无形资产并使用或出售的意图；</w:t>
      </w:r>
    </w:p>
    <w:p w14:paraId="33115C46"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c.无形资产产生经济利益的方式，包括能够证明运用该无形资产生产的产品存在市场或无形资产自身存在市场，无形资产将在内部使用的，可证明其有用性；</w:t>
      </w:r>
    </w:p>
    <w:p w14:paraId="3C0DB24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d.有足够的技术、财务资源和其他资源支持，以完成该无形资产的开发，并有能力使用或出售该无形资产；</w:t>
      </w:r>
    </w:p>
    <w:p w14:paraId="747C7D18"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e.归属于该无形资产开发阶段的支出能够可靠地计量。</w:t>
      </w:r>
    </w:p>
    <w:p w14:paraId="66D7E9DE"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在此基础之上结合公司具体研发情况，针对不同类型研发，设定如下资本化时点标准：</w:t>
      </w:r>
    </w:p>
    <w:p w14:paraId="0433D61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I内部研究：</w:t>
      </w:r>
    </w:p>
    <w:p w14:paraId="53A84402"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①新药研发</w:t>
      </w:r>
    </w:p>
    <w:p w14:paraId="7945E7E6"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在取得临床试验批件后，开始进入临床试验阶段，满足研发支出资本化的条件，因此将取得临床试验批件作为资本化时点依据。</w:t>
      </w:r>
    </w:p>
    <w:p w14:paraId="09DE6755"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lastRenderedPageBreak/>
        <w:t>②仿制药研发</w:t>
      </w:r>
    </w:p>
    <w:p w14:paraId="342ED64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将取得临床试验批件作为资本化时点依据。</w:t>
      </w:r>
    </w:p>
    <w:p w14:paraId="03DE8C87" w14:textId="13DFF0E4"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③仿制药一致性评价</w:t>
      </w:r>
    </w:p>
    <w:p w14:paraId="0BC1D5C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根据证监会会计部新出版的《上市公司执行企业会计准则案例解析（2019）》案例13-08仿制药“一致性评价”费用能否资本化的问题解析原文：已经取得生产许可证正在生产销售的药品：如果不进行一致性评价，将在某个时点失去继续生产条件，即作一致性评价将为医药企业带来新的生产能力，将产生扩大其未来经济利益流入的能力。另外一致性评价一定程度上提高药效、增加产品销量或延长医药企业生产该药品技术的经济寿命，也可为企业带来经济利益。因此，满足资本化条件的一致性评价研发支出可以资本化。</w:t>
      </w:r>
    </w:p>
    <w:p w14:paraId="26324E97"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对本公司仿制药一致性评价而言，在中试阶段，通过溶出曲线对比研究证明其与原研产品的相似性，基本可以推导出体内的生物等效结果，即BE试验成功，所以在中试结束，即可以判断项目基本成功。在中试完成之后取得研发部出具项目阶段风险评估表作为资本化时点依据。</w:t>
      </w:r>
    </w:p>
    <w:p w14:paraId="68866777" w14:textId="320B15B5" w:rsidR="00851DDA" w:rsidRPr="00A57F4F" w:rsidRDefault="00851DDA"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在公开市场中，景峰医药施行了与本公司相近的研发支出资本化政策：“实务操作中，公司根据研究开发项目注册分类及申报的临床要求，评价研究开发项目的风险程度及项目在使用或转让</w:t>
      </w:r>
      <w:r w:rsidRPr="00A57F4F">
        <w:rPr>
          <w:rFonts w:asciiTheme="minorEastAsia" w:hAnsiTheme="minorEastAsia"/>
          <w:sz w:val="24"/>
          <w:szCs w:val="24"/>
        </w:rPr>
        <w:t xml:space="preserve"> </w:t>
      </w:r>
      <w:r w:rsidRPr="00A57F4F">
        <w:rPr>
          <w:rFonts w:asciiTheme="minorEastAsia" w:hAnsiTheme="minorEastAsia" w:hint="eastAsia"/>
          <w:sz w:val="24"/>
          <w:szCs w:val="24"/>
        </w:rPr>
        <w:t>方面的市场价值及可行性，确定开发阶段的具体时点：临床研究需审批类项目，以取得临床批件为划分时点；临床研究注册审批类项目、临床研究备案类项目、以及无需临床研究类项目，以完成中试为划分时点。”（本公司仿制药一致性评价属于临床研究备案类项目以及无需临床研究类项目）</w:t>
      </w:r>
    </w:p>
    <w:p w14:paraId="6579DF27" w14:textId="46C5D3FA" w:rsidR="003D498B" w:rsidRPr="00A57F4F" w:rsidRDefault="00FC1928" w:rsidP="00CC743A">
      <w:pPr>
        <w:spacing w:line="360" w:lineRule="auto"/>
        <w:ind w:firstLineChars="200" w:firstLine="480"/>
        <w:jc w:val="left"/>
        <w:rPr>
          <w:rFonts w:asciiTheme="minorEastAsia" w:hAnsiTheme="minorEastAsia"/>
          <w:sz w:val="24"/>
          <w:szCs w:val="20"/>
        </w:rPr>
      </w:pPr>
      <w:r w:rsidRPr="00A57F4F">
        <w:rPr>
          <w:rFonts w:asciiTheme="minorEastAsia" w:hAnsiTheme="minorEastAsia" w:hint="eastAsia"/>
          <w:sz w:val="24"/>
          <w:szCs w:val="20"/>
        </w:rPr>
        <w:t>公司仿制药一致性评价项目研发投入情况</w:t>
      </w:r>
      <w:r w:rsidR="003D498B" w:rsidRPr="00A57F4F">
        <w:rPr>
          <w:rFonts w:asciiTheme="minorEastAsia" w:hAnsiTheme="minorEastAsia" w:hint="eastAsia"/>
          <w:sz w:val="24"/>
          <w:szCs w:val="20"/>
        </w:rPr>
        <w:t>：</w:t>
      </w:r>
      <w:r w:rsidRPr="00A57F4F">
        <w:rPr>
          <w:rFonts w:asciiTheme="minorEastAsia" w:hAnsiTheme="minorEastAsia"/>
          <w:sz w:val="24"/>
          <w:szCs w:val="20"/>
        </w:rPr>
        <w:t xml:space="preserve"> </w:t>
      </w:r>
    </w:p>
    <w:p w14:paraId="58A34874" w14:textId="0F72B8C2" w:rsidR="00FC1928" w:rsidRPr="00A57F4F" w:rsidRDefault="00FC1928" w:rsidP="003D498B">
      <w:pPr>
        <w:spacing w:line="360" w:lineRule="auto"/>
        <w:ind w:firstLineChars="200" w:firstLine="480"/>
        <w:jc w:val="right"/>
        <w:rPr>
          <w:rFonts w:asciiTheme="minorEastAsia" w:hAnsiTheme="minorEastAsia"/>
          <w:sz w:val="24"/>
          <w:szCs w:val="20"/>
        </w:rPr>
      </w:pPr>
      <w:r w:rsidRPr="00A57F4F">
        <w:rPr>
          <w:rFonts w:asciiTheme="minorEastAsia" w:hAnsiTheme="minorEastAsia" w:hint="eastAsia"/>
          <w:sz w:val="24"/>
          <w:szCs w:val="20"/>
        </w:rPr>
        <w:t>单位</w:t>
      </w:r>
      <w:r w:rsidRPr="00A57F4F">
        <w:rPr>
          <w:rFonts w:asciiTheme="minorEastAsia" w:hAnsiTheme="minorEastAsia"/>
          <w:sz w:val="24"/>
          <w:szCs w:val="20"/>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13"/>
        <w:gridCol w:w="1823"/>
        <w:gridCol w:w="1845"/>
        <w:gridCol w:w="1977"/>
      </w:tblGrid>
      <w:tr w:rsidR="00A57F4F" w:rsidRPr="00A57F4F" w14:paraId="2AAA7469" w14:textId="77777777" w:rsidTr="00CC743A">
        <w:trPr>
          <w:trHeight w:val="270"/>
        </w:trPr>
        <w:tc>
          <w:tcPr>
            <w:tcW w:w="924" w:type="pct"/>
            <w:shd w:val="clear" w:color="auto" w:fill="auto"/>
            <w:noWrap/>
            <w:vAlign w:val="center"/>
            <w:hideMark/>
          </w:tcPr>
          <w:p w14:paraId="0B1F7E48" w14:textId="77777777" w:rsidR="00FC1928" w:rsidRPr="00A57F4F" w:rsidRDefault="00FC1928" w:rsidP="004578EE">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项目名称</w:t>
            </w:r>
          </w:p>
        </w:tc>
        <w:tc>
          <w:tcPr>
            <w:tcW w:w="949" w:type="pct"/>
            <w:shd w:val="clear" w:color="auto" w:fill="auto"/>
            <w:noWrap/>
            <w:vAlign w:val="center"/>
            <w:hideMark/>
          </w:tcPr>
          <w:p w14:paraId="523C5876" w14:textId="77777777" w:rsidR="00FC1928" w:rsidRPr="00A57F4F" w:rsidRDefault="00FC1928" w:rsidP="004578EE">
            <w:pPr>
              <w:widowControl/>
              <w:jc w:val="center"/>
              <w:rPr>
                <w:rFonts w:asciiTheme="minorEastAsia" w:hAnsiTheme="minorEastAsia" w:cs="宋体"/>
                <w:b/>
                <w:kern w:val="0"/>
                <w:sz w:val="18"/>
                <w:szCs w:val="18"/>
              </w:rPr>
            </w:pPr>
            <w:r w:rsidRPr="00A57F4F">
              <w:rPr>
                <w:rFonts w:asciiTheme="minorEastAsia" w:hAnsiTheme="minorEastAsia" w:cs="宋体"/>
                <w:b/>
                <w:kern w:val="0"/>
                <w:sz w:val="18"/>
                <w:szCs w:val="18"/>
              </w:rPr>
              <w:t>2018及以前年度</w:t>
            </w:r>
          </w:p>
        </w:tc>
        <w:tc>
          <w:tcPr>
            <w:tcW w:w="1010" w:type="pct"/>
            <w:shd w:val="clear" w:color="auto" w:fill="auto"/>
            <w:noWrap/>
            <w:vAlign w:val="center"/>
            <w:hideMark/>
          </w:tcPr>
          <w:p w14:paraId="701A8B91" w14:textId="77777777" w:rsidR="00FC1928" w:rsidRPr="00A57F4F" w:rsidRDefault="00FC1928" w:rsidP="004578EE">
            <w:pPr>
              <w:widowControl/>
              <w:jc w:val="center"/>
              <w:rPr>
                <w:rFonts w:asciiTheme="minorEastAsia" w:hAnsiTheme="minorEastAsia" w:cs="宋体"/>
                <w:b/>
                <w:kern w:val="0"/>
                <w:sz w:val="18"/>
                <w:szCs w:val="18"/>
              </w:rPr>
            </w:pPr>
            <w:r w:rsidRPr="00A57F4F">
              <w:rPr>
                <w:rFonts w:asciiTheme="minorEastAsia" w:hAnsiTheme="minorEastAsia" w:cs="宋体"/>
                <w:b/>
                <w:kern w:val="0"/>
                <w:sz w:val="18"/>
                <w:szCs w:val="18"/>
              </w:rPr>
              <w:t>2019年</w:t>
            </w:r>
          </w:p>
        </w:tc>
        <w:tc>
          <w:tcPr>
            <w:tcW w:w="1022" w:type="pct"/>
            <w:shd w:val="clear" w:color="auto" w:fill="auto"/>
            <w:noWrap/>
            <w:vAlign w:val="center"/>
            <w:hideMark/>
          </w:tcPr>
          <w:p w14:paraId="45693EAC" w14:textId="77777777" w:rsidR="00FC1928" w:rsidRPr="00A57F4F" w:rsidRDefault="00FC1928" w:rsidP="004578EE">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合计</w:t>
            </w:r>
          </w:p>
        </w:tc>
        <w:tc>
          <w:tcPr>
            <w:tcW w:w="1095" w:type="pct"/>
            <w:shd w:val="clear" w:color="auto" w:fill="auto"/>
            <w:noWrap/>
            <w:vAlign w:val="center"/>
            <w:hideMark/>
          </w:tcPr>
          <w:p w14:paraId="71963635" w14:textId="77777777" w:rsidR="00FC1928" w:rsidRPr="00A57F4F" w:rsidRDefault="00FC1928" w:rsidP="004578EE">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其中：资本</w:t>
            </w:r>
            <w:proofErr w:type="gramStart"/>
            <w:r w:rsidRPr="00A57F4F">
              <w:rPr>
                <w:rFonts w:asciiTheme="minorEastAsia" w:hAnsiTheme="minorEastAsia" w:cs="宋体" w:hint="eastAsia"/>
                <w:b/>
                <w:kern w:val="0"/>
                <w:sz w:val="18"/>
                <w:szCs w:val="18"/>
              </w:rPr>
              <w:t>化金额</w:t>
            </w:r>
            <w:proofErr w:type="gramEnd"/>
          </w:p>
        </w:tc>
      </w:tr>
      <w:tr w:rsidR="00A57F4F" w:rsidRPr="00A57F4F" w14:paraId="1E9022EA" w14:textId="77777777" w:rsidTr="00CC743A">
        <w:trPr>
          <w:trHeight w:val="270"/>
        </w:trPr>
        <w:tc>
          <w:tcPr>
            <w:tcW w:w="924" w:type="pct"/>
            <w:shd w:val="clear" w:color="auto" w:fill="auto"/>
            <w:noWrap/>
            <w:vAlign w:val="center"/>
            <w:hideMark/>
          </w:tcPr>
          <w:p w14:paraId="68409BDC"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心血管项目</w:t>
            </w:r>
            <w:r w:rsidRPr="00A57F4F">
              <w:rPr>
                <w:rFonts w:asciiTheme="minorEastAsia" w:hAnsiTheme="minorEastAsia" w:cs="宋体"/>
                <w:kern w:val="0"/>
                <w:sz w:val="18"/>
                <w:szCs w:val="18"/>
              </w:rPr>
              <w:t>3</w:t>
            </w:r>
          </w:p>
        </w:tc>
        <w:tc>
          <w:tcPr>
            <w:tcW w:w="949" w:type="pct"/>
            <w:shd w:val="clear" w:color="auto" w:fill="auto"/>
            <w:noWrap/>
            <w:vAlign w:val="center"/>
            <w:hideMark/>
          </w:tcPr>
          <w:p w14:paraId="11A83E36"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7,967,933.79 </w:t>
            </w:r>
          </w:p>
        </w:tc>
        <w:tc>
          <w:tcPr>
            <w:tcW w:w="1010" w:type="pct"/>
            <w:shd w:val="clear" w:color="auto" w:fill="auto"/>
            <w:noWrap/>
            <w:vAlign w:val="center"/>
            <w:hideMark/>
          </w:tcPr>
          <w:p w14:paraId="7E6757AF"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435,868.14 </w:t>
            </w:r>
          </w:p>
        </w:tc>
        <w:tc>
          <w:tcPr>
            <w:tcW w:w="1022" w:type="pct"/>
            <w:shd w:val="clear" w:color="auto" w:fill="auto"/>
            <w:noWrap/>
            <w:vAlign w:val="center"/>
            <w:hideMark/>
          </w:tcPr>
          <w:p w14:paraId="5D9BCC02"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8,403,801.93 </w:t>
            </w:r>
          </w:p>
        </w:tc>
        <w:tc>
          <w:tcPr>
            <w:tcW w:w="1095" w:type="pct"/>
            <w:shd w:val="clear" w:color="auto" w:fill="auto"/>
            <w:noWrap/>
            <w:vAlign w:val="center"/>
            <w:hideMark/>
          </w:tcPr>
          <w:p w14:paraId="3CEE5719"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435,868.14 </w:t>
            </w:r>
          </w:p>
        </w:tc>
      </w:tr>
      <w:tr w:rsidR="00A57F4F" w:rsidRPr="00A57F4F" w14:paraId="384D773B" w14:textId="77777777" w:rsidTr="00CC743A">
        <w:trPr>
          <w:trHeight w:val="270"/>
        </w:trPr>
        <w:tc>
          <w:tcPr>
            <w:tcW w:w="924" w:type="pct"/>
            <w:shd w:val="clear" w:color="auto" w:fill="auto"/>
            <w:noWrap/>
            <w:vAlign w:val="center"/>
            <w:hideMark/>
          </w:tcPr>
          <w:p w14:paraId="1A9833C4"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消化系统项目</w:t>
            </w:r>
            <w:r w:rsidRPr="00A57F4F">
              <w:rPr>
                <w:rFonts w:asciiTheme="minorEastAsia" w:hAnsiTheme="minorEastAsia" w:cs="宋体"/>
                <w:kern w:val="0"/>
                <w:sz w:val="18"/>
                <w:szCs w:val="18"/>
              </w:rPr>
              <w:t>2</w:t>
            </w:r>
          </w:p>
        </w:tc>
        <w:tc>
          <w:tcPr>
            <w:tcW w:w="949" w:type="pct"/>
            <w:shd w:val="clear" w:color="auto" w:fill="auto"/>
            <w:noWrap/>
            <w:vAlign w:val="center"/>
            <w:hideMark/>
          </w:tcPr>
          <w:p w14:paraId="5C06A7FD"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2,425,375.44 </w:t>
            </w:r>
          </w:p>
        </w:tc>
        <w:tc>
          <w:tcPr>
            <w:tcW w:w="1010" w:type="pct"/>
            <w:shd w:val="clear" w:color="auto" w:fill="auto"/>
            <w:noWrap/>
            <w:vAlign w:val="center"/>
            <w:hideMark/>
          </w:tcPr>
          <w:p w14:paraId="0667812F"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2,730,224.41 </w:t>
            </w:r>
          </w:p>
        </w:tc>
        <w:tc>
          <w:tcPr>
            <w:tcW w:w="1022" w:type="pct"/>
            <w:shd w:val="clear" w:color="auto" w:fill="auto"/>
            <w:noWrap/>
            <w:vAlign w:val="center"/>
            <w:hideMark/>
          </w:tcPr>
          <w:p w14:paraId="4BD3AD9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5,155,599.85 </w:t>
            </w:r>
          </w:p>
        </w:tc>
        <w:tc>
          <w:tcPr>
            <w:tcW w:w="1095" w:type="pct"/>
            <w:shd w:val="clear" w:color="auto" w:fill="auto"/>
            <w:noWrap/>
            <w:vAlign w:val="center"/>
            <w:hideMark/>
          </w:tcPr>
          <w:p w14:paraId="12B802B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1,700,742.41 </w:t>
            </w:r>
          </w:p>
        </w:tc>
      </w:tr>
      <w:tr w:rsidR="00A57F4F" w:rsidRPr="00A57F4F" w14:paraId="3FD7E561" w14:textId="77777777" w:rsidTr="00CC743A">
        <w:trPr>
          <w:trHeight w:val="270"/>
        </w:trPr>
        <w:tc>
          <w:tcPr>
            <w:tcW w:w="924" w:type="pct"/>
            <w:shd w:val="clear" w:color="auto" w:fill="auto"/>
            <w:noWrap/>
            <w:vAlign w:val="center"/>
            <w:hideMark/>
          </w:tcPr>
          <w:p w14:paraId="0EE3EE39"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消化系统项目</w:t>
            </w:r>
            <w:r w:rsidRPr="00A57F4F">
              <w:rPr>
                <w:rFonts w:asciiTheme="minorEastAsia" w:hAnsiTheme="minorEastAsia" w:cs="宋体"/>
                <w:kern w:val="0"/>
                <w:sz w:val="18"/>
                <w:szCs w:val="18"/>
              </w:rPr>
              <w:t>3</w:t>
            </w:r>
          </w:p>
        </w:tc>
        <w:tc>
          <w:tcPr>
            <w:tcW w:w="949" w:type="pct"/>
            <w:shd w:val="clear" w:color="auto" w:fill="auto"/>
            <w:noWrap/>
            <w:vAlign w:val="center"/>
            <w:hideMark/>
          </w:tcPr>
          <w:p w14:paraId="5936C7BD"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2,307,991.61 </w:t>
            </w:r>
          </w:p>
        </w:tc>
        <w:tc>
          <w:tcPr>
            <w:tcW w:w="1010" w:type="pct"/>
            <w:shd w:val="clear" w:color="auto" w:fill="auto"/>
            <w:noWrap/>
            <w:vAlign w:val="center"/>
            <w:hideMark/>
          </w:tcPr>
          <w:p w14:paraId="25997EFE"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2,070,555.69 </w:t>
            </w:r>
          </w:p>
        </w:tc>
        <w:tc>
          <w:tcPr>
            <w:tcW w:w="1022" w:type="pct"/>
            <w:shd w:val="clear" w:color="auto" w:fill="auto"/>
            <w:noWrap/>
            <w:vAlign w:val="center"/>
            <w:hideMark/>
          </w:tcPr>
          <w:p w14:paraId="0CA9AE3E"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4,378,547.30 </w:t>
            </w:r>
          </w:p>
        </w:tc>
        <w:tc>
          <w:tcPr>
            <w:tcW w:w="1095" w:type="pct"/>
            <w:shd w:val="clear" w:color="auto" w:fill="auto"/>
            <w:noWrap/>
            <w:vAlign w:val="center"/>
            <w:hideMark/>
          </w:tcPr>
          <w:p w14:paraId="648E3D70"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730,271.36 </w:t>
            </w:r>
          </w:p>
        </w:tc>
      </w:tr>
      <w:tr w:rsidR="00A57F4F" w:rsidRPr="00A57F4F" w14:paraId="6D5D8DB7" w14:textId="77777777" w:rsidTr="00CC743A">
        <w:trPr>
          <w:trHeight w:val="270"/>
        </w:trPr>
        <w:tc>
          <w:tcPr>
            <w:tcW w:w="924" w:type="pct"/>
            <w:shd w:val="clear" w:color="auto" w:fill="auto"/>
            <w:noWrap/>
            <w:vAlign w:val="center"/>
            <w:hideMark/>
          </w:tcPr>
          <w:p w14:paraId="58877F19"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抗感染类项目</w:t>
            </w:r>
            <w:r w:rsidRPr="00A57F4F">
              <w:rPr>
                <w:rFonts w:asciiTheme="minorEastAsia" w:hAnsiTheme="minorEastAsia" w:cs="宋体"/>
                <w:kern w:val="0"/>
                <w:sz w:val="18"/>
                <w:szCs w:val="18"/>
              </w:rPr>
              <w:t>4</w:t>
            </w:r>
          </w:p>
        </w:tc>
        <w:tc>
          <w:tcPr>
            <w:tcW w:w="949" w:type="pct"/>
            <w:shd w:val="clear" w:color="auto" w:fill="auto"/>
            <w:noWrap/>
            <w:vAlign w:val="center"/>
            <w:hideMark/>
          </w:tcPr>
          <w:p w14:paraId="6123B926"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324,248.61 </w:t>
            </w:r>
          </w:p>
        </w:tc>
        <w:tc>
          <w:tcPr>
            <w:tcW w:w="1010" w:type="pct"/>
            <w:shd w:val="clear" w:color="auto" w:fill="auto"/>
            <w:noWrap/>
            <w:vAlign w:val="center"/>
            <w:hideMark/>
          </w:tcPr>
          <w:p w14:paraId="3282C331"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1,454,442.83 </w:t>
            </w:r>
          </w:p>
        </w:tc>
        <w:tc>
          <w:tcPr>
            <w:tcW w:w="1022" w:type="pct"/>
            <w:shd w:val="clear" w:color="auto" w:fill="auto"/>
            <w:noWrap/>
            <w:vAlign w:val="center"/>
            <w:hideMark/>
          </w:tcPr>
          <w:p w14:paraId="5D870737"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1,778,691.44 </w:t>
            </w:r>
          </w:p>
        </w:tc>
        <w:tc>
          <w:tcPr>
            <w:tcW w:w="1095" w:type="pct"/>
            <w:shd w:val="clear" w:color="auto" w:fill="auto"/>
            <w:noWrap/>
            <w:vAlign w:val="center"/>
            <w:hideMark/>
          </w:tcPr>
          <w:p w14:paraId="202CAFB6"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   </w:t>
            </w:r>
          </w:p>
        </w:tc>
      </w:tr>
      <w:tr w:rsidR="00A57F4F" w:rsidRPr="00A57F4F" w14:paraId="44015CC6" w14:textId="77777777" w:rsidTr="00CC743A">
        <w:trPr>
          <w:trHeight w:val="270"/>
        </w:trPr>
        <w:tc>
          <w:tcPr>
            <w:tcW w:w="924" w:type="pct"/>
            <w:shd w:val="clear" w:color="auto" w:fill="auto"/>
            <w:noWrap/>
            <w:vAlign w:val="center"/>
            <w:hideMark/>
          </w:tcPr>
          <w:p w14:paraId="391292F4"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止血类项目</w:t>
            </w:r>
          </w:p>
        </w:tc>
        <w:tc>
          <w:tcPr>
            <w:tcW w:w="949" w:type="pct"/>
            <w:shd w:val="clear" w:color="auto" w:fill="auto"/>
            <w:noWrap/>
            <w:vAlign w:val="center"/>
            <w:hideMark/>
          </w:tcPr>
          <w:p w14:paraId="189C5CA8"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   </w:t>
            </w:r>
          </w:p>
        </w:tc>
        <w:tc>
          <w:tcPr>
            <w:tcW w:w="1010" w:type="pct"/>
            <w:shd w:val="clear" w:color="auto" w:fill="auto"/>
            <w:noWrap/>
            <w:vAlign w:val="center"/>
            <w:hideMark/>
          </w:tcPr>
          <w:p w14:paraId="419B4D7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383,149.12 </w:t>
            </w:r>
          </w:p>
        </w:tc>
        <w:tc>
          <w:tcPr>
            <w:tcW w:w="1022" w:type="pct"/>
            <w:shd w:val="clear" w:color="auto" w:fill="auto"/>
            <w:noWrap/>
            <w:vAlign w:val="center"/>
            <w:hideMark/>
          </w:tcPr>
          <w:p w14:paraId="7DF84737"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383,149.12 </w:t>
            </w:r>
          </w:p>
        </w:tc>
        <w:tc>
          <w:tcPr>
            <w:tcW w:w="1095" w:type="pct"/>
            <w:shd w:val="clear" w:color="auto" w:fill="auto"/>
            <w:noWrap/>
            <w:vAlign w:val="center"/>
            <w:hideMark/>
          </w:tcPr>
          <w:p w14:paraId="38D0F986"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   </w:t>
            </w:r>
          </w:p>
        </w:tc>
      </w:tr>
      <w:tr w:rsidR="00A57F4F" w:rsidRPr="00A57F4F" w14:paraId="1A103EC5" w14:textId="77777777" w:rsidTr="00CC743A">
        <w:trPr>
          <w:trHeight w:val="270"/>
        </w:trPr>
        <w:tc>
          <w:tcPr>
            <w:tcW w:w="924" w:type="pct"/>
            <w:shd w:val="clear" w:color="auto" w:fill="auto"/>
            <w:noWrap/>
            <w:vAlign w:val="center"/>
            <w:hideMark/>
          </w:tcPr>
          <w:p w14:paraId="035102A2"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肌肉</w:t>
            </w:r>
            <w:proofErr w:type="gramStart"/>
            <w:r w:rsidRPr="00A57F4F">
              <w:rPr>
                <w:rFonts w:asciiTheme="minorEastAsia" w:hAnsiTheme="minorEastAsia" w:cs="宋体" w:hint="eastAsia"/>
                <w:kern w:val="0"/>
                <w:sz w:val="18"/>
                <w:szCs w:val="18"/>
              </w:rPr>
              <w:t>松驰</w:t>
            </w:r>
            <w:proofErr w:type="gramEnd"/>
            <w:r w:rsidRPr="00A57F4F">
              <w:rPr>
                <w:rFonts w:asciiTheme="minorEastAsia" w:hAnsiTheme="minorEastAsia" w:cs="宋体" w:hint="eastAsia"/>
                <w:kern w:val="0"/>
                <w:sz w:val="18"/>
                <w:szCs w:val="18"/>
              </w:rPr>
              <w:t>项目</w:t>
            </w:r>
            <w:r w:rsidRPr="00A57F4F">
              <w:rPr>
                <w:rFonts w:asciiTheme="minorEastAsia" w:hAnsiTheme="minorEastAsia" w:cs="宋体"/>
                <w:kern w:val="0"/>
                <w:sz w:val="18"/>
                <w:szCs w:val="18"/>
              </w:rPr>
              <w:t>1</w:t>
            </w:r>
          </w:p>
        </w:tc>
        <w:tc>
          <w:tcPr>
            <w:tcW w:w="949" w:type="pct"/>
            <w:shd w:val="clear" w:color="auto" w:fill="auto"/>
            <w:noWrap/>
            <w:vAlign w:val="center"/>
            <w:hideMark/>
          </w:tcPr>
          <w:p w14:paraId="55DEA724"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704,552.86 </w:t>
            </w:r>
          </w:p>
        </w:tc>
        <w:tc>
          <w:tcPr>
            <w:tcW w:w="1010" w:type="pct"/>
            <w:shd w:val="clear" w:color="auto" w:fill="auto"/>
            <w:noWrap/>
            <w:vAlign w:val="center"/>
            <w:hideMark/>
          </w:tcPr>
          <w:p w14:paraId="59BEE2F3"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4,184,636.75 </w:t>
            </w:r>
          </w:p>
        </w:tc>
        <w:tc>
          <w:tcPr>
            <w:tcW w:w="1022" w:type="pct"/>
            <w:shd w:val="clear" w:color="auto" w:fill="auto"/>
            <w:noWrap/>
            <w:vAlign w:val="center"/>
            <w:hideMark/>
          </w:tcPr>
          <w:p w14:paraId="0B157114"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4,889,189.61 </w:t>
            </w:r>
          </w:p>
        </w:tc>
        <w:tc>
          <w:tcPr>
            <w:tcW w:w="1095" w:type="pct"/>
            <w:shd w:val="clear" w:color="auto" w:fill="auto"/>
            <w:noWrap/>
            <w:vAlign w:val="center"/>
            <w:hideMark/>
          </w:tcPr>
          <w:p w14:paraId="509FB5DA"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2,619,710.73 </w:t>
            </w:r>
          </w:p>
        </w:tc>
      </w:tr>
      <w:tr w:rsidR="00A57F4F" w:rsidRPr="00A57F4F" w14:paraId="4A6AA9E7" w14:textId="77777777" w:rsidTr="00CC743A">
        <w:trPr>
          <w:trHeight w:val="270"/>
        </w:trPr>
        <w:tc>
          <w:tcPr>
            <w:tcW w:w="924" w:type="pct"/>
            <w:shd w:val="clear" w:color="auto" w:fill="auto"/>
            <w:noWrap/>
            <w:vAlign w:val="center"/>
            <w:hideMark/>
          </w:tcPr>
          <w:p w14:paraId="7C44C57C"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心血管项目</w:t>
            </w:r>
            <w:r w:rsidRPr="00A57F4F">
              <w:rPr>
                <w:rFonts w:asciiTheme="minorEastAsia" w:hAnsiTheme="minorEastAsia" w:cs="宋体"/>
                <w:kern w:val="0"/>
                <w:sz w:val="18"/>
                <w:szCs w:val="18"/>
              </w:rPr>
              <w:t>2</w:t>
            </w:r>
          </w:p>
        </w:tc>
        <w:tc>
          <w:tcPr>
            <w:tcW w:w="949" w:type="pct"/>
            <w:shd w:val="clear" w:color="auto" w:fill="auto"/>
            <w:noWrap/>
            <w:vAlign w:val="center"/>
            <w:hideMark/>
          </w:tcPr>
          <w:p w14:paraId="75590F8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   </w:t>
            </w:r>
          </w:p>
        </w:tc>
        <w:tc>
          <w:tcPr>
            <w:tcW w:w="1010" w:type="pct"/>
            <w:shd w:val="clear" w:color="auto" w:fill="auto"/>
            <w:noWrap/>
            <w:vAlign w:val="center"/>
            <w:hideMark/>
          </w:tcPr>
          <w:p w14:paraId="74B63E1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475,618.93 </w:t>
            </w:r>
          </w:p>
        </w:tc>
        <w:tc>
          <w:tcPr>
            <w:tcW w:w="1022" w:type="pct"/>
            <w:shd w:val="clear" w:color="auto" w:fill="auto"/>
            <w:noWrap/>
            <w:vAlign w:val="center"/>
            <w:hideMark/>
          </w:tcPr>
          <w:p w14:paraId="0E798055"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475,618.93 </w:t>
            </w:r>
          </w:p>
        </w:tc>
        <w:tc>
          <w:tcPr>
            <w:tcW w:w="1095" w:type="pct"/>
            <w:shd w:val="clear" w:color="auto" w:fill="auto"/>
            <w:noWrap/>
            <w:vAlign w:val="center"/>
            <w:hideMark/>
          </w:tcPr>
          <w:p w14:paraId="663CED5B" w14:textId="77777777" w:rsidR="00FC1928" w:rsidRPr="00A57F4F" w:rsidRDefault="00FC1928" w:rsidP="00CC743A">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   </w:t>
            </w:r>
          </w:p>
        </w:tc>
      </w:tr>
      <w:tr w:rsidR="00A57F4F" w:rsidRPr="00A57F4F" w14:paraId="1128F506" w14:textId="77777777" w:rsidTr="00CC743A">
        <w:trPr>
          <w:trHeight w:val="270"/>
        </w:trPr>
        <w:tc>
          <w:tcPr>
            <w:tcW w:w="924" w:type="pct"/>
            <w:shd w:val="clear" w:color="auto" w:fill="auto"/>
            <w:noWrap/>
            <w:vAlign w:val="center"/>
            <w:hideMark/>
          </w:tcPr>
          <w:p w14:paraId="7904E7B2" w14:textId="77777777" w:rsidR="00FC1928" w:rsidRPr="00A57F4F" w:rsidRDefault="00FC1928" w:rsidP="004578EE">
            <w:pPr>
              <w:widowControl/>
              <w:jc w:val="left"/>
              <w:rPr>
                <w:rFonts w:asciiTheme="minorEastAsia" w:hAnsiTheme="minorEastAsia" w:cs="宋体"/>
                <w:kern w:val="0"/>
                <w:sz w:val="18"/>
                <w:szCs w:val="18"/>
              </w:rPr>
            </w:pPr>
            <w:r w:rsidRPr="00A57F4F">
              <w:rPr>
                <w:rFonts w:asciiTheme="minorEastAsia" w:hAnsiTheme="minorEastAsia" w:cs="宋体" w:hint="eastAsia"/>
                <w:kern w:val="0"/>
                <w:sz w:val="18"/>
                <w:szCs w:val="18"/>
              </w:rPr>
              <w:t xml:space="preserve">　</w:t>
            </w:r>
          </w:p>
        </w:tc>
        <w:tc>
          <w:tcPr>
            <w:tcW w:w="949" w:type="pct"/>
            <w:shd w:val="clear" w:color="auto" w:fill="auto"/>
            <w:noWrap/>
            <w:hideMark/>
          </w:tcPr>
          <w:p w14:paraId="4C397D44" w14:textId="77777777" w:rsidR="00FC1928" w:rsidRPr="00A57F4F" w:rsidRDefault="00FC1928">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13,730,102.31 </w:t>
            </w:r>
          </w:p>
        </w:tc>
        <w:tc>
          <w:tcPr>
            <w:tcW w:w="1010" w:type="pct"/>
            <w:shd w:val="clear" w:color="auto" w:fill="auto"/>
            <w:noWrap/>
            <w:hideMark/>
          </w:tcPr>
          <w:p w14:paraId="54877F3B" w14:textId="77777777" w:rsidR="00FC1928" w:rsidRPr="00A57F4F" w:rsidRDefault="00FC1928">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11,734,495.87 </w:t>
            </w:r>
          </w:p>
        </w:tc>
        <w:tc>
          <w:tcPr>
            <w:tcW w:w="1022" w:type="pct"/>
            <w:shd w:val="clear" w:color="auto" w:fill="auto"/>
            <w:noWrap/>
            <w:hideMark/>
          </w:tcPr>
          <w:p w14:paraId="6D28D8FE" w14:textId="77777777" w:rsidR="00FC1928" w:rsidRPr="00A57F4F" w:rsidRDefault="00FC1928">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25,464,598.18 </w:t>
            </w:r>
          </w:p>
        </w:tc>
        <w:tc>
          <w:tcPr>
            <w:tcW w:w="1095" w:type="pct"/>
            <w:shd w:val="clear" w:color="auto" w:fill="auto"/>
            <w:noWrap/>
            <w:hideMark/>
          </w:tcPr>
          <w:p w14:paraId="53196AF4" w14:textId="77777777" w:rsidR="00FC1928" w:rsidRPr="00A57F4F" w:rsidRDefault="00FC1928">
            <w:pPr>
              <w:widowControl/>
              <w:jc w:val="right"/>
              <w:rPr>
                <w:rFonts w:asciiTheme="minorEastAsia" w:hAnsiTheme="minorEastAsia" w:cs="宋体"/>
                <w:kern w:val="0"/>
                <w:sz w:val="18"/>
                <w:szCs w:val="18"/>
              </w:rPr>
            </w:pPr>
            <w:r w:rsidRPr="00A57F4F">
              <w:rPr>
                <w:rFonts w:asciiTheme="minorEastAsia" w:hAnsiTheme="minorEastAsia" w:cs="宋体"/>
                <w:kern w:val="0"/>
                <w:sz w:val="18"/>
                <w:szCs w:val="18"/>
              </w:rPr>
              <w:t xml:space="preserve"> 5,486,592.64 </w:t>
            </w:r>
          </w:p>
        </w:tc>
      </w:tr>
    </w:tbl>
    <w:p w14:paraId="72FDCBE5" w14:textId="112926CF" w:rsidR="001243AC" w:rsidRPr="00A57F4F" w:rsidRDefault="003A11A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上述项目在资本化时点之前的研发投入均</w:t>
      </w:r>
      <w:proofErr w:type="gramStart"/>
      <w:r w:rsidRPr="00A57F4F">
        <w:rPr>
          <w:rFonts w:asciiTheme="minorEastAsia" w:hAnsiTheme="minorEastAsia" w:hint="eastAsia"/>
          <w:sz w:val="24"/>
          <w:szCs w:val="24"/>
        </w:rPr>
        <w:t>已费用化</w:t>
      </w:r>
      <w:proofErr w:type="gramEnd"/>
      <w:r w:rsidRPr="00A57F4F">
        <w:rPr>
          <w:rFonts w:asciiTheme="minorEastAsia" w:hAnsiTheme="minorEastAsia" w:hint="eastAsia"/>
          <w:sz w:val="24"/>
          <w:szCs w:val="24"/>
        </w:rPr>
        <w:t>。</w:t>
      </w:r>
    </w:p>
    <w:p w14:paraId="1F6459C8" w14:textId="72C28DB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lastRenderedPageBreak/>
        <w:t>④</w:t>
      </w:r>
      <w:r w:rsidR="00FD1539" w:rsidRPr="00A57F4F">
        <w:rPr>
          <w:rFonts w:asciiTheme="minorEastAsia" w:hAnsiTheme="minorEastAsia"/>
          <w:sz w:val="24"/>
          <w:szCs w:val="24"/>
        </w:rPr>
        <w:t>免疫</w:t>
      </w:r>
      <w:proofErr w:type="gramStart"/>
      <w:r w:rsidR="00FD1539" w:rsidRPr="00A57F4F">
        <w:rPr>
          <w:rFonts w:asciiTheme="minorEastAsia" w:hAnsiTheme="minorEastAsia"/>
          <w:sz w:val="24"/>
          <w:szCs w:val="24"/>
        </w:rPr>
        <w:t>项目</w:t>
      </w:r>
      <w:r w:rsidRPr="00A57F4F">
        <w:rPr>
          <w:rFonts w:asciiTheme="minorEastAsia" w:hAnsiTheme="minorEastAsia"/>
          <w:sz w:val="24"/>
          <w:szCs w:val="24"/>
        </w:rPr>
        <w:t>匹多莫</w:t>
      </w:r>
      <w:proofErr w:type="gramEnd"/>
      <w:r w:rsidRPr="00A57F4F">
        <w:rPr>
          <w:rFonts w:asciiTheme="minorEastAsia" w:hAnsiTheme="minorEastAsia"/>
          <w:sz w:val="24"/>
          <w:szCs w:val="24"/>
        </w:rPr>
        <w:t>德口服溶液</w:t>
      </w:r>
    </w:p>
    <w:p w14:paraId="67D511D7" w14:textId="544EEFC6"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参考证监会会计部新出版的《上市公司执行企业会计准则案例解析（2019）》案例13-08仿制药“一致性评价”费用能否资本化的问题解析，</w:t>
      </w:r>
      <w:proofErr w:type="gramStart"/>
      <w:r w:rsidRPr="00A57F4F">
        <w:rPr>
          <w:rFonts w:asciiTheme="minorEastAsia" w:hAnsiTheme="minorEastAsia"/>
          <w:sz w:val="24"/>
          <w:szCs w:val="24"/>
        </w:rPr>
        <w:t>匹多莫</w:t>
      </w:r>
      <w:proofErr w:type="gramEnd"/>
      <w:r w:rsidRPr="00A57F4F">
        <w:rPr>
          <w:rFonts w:asciiTheme="minorEastAsia" w:hAnsiTheme="minorEastAsia"/>
          <w:sz w:val="24"/>
          <w:szCs w:val="24"/>
        </w:rPr>
        <w:t>德临床有效性再评价也是应国家药监部门对已上市药品进行的补充再研究，本项目属于IV期临床研究</w:t>
      </w:r>
      <w:r w:rsidR="00913ED9" w:rsidRPr="00913ED9">
        <w:rPr>
          <w:rFonts w:asciiTheme="minorEastAsia" w:hAnsiTheme="minorEastAsia" w:hint="eastAsia"/>
          <w:sz w:val="24"/>
          <w:szCs w:val="24"/>
        </w:rPr>
        <w:t>（不存在药学研究阶段，可以直接以现有产品开展临床试验，无需申请临床批件）</w:t>
      </w:r>
      <w:r w:rsidRPr="00A57F4F">
        <w:rPr>
          <w:rFonts w:asciiTheme="minorEastAsia" w:hAnsiTheme="minorEastAsia"/>
          <w:sz w:val="24"/>
          <w:szCs w:val="24"/>
        </w:rPr>
        <w:t>，但其参照II/III期临床规范，研究方法更严肃、过程更复杂，费用更高。该项研究若能成功通过将使企业得以继续销售该项药品，对企业核心盈利能力至关重要，具有无形资产价值，</w:t>
      </w:r>
      <w:r w:rsidR="00913ED9" w:rsidRPr="001F4DF8">
        <w:rPr>
          <w:rFonts w:asciiTheme="minorEastAsia" w:hAnsiTheme="minorEastAsia"/>
          <w:sz w:val="24"/>
          <w:szCs w:val="24"/>
        </w:rPr>
        <w:t>本期</w:t>
      </w:r>
      <w:r w:rsidR="00913ED9">
        <w:rPr>
          <w:rFonts w:asciiTheme="minorEastAsia" w:hAnsiTheme="minorEastAsia" w:hint="eastAsia"/>
          <w:sz w:val="24"/>
          <w:szCs w:val="24"/>
        </w:rPr>
        <w:t>符合</w:t>
      </w:r>
      <w:r w:rsidR="00913ED9" w:rsidRPr="001F4DF8">
        <w:rPr>
          <w:rFonts w:asciiTheme="minorEastAsia" w:hAnsiTheme="minorEastAsia"/>
          <w:sz w:val="24"/>
          <w:szCs w:val="24"/>
        </w:rPr>
        <w:t>资本化</w:t>
      </w:r>
      <w:r w:rsidR="00913ED9">
        <w:rPr>
          <w:rFonts w:asciiTheme="minorEastAsia" w:hAnsiTheme="minorEastAsia"/>
          <w:sz w:val="24"/>
          <w:szCs w:val="24"/>
        </w:rPr>
        <w:t>条件</w:t>
      </w:r>
      <w:r w:rsidRPr="00A57F4F">
        <w:rPr>
          <w:rFonts w:asciiTheme="minorEastAsia" w:hAnsiTheme="minorEastAsia"/>
          <w:sz w:val="24"/>
          <w:szCs w:val="24"/>
        </w:rPr>
        <w:t>。</w:t>
      </w:r>
    </w:p>
    <w:p w14:paraId="0077F3C9" w14:textId="0044763B" w:rsidR="003D498B" w:rsidRPr="00277DE0" w:rsidRDefault="00FC1928" w:rsidP="00277DE0">
      <w:pPr>
        <w:spacing w:line="360" w:lineRule="auto"/>
        <w:ind w:firstLineChars="200" w:firstLine="480"/>
        <w:jc w:val="left"/>
        <w:rPr>
          <w:rFonts w:asciiTheme="minorEastAsia" w:hAnsiTheme="minorEastAsia"/>
          <w:sz w:val="24"/>
          <w:szCs w:val="24"/>
        </w:rPr>
      </w:pPr>
      <w:proofErr w:type="gramStart"/>
      <w:r w:rsidRPr="00277DE0">
        <w:rPr>
          <w:rFonts w:asciiTheme="minorEastAsia" w:hAnsiTheme="minorEastAsia" w:hint="eastAsia"/>
          <w:sz w:val="24"/>
          <w:szCs w:val="24"/>
        </w:rPr>
        <w:t>匹多莫</w:t>
      </w:r>
      <w:proofErr w:type="gramEnd"/>
      <w:r w:rsidRPr="00277DE0">
        <w:rPr>
          <w:rFonts w:asciiTheme="minorEastAsia" w:hAnsiTheme="minorEastAsia" w:hint="eastAsia"/>
          <w:sz w:val="24"/>
          <w:szCs w:val="24"/>
        </w:rPr>
        <w:t>德口服液研发投入情况：</w:t>
      </w:r>
    </w:p>
    <w:p w14:paraId="3E1170FB" w14:textId="14D0112E" w:rsidR="00FC1928" w:rsidRPr="00A57F4F" w:rsidRDefault="00FC1928" w:rsidP="003D498B">
      <w:pPr>
        <w:widowControl/>
        <w:ind w:firstLine="440"/>
        <w:jc w:val="right"/>
        <w:rPr>
          <w:rFonts w:asciiTheme="minorEastAsia" w:hAnsiTheme="minorEastAsia"/>
          <w:sz w:val="24"/>
          <w:szCs w:val="24"/>
        </w:rPr>
      </w:pPr>
      <w:r w:rsidRPr="00A57F4F">
        <w:rPr>
          <w:rFonts w:asciiTheme="minorEastAsia" w:hAnsiTheme="minorEastAsia" w:hint="eastAsia"/>
          <w:sz w:val="24"/>
          <w:szCs w:val="24"/>
        </w:rPr>
        <w:t>单位：元</w:t>
      </w:r>
    </w:p>
    <w:tbl>
      <w:tblPr>
        <w:tblW w:w="5000" w:type="pct"/>
        <w:tblLook w:val="04A0" w:firstRow="1" w:lastRow="0" w:firstColumn="1" w:lastColumn="0" w:noHBand="0" w:noVBand="1"/>
      </w:tblPr>
      <w:tblGrid>
        <w:gridCol w:w="1464"/>
        <w:gridCol w:w="1957"/>
        <w:gridCol w:w="1805"/>
        <w:gridCol w:w="1825"/>
        <w:gridCol w:w="1975"/>
      </w:tblGrid>
      <w:tr w:rsidR="00A57F4F" w:rsidRPr="00A57F4F" w14:paraId="4BA74920" w14:textId="77777777" w:rsidTr="00FC1928">
        <w:trPr>
          <w:trHeight w:val="270"/>
        </w:trPr>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828F9" w14:textId="77777777" w:rsidR="00FC1928" w:rsidRPr="00A57F4F" w:rsidRDefault="00FC1928" w:rsidP="004578EE">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项目名称</w:t>
            </w:r>
          </w:p>
        </w:tc>
        <w:tc>
          <w:tcPr>
            <w:tcW w:w="1084" w:type="pct"/>
            <w:tcBorders>
              <w:top w:val="single" w:sz="4" w:space="0" w:color="auto"/>
              <w:left w:val="nil"/>
              <w:bottom w:val="single" w:sz="4" w:space="0" w:color="auto"/>
              <w:right w:val="single" w:sz="4" w:space="0" w:color="auto"/>
            </w:tcBorders>
            <w:shd w:val="clear" w:color="auto" w:fill="auto"/>
            <w:noWrap/>
            <w:vAlign w:val="center"/>
            <w:hideMark/>
          </w:tcPr>
          <w:p w14:paraId="25B89F7E" w14:textId="77777777" w:rsidR="00FC1928" w:rsidRPr="00A57F4F" w:rsidRDefault="00FC1928" w:rsidP="004578EE">
            <w:pPr>
              <w:widowControl/>
              <w:jc w:val="center"/>
              <w:rPr>
                <w:rFonts w:ascii="宋体" w:eastAsia="宋体" w:hAnsi="宋体" w:cs="宋体"/>
                <w:b/>
                <w:kern w:val="0"/>
                <w:sz w:val="18"/>
                <w:szCs w:val="18"/>
              </w:rPr>
            </w:pPr>
            <w:r w:rsidRPr="00A57F4F">
              <w:rPr>
                <w:rFonts w:ascii="宋体" w:eastAsia="宋体" w:hAnsi="宋体" w:cs="宋体"/>
                <w:b/>
                <w:kern w:val="0"/>
                <w:sz w:val="18"/>
                <w:szCs w:val="18"/>
              </w:rPr>
              <w:t>2018及以前年度</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36CB5FBE" w14:textId="77777777" w:rsidR="00FC1928" w:rsidRPr="00A57F4F" w:rsidRDefault="00FC1928" w:rsidP="004578EE">
            <w:pPr>
              <w:widowControl/>
              <w:jc w:val="center"/>
              <w:rPr>
                <w:rFonts w:ascii="宋体" w:eastAsia="宋体" w:hAnsi="宋体" w:cs="宋体"/>
                <w:b/>
                <w:kern w:val="0"/>
                <w:sz w:val="18"/>
                <w:szCs w:val="18"/>
              </w:rPr>
            </w:pPr>
            <w:r w:rsidRPr="00A57F4F">
              <w:rPr>
                <w:rFonts w:ascii="宋体" w:eastAsia="宋体" w:hAnsi="宋体" w:cs="宋体"/>
                <w:b/>
                <w:kern w:val="0"/>
                <w:sz w:val="18"/>
                <w:szCs w:val="18"/>
              </w:rPr>
              <w:t>2019年</w:t>
            </w:r>
          </w:p>
        </w:tc>
        <w:tc>
          <w:tcPr>
            <w:tcW w:w="1011" w:type="pct"/>
            <w:tcBorders>
              <w:top w:val="single" w:sz="4" w:space="0" w:color="auto"/>
              <w:left w:val="nil"/>
              <w:bottom w:val="single" w:sz="4" w:space="0" w:color="auto"/>
              <w:right w:val="single" w:sz="4" w:space="0" w:color="auto"/>
            </w:tcBorders>
            <w:shd w:val="clear" w:color="auto" w:fill="auto"/>
            <w:noWrap/>
            <w:vAlign w:val="center"/>
            <w:hideMark/>
          </w:tcPr>
          <w:p w14:paraId="3324D3FE" w14:textId="77777777" w:rsidR="00FC1928" w:rsidRPr="00A57F4F" w:rsidRDefault="00FC1928" w:rsidP="004578EE">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合计</w:t>
            </w:r>
          </w:p>
        </w:tc>
        <w:tc>
          <w:tcPr>
            <w:tcW w:w="1095" w:type="pct"/>
            <w:tcBorders>
              <w:top w:val="single" w:sz="4" w:space="0" w:color="auto"/>
              <w:left w:val="nil"/>
              <w:bottom w:val="single" w:sz="4" w:space="0" w:color="auto"/>
              <w:right w:val="single" w:sz="4" w:space="0" w:color="auto"/>
            </w:tcBorders>
            <w:shd w:val="clear" w:color="auto" w:fill="auto"/>
            <w:noWrap/>
            <w:vAlign w:val="center"/>
            <w:hideMark/>
          </w:tcPr>
          <w:p w14:paraId="26E57431" w14:textId="77777777" w:rsidR="00FC1928" w:rsidRPr="00A57F4F" w:rsidRDefault="00FC1928" w:rsidP="004578EE">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其中：资本</w:t>
            </w:r>
            <w:proofErr w:type="gramStart"/>
            <w:r w:rsidRPr="00A57F4F">
              <w:rPr>
                <w:rFonts w:ascii="宋体" w:eastAsia="宋体" w:hAnsi="宋体" w:cs="宋体" w:hint="eastAsia"/>
                <w:b/>
                <w:kern w:val="0"/>
                <w:sz w:val="18"/>
                <w:szCs w:val="18"/>
              </w:rPr>
              <w:t>化金额</w:t>
            </w:r>
            <w:proofErr w:type="gramEnd"/>
          </w:p>
        </w:tc>
      </w:tr>
      <w:tr w:rsidR="00A57F4F" w:rsidRPr="00A57F4F" w14:paraId="56B0B55B" w14:textId="77777777" w:rsidTr="00FC1928">
        <w:trPr>
          <w:trHeight w:val="270"/>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14:paraId="6BAD3BD8" w14:textId="77777777" w:rsidR="00FC1928" w:rsidRPr="00A57F4F" w:rsidRDefault="00FC1928" w:rsidP="003D498B">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免疫项目</w:t>
            </w:r>
          </w:p>
        </w:tc>
        <w:tc>
          <w:tcPr>
            <w:tcW w:w="1084" w:type="pct"/>
            <w:tcBorders>
              <w:top w:val="nil"/>
              <w:left w:val="nil"/>
              <w:bottom w:val="single" w:sz="4" w:space="0" w:color="auto"/>
              <w:right w:val="single" w:sz="4" w:space="0" w:color="auto"/>
            </w:tcBorders>
            <w:shd w:val="clear" w:color="auto" w:fill="auto"/>
            <w:noWrap/>
            <w:vAlign w:val="center"/>
            <w:hideMark/>
          </w:tcPr>
          <w:p w14:paraId="6FDDCAE5" w14:textId="77777777" w:rsidR="00FC1928" w:rsidRPr="00A57F4F" w:rsidRDefault="00FC1928" w:rsidP="003D498B">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10,031,750.08 </w:t>
            </w:r>
          </w:p>
        </w:tc>
        <w:tc>
          <w:tcPr>
            <w:tcW w:w="1000" w:type="pct"/>
            <w:tcBorders>
              <w:top w:val="nil"/>
              <w:left w:val="nil"/>
              <w:bottom w:val="single" w:sz="4" w:space="0" w:color="auto"/>
              <w:right w:val="single" w:sz="4" w:space="0" w:color="auto"/>
            </w:tcBorders>
            <w:shd w:val="clear" w:color="auto" w:fill="auto"/>
            <w:noWrap/>
            <w:vAlign w:val="center"/>
            <w:hideMark/>
          </w:tcPr>
          <w:p w14:paraId="2ABDB5F1" w14:textId="77777777" w:rsidR="00FC1928" w:rsidRPr="00A57F4F" w:rsidRDefault="00FC1928" w:rsidP="003D498B">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3,451,046.58 </w:t>
            </w:r>
          </w:p>
        </w:tc>
        <w:tc>
          <w:tcPr>
            <w:tcW w:w="1011" w:type="pct"/>
            <w:tcBorders>
              <w:top w:val="nil"/>
              <w:left w:val="nil"/>
              <w:bottom w:val="single" w:sz="4" w:space="0" w:color="auto"/>
              <w:right w:val="single" w:sz="4" w:space="0" w:color="auto"/>
            </w:tcBorders>
            <w:shd w:val="clear" w:color="auto" w:fill="auto"/>
            <w:noWrap/>
            <w:vAlign w:val="center"/>
            <w:hideMark/>
          </w:tcPr>
          <w:p w14:paraId="4AF9B70A" w14:textId="77777777" w:rsidR="00FC1928" w:rsidRPr="00A57F4F" w:rsidRDefault="00FC1928" w:rsidP="003D498B">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13,482,796.66 </w:t>
            </w:r>
          </w:p>
        </w:tc>
        <w:tc>
          <w:tcPr>
            <w:tcW w:w="1095" w:type="pct"/>
            <w:tcBorders>
              <w:top w:val="nil"/>
              <w:left w:val="nil"/>
              <w:bottom w:val="single" w:sz="4" w:space="0" w:color="auto"/>
              <w:right w:val="single" w:sz="4" w:space="0" w:color="auto"/>
            </w:tcBorders>
            <w:shd w:val="clear" w:color="auto" w:fill="auto"/>
            <w:noWrap/>
            <w:vAlign w:val="center"/>
            <w:hideMark/>
          </w:tcPr>
          <w:p w14:paraId="68EFE853" w14:textId="77777777" w:rsidR="00FC1928" w:rsidRPr="00A57F4F" w:rsidRDefault="00FC1928" w:rsidP="003D498B">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3,451,046.58 </w:t>
            </w:r>
          </w:p>
        </w:tc>
      </w:tr>
    </w:tbl>
    <w:p w14:paraId="2F9CC830"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II外购支出：</w:t>
      </w:r>
    </w:p>
    <w:p w14:paraId="2CB8AE7C"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①外购专利技术：</w:t>
      </w:r>
    </w:p>
    <w:p w14:paraId="440A84BE"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本公司对外购专利技术，按下述原则予以资本化：如果外购专利的用途就是投入研发项目，在购入时作为尚未达到可使用状态的无形资产进行资本化，计入研发支出，并在各期末结合项目预期进行减值测试；该研发项目的后续研发支出仍需按与其他自</w:t>
      </w:r>
      <w:proofErr w:type="gramStart"/>
      <w:r w:rsidRPr="00A57F4F">
        <w:rPr>
          <w:rFonts w:asciiTheme="minorEastAsia" w:hAnsiTheme="minorEastAsia"/>
          <w:sz w:val="24"/>
          <w:szCs w:val="24"/>
        </w:rPr>
        <w:t>研</w:t>
      </w:r>
      <w:proofErr w:type="gramEnd"/>
      <w:r w:rsidRPr="00A57F4F">
        <w:rPr>
          <w:rFonts w:asciiTheme="minorEastAsia" w:hAnsiTheme="minorEastAsia"/>
          <w:sz w:val="24"/>
          <w:szCs w:val="24"/>
        </w:rPr>
        <w:t>项目相同的原则判断</w:t>
      </w:r>
      <w:proofErr w:type="gramStart"/>
      <w:r w:rsidRPr="00A57F4F">
        <w:rPr>
          <w:rFonts w:asciiTheme="minorEastAsia" w:hAnsiTheme="minorEastAsia"/>
          <w:sz w:val="24"/>
          <w:szCs w:val="24"/>
        </w:rPr>
        <w:t>应费用化</w:t>
      </w:r>
      <w:proofErr w:type="gramEnd"/>
      <w:r w:rsidRPr="00A57F4F">
        <w:rPr>
          <w:rFonts w:asciiTheme="minorEastAsia" w:hAnsiTheme="minorEastAsia"/>
          <w:sz w:val="24"/>
          <w:szCs w:val="24"/>
        </w:rPr>
        <w:t>还是资本化。</w:t>
      </w:r>
    </w:p>
    <w:p w14:paraId="6293419E"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上述判断参考《瑞华研究2010-2014汇编》中问题1-2-4（外购研发</w:t>
      </w:r>
      <w:proofErr w:type="gramStart"/>
      <w:r w:rsidRPr="00A57F4F">
        <w:rPr>
          <w:rFonts w:asciiTheme="minorEastAsia" w:hAnsiTheme="minorEastAsia"/>
          <w:sz w:val="24"/>
          <w:szCs w:val="24"/>
        </w:rPr>
        <w:t>中项目</w:t>
      </w:r>
      <w:proofErr w:type="gramEnd"/>
      <w:r w:rsidRPr="00A57F4F">
        <w:rPr>
          <w:rFonts w:asciiTheme="minorEastAsia" w:hAnsiTheme="minorEastAsia"/>
          <w:sz w:val="24"/>
          <w:szCs w:val="24"/>
        </w:rPr>
        <w:t>以及后续研发支出的处理）解答：“对于外购的非专利技术，如果其未来经济利益很可能流入企业（按照购入时的情况判断，可能性大于50%），则外购的非专利技术应当确认为一项无形资产。如果企业不打算直接使用该项非专利技术用于生产产品，而是必须进入下一步研发程序，或者需等待相关的配套生产设施完工后（或者经过监管部门批准后）才能投入生产，则该项无形资产事实上并未达到预定可使用状态，而是《国际会计准则第38号-无形资产》第42、43段所述的“研发中项目”（in-process</w:t>
      </w:r>
      <w:r w:rsidR="001D328A" w:rsidRPr="00A57F4F">
        <w:rPr>
          <w:rFonts w:asciiTheme="minorEastAsia" w:hAnsiTheme="minorEastAsia" w:hint="eastAsia"/>
          <w:sz w:val="24"/>
          <w:szCs w:val="24"/>
        </w:rPr>
        <w:t xml:space="preserve"> </w:t>
      </w:r>
      <w:r w:rsidRPr="00A57F4F">
        <w:rPr>
          <w:rFonts w:asciiTheme="minorEastAsia" w:hAnsiTheme="minorEastAsia"/>
          <w:sz w:val="24"/>
          <w:szCs w:val="24"/>
        </w:rPr>
        <w:t>research</w:t>
      </w:r>
      <w:r w:rsidR="001D328A" w:rsidRPr="00A57F4F">
        <w:rPr>
          <w:rFonts w:asciiTheme="minorEastAsia" w:hAnsiTheme="minorEastAsia" w:hint="eastAsia"/>
          <w:sz w:val="24"/>
          <w:szCs w:val="24"/>
        </w:rPr>
        <w:t xml:space="preserve"> </w:t>
      </w:r>
      <w:r w:rsidRPr="00A57F4F">
        <w:rPr>
          <w:rFonts w:asciiTheme="minorEastAsia" w:hAnsiTheme="minorEastAsia"/>
          <w:sz w:val="24"/>
          <w:szCs w:val="24"/>
        </w:rPr>
        <w:t>or</w:t>
      </w:r>
      <w:r w:rsidR="001D328A" w:rsidRPr="00A57F4F">
        <w:rPr>
          <w:rFonts w:asciiTheme="minorEastAsia" w:hAnsiTheme="minorEastAsia" w:hint="eastAsia"/>
          <w:sz w:val="24"/>
          <w:szCs w:val="24"/>
        </w:rPr>
        <w:t xml:space="preserve"> </w:t>
      </w:r>
      <w:r w:rsidRPr="00A57F4F">
        <w:rPr>
          <w:rFonts w:asciiTheme="minorEastAsia" w:hAnsiTheme="minorEastAsia"/>
          <w:sz w:val="24"/>
          <w:szCs w:val="24"/>
        </w:rPr>
        <w:t>development</w:t>
      </w:r>
      <w:r w:rsidR="001D328A" w:rsidRPr="00A57F4F">
        <w:rPr>
          <w:rFonts w:asciiTheme="minorEastAsia" w:hAnsiTheme="minorEastAsia" w:hint="eastAsia"/>
          <w:sz w:val="24"/>
          <w:szCs w:val="24"/>
        </w:rPr>
        <w:t xml:space="preserve"> </w:t>
      </w:r>
      <w:r w:rsidRPr="00A57F4F">
        <w:rPr>
          <w:rFonts w:asciiTheme="minorEastAsia" w:hAnsiTheme="minorEastAsia"/>
          <w:sz w:val="24"/>
          <w:szCs w:val="24"/>
        </w:rPr>
        <w:t>project）。因此，为了获取该项非专利技术的支出在研发期间不应摊销，而是计入“研发支出--资本化支出”项目中，并按照《企业会计准则讲解（2010）》第129页的要求，每期末进行减值测试。对于后续发生在该项目上的进一步研究开发支出，应比照自行研究开发支出的会计处理原则，区分其是处于研究阶段还是开发阶段，以及是否已满足资本化条件，</w:t>
      </w:r>
      <w:proofErr w:type="gramStart"/>
      <w:r w:rsidRPr="00A57F4F">
        <w:rPr>
          <w:rFonts w:asciiTheme="minorEastAsia" w:hAnsiTheme="minorEastAsia"/>
          <w:sz w:val="24"/>
          <w:szCs w:val="24"/>
        </w:rPr>
        <w:t>作出</w:t>
      </w:r>
      <w:proofErr w:type="gramEnd"/>
      <w:r w:rsidRPr="00A57F4F">
        <w:rPr>
          <w:rFonts w:asciiTheme="minorEastAsia" w:hAnsiTheme="minorEastAsia"/>
          <w:sz w:val="24"/>
          <w:szCs w:val="24"/>
        </w:rPr>
        <w:t>不同的处理。即，这一研发项</w:t>
      </w:r>
      <w:r w:rsidRPr="00A57F4F">
        <w:rPr>
          <w:rFonts w:asciiTheme="minorEastAsia" w:hAnsiTheme="minorEastAsia"/>
          <w:sz w:val="24"/>
          <w:szCs w:val="24"/>
        </w:rPr>
        <w:lastRenderedPageBreak/>
        <w:t>目的资本化条件将区分外购部分的成本和自行研发部分的成本而有所不同：外购部分的成本总是可以资本化（但每年末均应进行减值测试）；自行研发的后续支出则应按照《企业会计准则第6号--无形资产》第九条规定的五项标准判断能否资本化。一旦未来最终获得成功，形成无形资产时，该无形资产的资本</w:t>
      </w:r>
      <w:proofErr w:type="gramStart"/>
      <w:r w:rsidRPr="00A57F4F">
        <w:rPr>
          <w:rFonts w:asciiTheme="minorEastAsia" w:hAnsiTheme="minorEastAsia"/>
          <w:sz w:val="24"/>
          <w:szCs w:val="24"/>
        </w:rPr>
        <w:t>化成本</w:t>
      </w:r>
      <w:proofErr w:type="gramEnd"/>
      <w:r w:rsidRPr="00A57F4F">
        <w:rPr>
          <w:rFonts w:asciiTheme="minorEastAsia" w:hAnsiTheme="minorEastAsia"/>
          <w:sz w:val="24"/>
          <w:szCs w:val="24"/>
        </w:rPr>
        <w:t>将包括外购非专利技术的成本和符合资本化条件的自行开发支出，以及后续发生的申报费、注册费等法律费用。形成无形资产后，未来的摊销年限系按照产品的预计市场生命周期确定。</w:t>
      </w:r>
    </w:p>
    <w:p w14:paraId="46492702"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②委外研发支出</w:t>
      </w:r>
    </w:p>
    <w:p w14:paraId="7F6A650B" w14:textId="2FFAE3E3"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参考所属项目自行研发支出的资本化时点。</w:t>
      </w:r>
    </w:p>
    <w:p w14:paraId="4FE71FBB" w14:textId="77777777" w:rsidR="00913ED9" w:rsidRPr="009B2CCC" w:rsidRDefault="00913ED9" w:rsidP="00913ED9">
      <w:pPr>
        <w:spacing w:line="360" w:lineRule="auto"/>
        <w:ind w:firstLineChars="200" w:firstLine="480"/>
        <w:jc w:val="left"/>
        <w:rPr>
          <w:rFonts w:asciiTheme="minorEastAsia" w:hAnsiTheme="minorEastAsia"/>
          <w:color w:val="FF0000"/>
          <w:sz w:val="24"/>
          <w:szCs w:val="24"/>
        </w:rPr>
      </w:pPr>
      <w:r w:rsidRPr="00CF1564">
        <w:rPr>
          <w:rFonts w:asciiTheme="minorEastAsia" w:hAnsiTheme="minorEastAsia" w:hint="eastAsia"/>
          <w:sz w:val="24"/>
          <w:szCs w:val="24"/>
        </w:rPr>
        <w:t>在会计准则的总体框架下，公司划分研究阶段与开发阶段的会计政策并未发生重大改变。</w:t>
      </w:r>
    </w:p>
    <w:p w14:paraId="47054292" w14:textId="77777777" w:rsidR="00C057CF" w:rsidRPr="00913ED9" w:rsidRDefault="00C057CF" w:rsidP="00EA1AB9">
      <w:pPr>
        <w:spacing w:line="360" w:lineRule="auto"/>
        <w:ind w:firstLineChars="200" w:firstLine="480"/>
        <w:jc w:val="left"/>
        <w:rPr>
          <w:rFonts w:asciiTheme="minorEastAsia" w:hAnsiTheme="minorEastAsia"/>
          <w:sz w:val="24"/>
          <w:szCs w:val="24"/>
        </w:rPr>
      </w:pPr>
    </w:p>
    <w:p w14:paraId="2FB357B9" w14:textId="3F1F905B" w:rsidR="00EA1AB9"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（2）各项</w:t>
      </w:r>
      <w:proofErr w:type="gramStart"/>
      <w:r w:rsidRPr="00A57F4F">
        <w:rPr>
          <w:rFonts w:asciiTheme="minorEastAsia" w:hAnsiTheme="minorEastAsia"/>
          <w:b/>
          <w:sz w:val="24"/>
          <w:szCs w:val="24"/>
        </w:rPr>
        <w:t>目资本</w:t>
      </w:r>
      <w:proofErr w:type="gramEnd"/>
      <w:r w:rsidRPr="00A57F4F">
        <w:rPr>
          <w:rFonts w:asciiTheme="minorEastAsia" w:hAnsiTheme="minorEastAsia"/>
          <w:b/>
          <w:sz w:val="24"/>
          <w:szCs w:val="24"/>
        </w:rPr>
        <w:t>化时点的具体依据所指，以及截至期末研发具体情况</w:t>
      </w:r>
    </w:p>
    <w:p w14:paraId="0E393072"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1）资本化的具体依据所指</w:t>
      </w:r>
    </w:p>
    <w:p w14:paraId="43044FE5" w14:textId="1F413DD9"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①已获批件指的是临床试验批件</w:t>
      </w:r>
      <w:r w:rsidR="006B515B" w:rsidRPr="00A57F4F">
        <w:rPr>
          <w:rFonts w:asciiTheme="minorEastAsia" w:hAnsiTheme="minorEastAsia" w:hint="eastAsia"/>
          <w:sz w:val="24"/>
          <w:szCs w:val="24"/>
        </w:rPr>
        <w:t>。</w:t>
      </w:r>
    </w:p>
    <w:p w14:paraId="1779CCCD"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②知识产权转让协议、外购专利指的企业从外部购入的一项专利技术，参考《瑞华研究2010-2014汇编》中问题1-2-4（外购研发</w:t>
      </w:r>
      <w:proofErr w:type="gramStart"/>
      <w:r w:rsidRPr="00A57F4F">
        <w:rPr>
          <w:rFonts w:asciiTheme="minorEastAsia" w:hAnsiTheme="minorEastAsia"/>
          <w:sz w:val="24"/>
          <w:szCs w:val="24"/>
        </w:rPr>
        <w:t>中项目</w:t>
      </w:r>
      <w:proofErr w:type="gramEnd"/>
      <w:r w:rsidRPr="00A57F4F">
        <w:rPr>
          <w:rFonts w:asciiTheme="minorEastAsia" w:hAnsiTheme="minorEastAsia"/>
          <w:sz w:val="24"/>
          <w:szCs w:val="24"/>
        </w:rPr>
        <w:t>以及后续研发支出的处理），将其作为资本化证据。</w:t>
      </w:r>
    </w:p>
    <w:p w14:paraId="36B2885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③试验进展报告指的</w:t>
      </w:r>
      <w:proofErr w:type="gramStart"/>
      <w:r w:rsidRPr="00A57F4F">
        <w:rPr>
          <w:rFonts w:asciiTheme="minorEastAsia" w:hAnsiTheme="minorEastAsia"/>
          <w:sz w:val="24"/>
          <w:szCs w:val="24"/>
        </w:rPr>
        <w:t>是匹多莫</w:t>
      </w:r>
      <w:proofErr w:type="gramEnd"/>
      <w:r w:rsidRPr="00A57F4F">
        <w:rPr>
          <w:rFonts w:asciiTheme="minorEastAsia" w:hAnsiTheme="minorEastAsia"/>
          <w:sz w:val="24"/>
          <w:szCs w:val="24"/>
        </w:rPr>
        <w:t>德口服溶液根据</w:t>
      </w:r>
      <w:proofErr w:type="gramStart"/>
      <w:r w:rsidRPr="00A57F4F">
        <w:rPr>
          <w:rFonts w:asciiTheme="minorEastAsia" w:hAnsiTheme="minorEastAsia"/>
          <w:sz w:val="24"/>
          <w:szCs w:val="24"/>
        </w:rPr>
        <w:t>食药监药化</w:t>
      </w:r>
      <w:proofErr w:type="gramEnd"/>
      <w:r w:rsidRPr="00A57F4F">
        <w:rPr>
          <w:rFonts w:asciiTheme="minorEastAsia" w:hAnsiTheme="minorEastAsia"/>
          <w:sz w:val="24"/>
          <w:szCs w:val="24"/>
        </w:rPr>
        <w:t>管函（2018）32号《总局关于匹多莫德制剂有关事宜的通知，要求公司尽快启动临床有效性试验，并于3年内将评价结果报国家药监局》开展临床试验而形成的一个进展报告。</w:t>
      </w:r>
    </w:p>
    <w:p w14:paraId="7A24A64D"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④项目阶段风险</w:t>
      </w:r>
      <w:proofErr w:type="gramStart"/>
      <w:r w:rsidRPr="00A57F4F">
        <w:rPr>
          <w:rFonts w:asciiTheme="minorEastAsia" w:hAnsiTheme="minorEastAsia"/>
          <w:sz w:val="24"/>
          <w:szCs w:val="24"/>
        </w:rPr>
        <w:t>评估表指的</w:t>
      </w:r>
      <w:proofErr w:type="gramEnd"/>
      <w:r w:rsidRPr="00A57F4F">
        <w:rPr>
          <w:rFonts w:asciiTheme="minorEastAsia" w:hAnsiTheme="minorEastAsia"/>
          <w:sz w:val="24"/>
          <w:szCs w:val="24"/>
        </w:rPr>
        <w:t>是在仿制药一致性评价中试完成之后由企业研发部对研发项目进行风险评估之后出具的项目风险评估报告。</w:t>
      </w:r>
    </w:p>
    <w:p w14:paraId="7DD205BE" w14:textId="4B006D0A" w:rsidR="00B03B37" w:rsidRPr="00A57F4F" w:rsidRDefault="00C93565" w:rsidP="00626A43">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⑤</w:t>
      </w:r>
      <w:r w:rsidR="00B03B37" w:rsidRPr="00A57F4F">
        <w:rPr>
          <w:rFonts w:asciiTheme="minorEastAsia" w:hAnsiTheme="minorEastAsia" w:hint="eastAsia"/>
          <w:sz w:val="24"/>
          <w:szCs w:val="24"/>
        </w:rPr>
        <w:t>研发立项报告</w:t>
      </w:r>
    </w:p>
    <w:p w14:paraId="7D334726" w14:textId="77777777" w:rsidR="00357DA8" w:rsidRPr="00A57F4F" w:rsidRDefault="00B67C56" w:rsidP="00357DA8">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研发立项报告指的是研发项目开展时所做的立项文件。</w:t>
      </w:r>
      <w:r w:rsidR="00357DA8" w:rsidRPr="00A57F4F">
        <w:rPr>
          <w:rFonts w:asciiTheme="minorEastAsia" w:hAnsiTheme="minorEastAsia" w:hint="eastAsia"/>
          <w:sz w:val="24"/>
          <w:szCs w:val="24"/>
        </w:rPr>
        <w:t>公司</w:t>
      </w:r>
      <w:r w:rsidR="00357DA8" w:rsidRPr="00A57F4F">
        <w:rPr>
          <w:rFonts w:asciiTheme="minorEastAsia" w:hAnsiTheme="minorEastAsia"/>
          <w:sz w:val="24"/>
          <w:szCs w:val="24"/>
        </w:rPr>
        <w:t>抗感染类医药项目3</w:t>
      </w:r>
      <w:r w:rsidR="00357DA8" w:rsidRPr="00A57F4F">
        <w:rPr>
          <w:rFonts w:asciiTheme="minorEastAsia" w:hAnsiTheme="minorEastAsia" w:hint="eastAsia"/>
          <w:sz w:val="24"/>
          <w:szCs w:val="24"/>
        </w:rPr>
        <w:t>利奈</w:t>
      </w:r>
      <w:proofErr w:type="gramStart"/>
      <w:r w:rsidR="00357DA8" w:rsidRPr="00A57F4F">
        <w:rPr>
          <w:rFonts w:asciiTheme="minorEastAsia" w:hAnsiTheme="minorEastAsia" w:hint="eastAsia"/>
          <w:sz w:val="24"/>
          <w:szCs w:val="24"/>
        </w:rPr>
        <w:t>唑</w:t>
      </w:r>
      <w:proofErr w:type="gramEnd"/>
      <w:r w:rsidR="00357DA8" w:rsidRPr="00A57F4F">
        <w:rPr>
          <w:rFonts w:asciiTheme="minorEastAsia" w:hAnsiTheme="minorEastAsia" w:hint="eastAsia"/>
          <w:sz w:val="24"/>
          <w:szCs w:val="24"/>
        </w:rPr>
        <w:t>胺氯化钠注射液于2013年12月按2007</w:t>
      </w:r>
      <w:proofErr w:type="gramStart"/>
      <w:r w:rsidR="00357DA8" w:rsidRPr="00A57F4F">
        <w:rPr>
          <w:rFonts w:asciiTheme="minorEastAsia" w:hAnsiTheme="minorEastAsia" w:hint="eastAsia"/>
          <w:sz w:val="24"/>
          <w:szCs w:val="24"/>
        </w:rPr>
        <w:t>版国家</w:t>
      </w:r>
      <w:proofErr w:type="gramEnd"/>
      <w:r w:rsidR="00357DA8" w:rsidRPr="00A57F4F">
        <w:rPr>
          <w:rFonts w:asciiTheme="minorEastAsia" w:hAnsiTheme="minorEastAsia" w:hint="eastAsia"/>
          <w:sz w:val="24"/>
          <w:szCs w:val="24"/>
        </w:rPr>
        <w:t>药监局注册管理办法的规定，按照注册分类5类进行了仿制申报，于2017年6月27日获得了临床批件，目前批件有效。</w:t>
      </w:r>
    </w:p>
    <w:p w14:paraId="333D8A32" w14:textId="77777777" w:rsidR="00357DA8" w:rsidRPr="00A57F4F" w:rsidRDefault="00357DA8" w:rsidP="00357DA8">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现检索到原</w:t>
      </w:r>
      <w:proofErr w:type="gramStart"/>
      <w:r w:rsidRPr="00A57F4F">
        <w:rPr>
          <w:rFonts w:asciiTheme="minorEastAsia" w:hAnsiTheme="minorEastAsia" w:hint="eastAsia"/>
          <w:sz w:val="24"/>
          <w:szCs w:val="24"/>
        </w:rPr>
        <w:t>研</w:t>
      </w:r>
      <w:proofErr w:type="gramEnd"/>
      <w:r w:rsidRPr="00A57F4F">
        <w:rPr>
          <w:rFonts w:asciiTheme="minorEastAsia" w:hAnsiTheme="minorEastAsia" w:hint="eastAsia"/>
          <w:sz w:val="24"/>
          <w:szCs w:val="24"/>
        </w:rPr>
        <w:t>厂家的利奈</w:t>
      </w:r>
      <w:proofErr w:type="gramStart"/>
      <w:r w:rsidRPr="00A57F4F">
        <w:rPr>
          <w:rFonts w:asciiTheme="minorEastAsia" w:hAnsiTheme="minorEastAsia" w:hint="eastAsia"/>
          <w:sz w:val="24"/>
          <w:szCs w:val="24"/>
        </w:rPr>
        <w:t>唑</w:t>
      </w:r>
      <w:proofErr w:type="gramEnd"/>
      <w:r w:rsidRPr="00A57F4F">
        <w:rPr>
          <w:rFonts w:asciiTheme="minorEastAsia" w:hAnsiTheme="minorEastAsia" w:hint="eastAsia"/>
          <w:sz w:val="24"/>
          <w:szCs w:val="24"/>
        </w:rPr>
        <w:t>胺氯化钠注射液在2015年06月18日已由美国FDA批准上市，且被美国FDA的橙皮书列为参比制剂，按国家药监局2015年后的化学药</w:t>
      </w:r>
      <w:r w:rsidRPr="00A57F4F">
        <w:rPr>
          <w:rFonts w:asciiTheme="minorEastAsia" w:hAnsiTheme="minorEastAsia" w:hint="eastAsia"/>
          <w:sz w:val="24"/>
          <w:szCs w:val="24"/>
        </w:rPr>
        <w:lastRenderedPageBreak/>
        <w:t>物新注册分类要求，仿制该品种属于化学药品的新注册分类3。</w:t>
      </w:r>
    </w:p>
    <w:p w14:paraId="5AEB70B6" w14:textId="77777777" w:rsidR="00357DA8" w:rsidRPr="00A57F4F" w:rsidRDefault="00357DA8" w:rsidP="00357DA8">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目前该品种国内还没有企业进行申报，我们拟按国家药监局2015年后的新注册法规和技术审评要求，重新进行开发和申报，该项目可申请豁免临床，符合资本化条件。</w:t>
      </w:r>
    </w:p>
    <w:p w14:paraId="500EE397" w14:textId="6A63FDEF" w:rsidR="00C93565" w:rsidRPr="00A57F4F" w:rsidRDefault="00C93565" w:rsidP="00C93565">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⑥</w:t>
      </w:r>
      <w:r w:rsidRPr="00A57F4F">
        <w:rPr>
          <w:rFonts w:asciiTheme="minorEastAsia" w:hAnsiTheme="minorEastAsia"/>
          <w:sz w:val="24"/>
          <w:szCs w:val="24"/>
        </w:rPr>
        <w:t>现场检查通知书</w:t>
      </w:r>
    </w:p>
    <w:p w14:paraId="26135E21" w14:textId="7DE66EFC" w:rsidR="00C93565" w:rsidRPr="00A57F4F" w:rsidRDefault="00C93565" w:rsidP="00357DA8">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现场检查通知书指的是</w:t>
      </w:r>
      <w:r w:rsidR="00DA3668" w:rsidRPr="00A57F4F">
        <w:rPr>
          <w:rFonts w:asciiTheme="minorEastAsia" w:hAnsiTheme="minorEastAsia" w:hint="eastAsia"/>
          <w:sz w:val="24"/>
          <w:szCs w:val="24"/>
        </w:rPr>
        <w:t>抗感染类医药项目</w:t>
      </w:r>
      <w:r w:rsidR="00DA3668" w:rsidRPr="00A57F4F">
        <w:rPr>
          <w:rFonts w:asciiTheme="minorEastAsia" w:hAnsiTheme="minorEastAsia"/>
          <w:sz w:val="24"/>
          <w:szCs w:val="24"/>
        </w:rPr>
        <w:t>2</w:t>
      </w:r>
      <w:r w:rsidRPr="00A57F4F">
        <w:rPr>
          <w:rFonts w:asciiTheme="minorEastAsia" w:hAnsiTheme="minorEastAsia" w:hint="eastAsia"/>
          <w:sz w:val="24"/>
          <w:szCs w:val="24"/>
        </w:rPr>
        <w:t>利奈</w:t>
      </w:r>
      <w:proofErr w:type="gramStart"/>
      <w:r w:rsidRPr="00A57F4F">
        <w:rPr>
          <w:rFonts w:asciiTheme="minorEastAsia" w:hAnsiTheme="minorEastAsia" w:hint="eastAsia"/>
          <w:sz w:val="24"/>
          <w:szCs w:val="24"/>
        </w:rPr>
        <w:t>唑</w:t>
      </w:r>
      <w:proofErr w:type="gramEnd"/>
      <w:r w:rsidRPr="00A57F4F">
        <w:rPr>
          <w:rFonts w:asciiTheme="minorEastAsia" w:hAnsiTheme="minorEastAsia" w:hint="eastAsia"/>
          <w:sz w:val="24"/>
          <w:szCs w:val="24"/>
        </w:rPr>
        <w:t>胺</w:t>
      </w:r>
      <w:r w:rsidR="00DA3668" w:rsidRPr="00A57F4F">
        <w:rPr>
          <w:rFonts w:asciiTheme="minorEastAsia" w:hAnsiTheme="minorEastAsia" w:hint="eastAsia"/>
          <w:sz w:val="24"/>
          <w:szCs w:val="24"/>
        </w:rPr>
        <w:t>葡萄糖注射液</w:t>
      </w:r>
      <w:r w:rsidRPr="00A57F4F">
        <w:rPr>
          <w:rFonts w:asciiTheme="minorEastAsia" w:hAnsiTheme="minorEastAsia"/>
          <w:sz w:val="24"/>
          <w:szCs w:val="24"/>
        </w:rPr>
        <w:t>审批生产前</w:t>
      </w:r>
      <w:r w:rsidR="00DA3668" w:rsidRPr="00A57F4F">
        <w:rPr>
          <w:rFonts w:asciiTheme="minorEastAsia" w:hAnsiTheme="minorEastAsia" w:hint="eastAsia"/>
          <w:sz w:val="24"/>
          <w:szCs w:val="24"/>
        </w:rPr>
        <w:t>进行</w:t>
      </w:r>
      <w:r w:rsidRPr="00A57F4F">
        <w:rPr>
          <w:rFonts w:asciiTheme="minorEastAsia" w:hAnsiTheme="minorEastAsia"/>
          <w:sz w:val="24"/>
          <w:szCs w:val="24"/>
        </w:rPr>
        <w:t>的现场检查通知书</w:t>
      </w:r>
      <w:r w:rsidRPr="00A57F4F">
        <w:rPr>
          <w:rFonts w:asciiTheme="minorEastAsia" w:hAnsiTheme="minorEastAsia" w:hint="eastAsia"/>
          <w:sz w:val="24"/>
          <w:szCs w:val="24"/>
        </w:rPr>
        <w:t>。</w:t>
      </w:r>
      <w:r w:rsidR="00DA3668" w:rsidRPr="00A57F4F">
        <w:rPr>
          <w:rFonts w:asciiTheme="minorEastAsia" w:hAnsiTheme="minorEastAsia" w:hint="eastAsia"/>
          <w:sz w:val="24"/>
          <w:szCs w:val="24"/>
        </w:rPr>
        <w:t>该项目与上述⑤中情况类似，可豁免临床，已进入报产审评阶段，符合资本化条件</w:t>
      </w:r>
      <w:r w:rsidR="00EE4553" w:rsidRPr="00A57F4F">
        <w:rPr>
          <w:rFonts w:asciiTheme="minorEastAsia" w:hAnsiTheme="minorEastAsia" w:hint="eastAsia"/>
          <w:sz w:val="24"/>
          <w:szCs w:val="24"/>
        </w:rPr>
        <w:t>。</w:t>
      </w:r>
    </w:p>
    <w:p w14:paraId="154FDA13" w14:textId="77777777" w:rsidR="00EA1AB9" w:rsidRPr="00A57F4F" w:rsidRDefault="00B67C56" w:rsidP="00626A43">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2）截止期末的研发进度具体情况</w:t>
      </w:r>
    </w:p>
    <w:p w14:paraId="336DCA38"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①临床试验指的是研发项目已经进入BE等效试验或者四期临床。</w:t>
      </w:r>
    </w:p>
    <w:p w14:paraId="15F38C7B" w14:textId="77777777" w:rsidR="001243AC" w:rsidRPr="00A57F4F" w:rsidRDefault="00B67C56">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②药学研究指的是该项目正处于临床试验前的研究阶段，包括药物的合成工艺、提取方法、理化性质及纯度、剂型选择、处方筛选、制备工艺、检验方法、质量标被、稳定性、药理、毒理、动物药代动力学等研究。</w:t>
      </w:r>
    </w:p>
    <w:p w14:paraId="3B60FEC2" w14:textId="0E5047B7" w:rsidR="001243AC" w:rsidRPr="00A57F4F" w:rsidRDefault="00B67C56">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注：年度报告对应</w:t>
      </w:r>
      <w:r w:rsidR="00FD1539" w:rsidRPr="00A57F4F">
        <w:rPr>
          <w:rFonts w:asciiTheme="minorEastAsia" w:hAnsiTheme="minorEastAsia" w:hint="eastAsia"/>
          <w:sz w:val="24"/>
          <w:szCs w:val="24"/>
        </w:rPr>
        <w:t>抗肿瘤项目</w:t>
      </w:r>
      <w:r w:rsidRPr="00A57F4F">
        <w:rPr>
          <w:rFonts w:asciiTheme="minorEastAsia" w:hAnsiTheme="minorEastAsia"/>
          <w:sz w:val="24"/>
          <w:szCs w:val="24"/>
        </w:rPr>
        <w:t>（YS001）为外购专利后续研发项目，本期资本化的仅为外购专利支出，后续研发将按照自行研究项目判断是否符合资本化时点，目前为药学研究阶段，本期发生的后续研发支出已全部费用化。</w:t>
      </w:r>
    </w:p>
    <w:p w14:paraId="131A3B89" w14:textId="77777777" w:rsidR="00EA1AB9" w:rsidRPr="00A57F4F" w:rsidRDefault="00B67C56">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③报产审评阶段、报产获批阶段、申报生产阶段</w:t>
      </w:r>
    </w:p>
    <w:p w14:paraId="706AAF30" w14:textId="2FD7C357" w:rsidR="00EA1AB9" w:rsidRPr="00A57F4F" w:rsidRDefault="00B67C56">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在完成临床试验之后，</w:t>
      </w:r>
      <w:proofErr w:type="gramStart"/>
      <w:r w:rsidRPr="00A57F4F">
        <w:rPr>
          <w:rFonts w:asciiTheme="minorEastAsia" w:hAnsiTheme="minorEastAsia"/>
          <w:sz w:val="24"/>
          <w:szCs w:val="24"/>
        </w:rPr>
        <w:t>向药监</w:t>
      </w:r>
      <w:proofErr w:type="gramEnd"/>
      <w:r w:rsidRPr="00A57F4F">
        <w:rPr>
          <w:rFonts w:asciiTheme="minorEastAsia" w:hAnsiTheme="minorEastAsia"/>
          <w:sz w:val="24"/>
          <w:szCs w:val="24"/>
        </w:rPr>
        <w:t>局申请审批证书。</w:t>
      </w:r>
    </w:p>
    <w:p w14:paraId="7B6643C5" w14:textId="00CD6F2E" w:rsidR="00FD1539" w:rsidRPr="00A57F4F" w:rsidRDefault="00FD1539" w:rsidP="00FD153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3）</w:t>
      </w:r>
      <w:proofErr w:type="gramStart"/>
      <w:r w:rsidRPr="00A57F4F">
        <w:rPr>
          <w:rFonts w:asciiTheme="minorEastAsia" w:hAnsiTheme="minorEastAsia" w:hint="eastAsia"/>
          <w:sz w:val="24"/>
          <w:szCs w:val="24"/>
        </w:rPr>
        <w:t>本期未</w:t>
      </w:r>
      <w:proofErr w:type="gramEnd"/>
      <w:r w:rsidRPr="00A57F4F">
        <w:rPr>
          <w:rFonts w:asciiTheme="minorEastAsia" w:hAnsiTheme="minorEastAsia" w:hint="eastAsia"/>
          <w:sz w:val="24"/>
          <w:szCs w:val="24"/>
        </w:rPr>
        <w:t>发生研发支出的三个项目情况</w:t>
      </w:r>
    </w:p>
    <w:p w14:paraId="72887EAC" w14:textId="38978F4D" w:rsidR="00FD1539" w:rsidRPr="00A57F4F" w:rsidRDefault="002F1D97" w:rsidP="00FD153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a.</w:t>
      </w:r>
      <w:r w:rsidRPr="00A57F4F">
        <w:rPr>
          <w:rFonts w:asciiTheme="minorEastAsia" w:hAnsiTheme="minorEastAsia" w:hint="eastAsia"/>
          <w:sz w:val="24"/>
          <w:szCs w:val="24"/>
        </w:rPr>
        <w:t>呼吸系统中药项目</w:t>
      </w:r>
    </w:p>
    <w:p w14:paraId="79708F15" w14:textId="77777777" w:rsidR="00FD1539" w:rsidRPr="00A57F4F" w:rsidRDefault="00FD1539" w:rsidP="00FD1539">
      <w:pPr>
        <w:spacing w:line="360" w:lineRule="auto"/>
        <w:ind w:firstLine="482"/>
        <w:jc w:val="left"/>
        <w:rPr>
          <w:rFonts w:asciiTheme="minorEastAsia" w:hAnsiTheme="minorEastAsia"/>
          <w:sz w:val="24"/>
          <w:szCs w:val="24"/>
        </w:rPr>
      </w:pPr>
      <w:r w:rsidRPr="00A57F4F">
        <w:rPr>
          <w:rFonts w:asciiTheme="minorEastAsia" w:hAnsiTheme="minorEastAsia" w:hint="eastAsia"/>
          <w:sz w:val="24"/>
          <w:szCs w:val="24"/>
        </w:rPr>
        <w:t>该品种为独家剂型品种，临床用于化痰止咳平喘，临床研究表明，疗效确切，安全性良好，用于慢性支气管炎患者。</w:t>
      </w:r>
    </w:p>
    <w:p w14:paraId="6E2E098B" w14:textId="77777777" w:rsidR="00FD1539" w:rsidRPr="00A57F4F" w:rsidRDefault="00FD1539" w:rsidP="00FD1539">
      <w:pPr>
        <w:spacing w:line="360" w:lineRule="auto"/>
        <w:ind w:firstLine="482"/>
        <w:jc w:val="left"/>
        <w:rPr>
          <w:rFonts w:asciiTheme="minorEastAsia" w:hAnsiTheme="minorEastAsia"/>
          <w:sz w:val="24"/>
          <w:szCs w:val="24"/>
        </w:rPr>
      </w:pPr>
      <w:r w:rsidRPr="00A57F4F">
        <w:rPr>
          <w:rFonts w:asciiTheme="minorEastAsia" w:hAnsiTheme="minorEastAsia" w:hint="eastAsia"/>
          <w:sz w:val="24"/>
          <w:szCs w:val="24"/>
        </w:rPr>
        <w:t>根据国家局有关法规，已撤回该品种的注册申请，拟根据国家药监局将新颁布的《药品注册管理办法》继续完善工艺处方等药学研究后，再开展临床对照研究。</w:t>
      </w:r>
    </w:p>
    <w:p w14:paraId="2160B53B" w14:textId="2BF89EAE" w:rsidR="002F1D97" w:rsidRPr="00A57F4F" w:rsidRDefault="002F1D97" w:rsidP="00FD153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b.</w:t>
      </w:r>
      <w:r w:rsidRPr="00A57F4F">
        <w:rPr>
          <w:rFonts w:asciiTheme="minorEastAsia" w:hAnsiTheme="minorEastAsia" w:hint="eastAsia"/>
          <w:sz w:val="24"/>
          <w:szCs w:val="24"/>
        </w:rPr>
        <w:t>心血管系统中药</w:t>
      </w:r>
    </w:p>
    <w:p w14:paraId="4182803C" w14:textId="16156DC8" w:rsidR="00FD1539" w:rsidRPr="00A57F4F" w:rsidRDefault="00FD1539" w:rsidP="00FD1539">
      <w:pPr>
        <w:spacing w:line="360" w:lineRule="auto"/>
        <w:ind w:firstLine="482"/>
        <w:jc w:val="left"/>
        <w:rPr>
          <w:rFonts w:asciiTheme="minorEastAsia" w:hAnsiTheme="minorEastAsia"/>
          <w:sz w:val="24"/>
          <w:szCs w:val="24"/>
        </w:rPr>
      </w:pPr>
      <w:r w:rsidRPr="00A57F4F">
        <w:rPr>
          <w:rFonts w:asciiTheme="minorEastAsia" w:hAnsiTheme="minorEastAsia" w:hint="eastAsia"/>
          <w:sz w:val="24"/>
          <w:szCs w:val="24"/>
        </w:rPr>
        <w:t>该品种为独家品种，中药</w:t>
      </w:r>
      <w:r w:rsidRPr="00A57F4F">
        <w:rPr>
          <w:rFonts w:asciiTheme="minorEastAsia" w:hAnsiTheme="minorEastAsia"/>
          <w:sz w:val="24"/>
          <w:szCs w:val="24"/>
        </w:rPr>
        <w:t>5类新药，有效部位，用于冠心病心绞痛，已完成一期和二期临床试验。拟根据国家药监局将新颁布的《药品注册管理办法》与有关中药临床研究技术指导原则，继续完善工艺处方等药学研究后，开展三期临床试验研究。</w:t>
      </w:r>
    </w:p>
    <w:p w14:paraId="74C19EBE" w14:textId="4D02FE95" w:rsidR="00FD1539" w:rsidRPr="00A57F4F" w:rsidRDefault="002F1D97" w:rsidP="00FD153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c.抗感染项目</w:t>
      </w:r>
    </w:p>
    <w:p w14:paraId="036DB474" w14:textId="42F3D004" w:rsidR="00C057CF" w:rsidRPr="00A57F4F" w:rsidRDefault="00FD1539" w:rsidP="00FD1539">
      <w:pPr>
        <w:spacing w:line="360" w:lineRule="auto"/>
        <w:ind w:firstLine="482"/>
        <w:jc w:val="left"/>
        <w:rPr>
          <w:rFonts w:asciiTheme="minorEastAsia" w:hAnsiTheme="minorEastAsia"/>
          <w:sz w:val="24"/>
          <w:szCs w:val="24"/>
        </w:rPr>
      </w:pPr>
      <w:r w:rsidRPr="00A57F4F">
        <w:rPr>
          <w:rFonts w:asciiTheme="minorEastAsia" w:hAnsiTheme="minorEastAsia" w:hint="eastAsia"/>
          <w:sz w:val="24"/>
          <w:szCs w:val="24"/>
        </w:rPr>
        <w:lastRenderedPageBreak/>
        <w:t>该项目原属于化药</w:t>
      </w:r>
      <w:r w:rsidRPr="00A57F4F">
        <w:rPr>
          <w:rFonts w:asciiTheme="minorEastAsia" w:hAnsiTheme="minorEastAsia"/>
          <w:sz w:val="24"/>
          <w:szCs w:val="24"/>
        </w:rPr>
        <w:t>3类新药，2010年完成二期临床和药代动力学研究，临床研究达到方案设计目标，后工厂搬迁，现正在根据新版GMP的要求完善原料药的合成工艺与</w:t>
      </w:r>
      <w:proofErr w:type="gramStart"/>
      <w:r w:rsidRPr="00A57F4F">
        <w:rPr>
          <w:rFonts w:asciiTheme="minorEastAsia" w:hAnsiTheme="minorEastAsia" w:hint="eastAsia"/>
          <w:sz w:val="24"/>
          <w:szCs w:val="24"/>
        </w:rPr>
        <w:t>精烘包等</w:t>
      </w:r>
      <w:proofErr w:type="gramEnd"/>
      <w:r w:rsidRPr="00A57F4F">
        <w:rPr>
          <w:rFonts w:asciiTheme="minorEastAsia" w:hAnsiTheme="minorEastAsia" w:hint="eastAsia"/>
          <w:sz w:val="24"/>
          <w:szCs w:val="24"/>
        </w:rPr>
        <w:t>研究，完成以后再申报生产。</w:t>
      </w:r>
    </w:p>
    <w:p w14:paraId="29615C0F" w14:textId="77777777" w:rsidR="00F9596F" w:rsidRPr="00A57F4F" w:rsidRDefault="00F9596F" w:rsidP="00FD1539">
      <w:pPr>
        <w:spacing w:line="360" w:lineRule="auto"/>
        <w:ind w:firstLine="482"/>
        <w:jc w:val="left"/>
        <w:rPr>
          <w:rFonts w:asciiTheme="minorEastAsia" w:hAnsiTheme="minorEastAsia"/>
          <w:sz w:val="24"/>
          <w:szCs w:val="24"/>
        </w:rPr>
      </w:pPr>
    </w:p>
    <w:p w14:paraId="47CFBC06" w14:textId="38F1C6C1" w:rsidR="00EA1AB9" w:rsidRPr="00A57F4F" w:rsidRDefault="00B67C56" w:rsidP="00EA1AB9">
      <w:pPr>
        <w:spacing w:line="360" w:lineRule="auto"/>
        <w:ind w:firstLine="482"/>
        <w:jc w:val="left"/>
        <w:rPr>
          <w:rFonts w:asciiTheme="minorEastAsia" w:hAnsiTheme="minorEastAsia"/>
          <w:b/>
          <w:sz w:val="24"/>
          <w:szCs w:val="24"/>
        </w:rPr>
      </w:pPr>
      <w:r w:rsidRPr="00A57F4F">
        <w:rPr>
          <w:rFonts w:asciiTheme="minorEastAsia" w:hAnsiTheme="minorEastAsia"/>
          <w:b/>
          <w:sz w:val="24"/>
          <w:szCs w:val="24"/>
        </w:rPr>
        <w:t>（3）对比研发投入费用化的各项目的情况，说明相关项目资本</w:t>
      </w:r>
      <w:proofErr w:type="gramStart"/>
      <w:r w:rsidRPr="00A57F4F">
        <w:rPr>
          <w:rFonts w:asciiTheme="minorEastAsia" w:hAnsiTheme="minorEastAsia"/>
          <w:b/>
          <w:sz w:val="24"/>
          <w:szCs w:val="24"/>
        </w:rPr>
        <w:t>化是否</w:t>
      </w:r>
      <w:proofErr w:type="gramEnd"/>
      <w:r w:rsidRPr="00A57F4F">
        <w:rPr>
          <w:rFonts w:asciiTheme="minorEastAsia" w:hAnsiTheme="minorEastAsia"/>
          <w:b/>
          <w:sz w:val="24"/>
          <w:szCs w:val="24"/>
        </w:rPr>
        <w:t>符合公司会计政策</w:t>
      </w:r>
    </w:p>
    <w:p w14:paraId="076D0820" w14:textId="22B0836F" w:rsidR="00EA1AB9" w:rsidRDefault="00B67C56" w:rsidP="00EA1AB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公司对不同类型的研发支出设定了具体的资本化时点标准，在未满足资本化条件前的支出一律予以费用化，达到资本化时点取得相关依据后开始资本化，相关项目资本</w:t>
      </w:r>
      <w:proofErr w:type="gramStart"/>
      <w:r w:rsidRPr="00A57F4F">
        <w:rPr>
          <w:rFonts w:asciiTheme="minorEastAsia" w:hAnsiTheme="minorEastAsia"/>
          <w:sz w:val="24"/>
          <w:szCs w:val="24"/>
        </w:rPr>
        <w:t>化符合</w:t>
      </w:r>
      <w:proofErr w:type="gramEnd"/>
      <w:r w:rsidRPr="00A57F4F">
        <w:rPr>
          <w:rFonts w:asciiTheme="minorEastAsia" w:hAnsiTheme="minorEastAsia"/>
          <w:sz w:val="24"/>
          <w:szCs w:val="24"/>
        </w:rPr>
        <w:t>公司的会计政策。</w:t>
      </w:r>
    </w:p>
    <w:p w14:paraId="2A84C7A5" w14:textId="77777777" w:rsidR="003354D5" w:rsidRPr="00A57F4F" w:rsidRDefault="003354D5" w:rsidP="00EA1AB9">
      <w:pPr>
        <w:spacing w:line="360" w:lineRule="auto"/>
        <w:ind w:firstLine="482"/>
        <w:jc w:val="left"/>
        <w:rPr>
          <w:rFonts w:asciiTheme="minorEastAsia" w:hAnsiTheme="minorEastAsia"/>
          <w:sz w:val="24"/>
          <w:szCs w:val="24"/>
        </w:rPr>
      </w:pPr>
    </w:p>
    <w:p w14:paraId="7CDD7436" w14:textId="2E62AFD5" w:rsidR="00EA1AB9" w:rsidRPr="00A57F4F" w:rsidRDefault="00B67C56" w:rsidP="00EA1AB9">
      <w:pPr>
        <w:spacing w:line="360" w:lineRule="auto"/>
        <w:ind w:firstLine="482"/>
        <w:jc w:val="left"/>
        <w:rPr>
          <w:rFonts w:asciiTheme="minorEastAsia" w:hAnsiTheme="minorEastAsia"/>
          <w:b/>
          <w:sz w:val="24"/>
          <w:szCs w:val="24"/>
        </w:rPr>
      </w:pPr>
      <w:r w:rsidRPr="00A57F4F">
        <w:rPr>
          <w:rFonts w:asciiTheme="minorEastAsia" w:hAnsiTheme="minorEastAsia"/>
          <w:b/>
          <w:sz w:val="24"/>
          <w:szCs w:val="24"/>
        </w:rPr>
        <w:t>（4）转入无形资产的具体情况和确认依据</w:t>
      </w:r>
    </w:p>
    <w:p w14:paraId="56C02B7C" w14:textId="77777777" w:rsidR="001243AC" w:rsidRPr="00A57F4F" w:rsidRDefault="00B67C56" w:rsidP="00EA1AB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本期有两款药品的研发取得了《药品补充申请批件》，达到无形资产确认条件：</w:t>
      </w:r>
    </w:p>
    <w:p w14:paraId="2551153B" w14:textId="77777777" w:rsidR="001243AC" w:rsidRPr="00A57F4F" w:rsidRDefault="00B67C56">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美索巴莫注射液：国家药品监督管理局审批通过了江苏吴中医药集团有限公司苏州制药厂提交的《药品补充申请批件》，受理号：CYHB1803929，审批结论：经审查，本品符合药品注册的有关要求，批准本品改变原料药产地，在原有供应商“宁波斯迈克制药有限公司”基础上，增加新供应商“江苏吴中医药集团有限公司苏州制药厂”。</w:t>
      </w:r>
    </w:p>
    <w:p w14:paraId="32A84277" w14:textId="1D17DF9C" w:rsidR="00EA1AB9" w:rsidRPr="00A57F4F" w:rsidRDefault="00B67C56" w:rsidP="00EA1AB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盐酸曲美他</w:t>
      </w:r>
      <w:proofErr w:type="gramStart"/>
      <w:r w:rsidRPr="00A57F4F">
        <w:rPr>
          <w:rFonts w:asciiTheme="minorEastAsia" w:hAnsiTheme="minorEastAsia"/>
          <w:sz w:val="24"/>
          <w:szCs w:val="24"/>
        </w:rPr>
        <w:t>嗪</w:t>
      </w:r>
      <w:proofErr w:type="gramEnd"/>
      <w:r w:rsidRPr="00A57F4F">
        <w:rPr>
          <w:rFonts w:asciiTheme="minorEastAsia" w:hAnsiTheme="minorEastAsia"/>
          <w:sz w:val="24"/>
          <w:szCs w:val="24"/>
        </w:rPr>
        <w:t>片：国家药品监督管理局审批通过了江苏吴中医药集团有限公司苏州制药厂提交的《药品补充申请批件》，受理号：CYHB1850142，审批结论：经审查，本品通过仿制药质量和疗效一致性评价，同时同意本品变更处方组成及产品工艺。</w:t>
      </w:r>
    </w:p>
    <w:p w14:paraId="37EA1640" w14:textId="77777777" w:rsidR="00C057CF" w:rsidRPr="00A57F4F" w:rsidRDefault="00C057CF" w:rsidP="00EA1AB9">
      <w:pPr>
        <w:spacing w:line="360" w:lineRule="auto"/>
        <w:ind w:firstLine="482"/>
        <w:jc w:val="left"/>
        <w:rPr>
          <w:rFonts w:asciiTheme="minorEastAsia" w:hAnsiTheme="minorEastAsia"/>
          <w:sz w:val="24"/>
          <w:szCs w:val="24"/>
        </w:rPr>
      </w:pPr>
    </w:p>
    <w:p w14:paraId="7C0A9463" w14:textId="77777777" w:rsidR="001243AC" w:rsidRPr="00A57F4F" w:rsidRDefault="00B67C56" w:rsidP="00EA1AB9">
      <w:pPr>
        <w:spacing w:line="360" w:lineRule="auto"/>
        <w:ind w:firstLine="482"/>
        <w:jc w:val="left"/>
        <w:rPr>
          <w:rFonts w:asciiTheme="minorEastAsia" w:hAnsiTheme="minorEastAsia"/>
          <w:b/>
          <w:sz w:val="24"/>
          <w:szCs w:val="24"/>
        </w:rPr>
      </w:pPr>
      <w:r w:rsidRPr="00A57F4F">
        <w:rPr>
          <w:rFonts w:asciiTheme="minorEastAsia" w:hAnsiTheme="minorEastAsia"/>
          <w:b/>
          <w:sz w:val="24"/>
          <w:szCs w:val="24"/>
        </w:rPr>
        <w:t>（5）结合研发情况，说明本年研发费用大幅下降、开发支出增加的原因</w:t>
      </w:r>
    </w:p>
    <w:p w14:paraId="3CEB8CE8" w14:textId="6726C252" w:rsidR="001243AC" w:rsidRPr="00A57F4F" w:rsidRDefault="00831CB9">
      <w:pPr>
        <w:spacing w:line="360" w:lineRule="auto"/>
        <w:ind w:firstLine="482"/>
        <w:jc w:val="left"/>
        <w:rPr>
          <w:rFonts w:asciiTheme="minorEastAsia" w:hAnsiTheme="minorEastAsia"/>
          <w:sz w:val="24"/>
          <w:szCs w:val="24"/>
        </w:rPr>
      </w:pPr>
      <w:r w:rsidRPr="00A57F4F">
        <w:rPr>
          <w:rFonts w:asciiTheme="minorEastAsia" w:hAnsiTheme="minorEastAsia"/>
          <w:sz w:val="24"/>
          <w:szCs w:val="24"/>
        </w:rPr>
        <w:t>本年和上年度研发投入和研发费用如下</w:t>
      </w:r>
      <w:r w:rsidRPr="00A57F4F">
        <w:rPr>
          <w:rFonts w:asciiTheme="minorEastAsia" w:hAnsiTheme="minorEastAsia" w:hint="eastAsia"/>
          <w:sz w:val="24"/>
          <w:szCs w:val="24"/>
        </w:rPr>
        <w:t>：</w:t>
      </w:r>
    </w:p>
    <w:p w14:paraId="54F9B514" w14:textId="0AA4B2AF" w:rsidR="00885EBB" w:rsidRPr="00A57F4F" w:rsidRDefault="00885EBB" w:rsidP="00885EBB">
      <w:pPr>
        <w:spacing w:line="360" w:lineRule="auto"/>
        <w:ind w:firstLine="482"/>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5000" w:type="pct"/>
        <w:tblLook w:val="04A0" w:firstRow="1" w:lastRow="0" w:firstColumn="1" w:lastColumn="0" w:noHBand="0" w:noVBand="1"/>
      </w:tblPr>
      <w:tblGrid>
        <w:gridCol w:w="3322"/>
        <w:gridCol w:w="2854"/>
        <w:gridCol w:w="2850"/>
      </w:tblGrid>
      <w:tr w:rsidR="00913ED9" w:rsidRPr="00A57F4F" w14:paraId="7BF830E5" w14:textId="77777777" w:rsidTr="00913ED9">
        <w:trPr>
          <w:trHeight w:val="250"/>
        </w:trPr>
        <w:tc>
          <w:tcPr>
            <w:tcW w:w="1840" w:type="pct"/>
            <w:shd w:val="clear" w:color="auto" w:fill="auto"/>
          </w:tcPr>
          <w:p w14:paraId="33896C56" w14:textId="77777777" w:rsidR="00913ED9" w:rsidRPr="00A57F4F" w:rsidRDefault="00913ED9" w:rsidP="00831CB9">
            <w:pPr>
              <w:jc w:val="center"/>
              <w:rPr>
                <w:rFonts w:asciiTheme="minorEastAsia" w:hAnsiTheme="minorEastAsia"/>
                <w:b/>
                <w:bCs/>
                <w:sz w:val="18"/>
                <w:szCs w:val="18"/>
              </w:rPr>
            </w:pPr>
            <w:r w:rsidRPr="00A57F4F">
              <w:rPr>
                <w:rFonts w:asciiTheme="minorEastAsia" w:hAnsiTheme="minorEastAsia"/>
                <w:b/>
                <w:bCs/>
                <w:sz w:val="18"/>
                <w:szCs w:val="18"/>
              </w:rPr>
              <w:t>项目</w:t>
            </w:r>
          </w:p>
        </w:tc>
        <w:tc>
          <w:tcPr>
            <w:tcW w:w="1581" w:type="pct"/>
          </w:tcPr>
          <w:p w14:paraId="1DDA60A9" w14:textId="574C304C" w:rsidR="00913ED9" w:rsidRPr="00A57F4F" w:rsidRDefault="00913ED9" w:rsidP="00831CB9">
            <w:pPr>
              <w:jc w:val="center"/>
              <w:rPr>
                <w:rFonts w:asciiTheme="minorEastAsia" w:hAnsiTheme="minorEastAsia"/>
                <w:b/>
                <w:bCs/>
                <w:sz w:val="18"/>
                <w:szCs w:val="18"/>
              </w:rPr>
            </w:pPr>
            <w:r w:rsidRPr="001F4DF8">
              <w:rPr>
                <w:rFonts w:asciiTheme="minorEastAsia" w:hAnsiTheme="minorEastAsia"/>
                <w:b/>
                <w:bCs/>
                <w:sz w:val="18"/>
                <w:szCs w:val="18"/>
              </w:rPr>
              <w:t>2019年度</w:t>
            </w:r>
          </w:p>
        </w:tc>
        <w:tc>
          <w:tcPr>
            <w:tcW w:w="1579" w:type="pct"/>
            <w:shd w:val="clear" w:color="auto" w:fill="auto"/>
          </w:tcPr>
          <w:p w14:paraId="3A0DE0BB" w14:textId="6FC690F1" w:rsidR="00913ED9" w:rsidRPr="00A57F4F" w:rsidRDefault="00913ED9" w:rsidP="00831CB9">
            <w:pPr>
              <w:jc w:val="center"/>
              <w:rPr>
                <w:rFonts w:asciiTheme="minorEastAsia" w:hAnsiTheme="minorEastAsia"/>
                <w:b/>
                <w:bCs/>
                <w:sz w:val="18"/>
                <w:szCs w:val="18"/>
              </w:rPr>
            </w:pPr>
            <w:r w:rsidRPr="00A57F4F">
              <w:rPr>
                <w:rFonts w:asciiTheme="minorEastAsia" w:hAnsiTheme="minorEastAsia"/>
                <w:b/>
                <w:bCs/>
                <w:sz w:val="18"/>
                <w:szCs w:val="18"/>
              </w:rPr>
              <w:t>2018年度</w:t>
            </w:r>
          </w:p>
        </w:tc>
      </w:tr>
      <w:tr w:rsidR="00913ED9" w:rsidRPr="00A57F4F" w14:paraId="026BC2DD" w14:textId="77777777" w:rsidTr="00913ED9">
        <w:trPr>
          <w:trHeight w:val="250"/>
        </w:trPr>
        <w:tc>
          <w:tcPr>
            <w:tcW w:w="1840" w:type="pct"/>
            <w:shd w:val="clear" w:color="auto" w:fill="auto"/>
          </w:tcPr>
          <w:p w14:paraId="7B78AF1C" w14:textId="77777777" w:rsidR="00913ED9" w:rsidRPr="00A57F4F" w:rsidRDefault="00913ED9" w:rsidP="00831CB9">
            <w:pPr>
              <w:jc w:val="left"/>
              <w:rPr>
                <w:rFonts w:asciiTheme="minorEastAsia" w:hAnsiTheme="minorEastAsia"/>
                <w:sz w:val="18"/>
                <w:szCs w:val="18"/>
              </w:rPr>
            </w:pPr>
            <w:r w:rsidRPr="00A57F4F">
              <w:rPr>
                <w:rFonts w:asciiTheme="minorEastAsia" w:hAnsiTheme="minorEastAsia"/>
                <w:sz w:val="18"/>
                <w:szCs w:val="18"/>
              </w:rPr>
              <w:t>一、研发支出本期增加</w:t>
            </w:r>
          </w:p>
        </w:tc>
        <w:tc>
          <w:tcPr>
            <w:tcW w:w="1581" w:type="pct"/>
          </w:tcPr>
          <w:p w14:paraId="65ADD0E4" w14:textId="20E5BC70" w:rsidR="00913ED9" w:rsidRPr="00A57F4F" w:rsidRDefault="00913ED9" w:rsidP="00831CB9">
            <w:pPr>
              <w:jc w:val="center"/>
              <w:rPr>
                <w:rFonts w:asciiTheme="minorEastAsia" w:hAnsiTheme="minorEastAsia"/>
                <w:sz w:val="18"/>
                <w:szCs w:val="18"/>
              </w:rPr>
            </w:pPr>
            <w:r w:rsidRPr="001F4DF8">
              <w:rPr>
                <w:rFonts w:asciiTheme="minorEastAsia" w:hAnsiTheme="minorEastAsia"/>
                <w:sz w:val="18"/>
                <w:szCs w:val="18"/>
              </w:rPr>
              <w:t>49,701,410.69</w:t>
            </w:r>
          </w:p>
        </w:tc>
        <w:tc>
          <w:tcPr>
            <w:tcW w:w="1579" w:type="pct"/>
            <w:shd w:val="clear" w:color="auto" w:fill="auto"/>
          </w:tcPr>
          <w:p w14:paraId="5FE2B0FE" w14:textId="1052C4A0" w:rsidR="00913ED9" w:rsidRPr="00A57F4F" w:rsidRDefault="00913ED9" w:rsidP="00831CB9">
            <w:pPr>
              <w:jc w:val="center"/>
              <w:rPr>
                <w:rFonts w:asciiTheme="minorEastAsia" w:hAnsiTheme="minorEastAsia"/>
                <w:sz w:val="18"/>
                <w:szCs w:val="18"/>
              </w:rPr>
            </w:pPr>
            <w:r w:rsidRPr="00A57F4F">
              <w:rPr>
                <w:rFonts w:asciiTheme="minorEastAsia" w:hAnsiTheme="minorEastAsia"/>
                <w:sz w:val="18"/>
                <w:szCs w:val="18"/>
              </w:rPr>
              <w:t>40,414,843.77</w:t>
            </w:r>
          </w:p>
        </w:tc>
      </w:tr>
      <w:tr w:rsidR="00913ED9" w:rsidRPr="00A57F4F" w14:paraId="5A05BFC2" w14:textId="77777777" w:rsidTr="00913ED9">
        <w:trPr>
          <w:trHeight w:val="258"/>
        </w:trPr>
        <w:tc>
          <w:tcPr>
            <w:tcW w:w="1840" w:type="pct"/>
            <w:shd w:val="clear" w:color="auto" w:fill="auto"/>
          </w:tcPr>
          <w:p w14:paraId="7B1F4936" w14:textId="77777777" w:rsidR="00913ED9" w:rsidRPr="00A57F4F" w:rsidRDefault="00913ED9" w:rsidP="00831CB9">
            <w:pPr>
              <w:jc w:val="left"/>
              <w:rPr>
                <w:rFonts w:asciiTheme="minorEastAsia" w:hAnsiTheme="minorEastAsia"/>
                <w:sz w:val="18"/>
                <w:szCs w:val="18"/>
              </w:rPr>
            </w:pPr>
            <w:r w:rsidRPr="00A57F4F">
              <w:rPr>
                <w:rFonts w:asciiTheme="minorEastAsia" w:hAnsiTheme="minorEastAsia"/>
                <w:sz w:val="18"/>
                <w:szCs w:val="18"/>
              </w:rPr>
              <w:t>其中：内部研发</w:t>
            </w:r>
          </w:p>
        </w:tc>
        <w:tc>
          <w:tcPr>
            <w:tcW w:w="1581" w:type="pct"/>
          </w:tcPr>
          <w:p w14:paraId="4EAFEC39" w14:textId="287ACC96" w:rsidR="00913ED9" w:rsidRPr="00A57F4F" w:rsidRDefault="00913ED9" w:rsidP="00831CB9">
            <w:pPr>
              <w:jc w:val="center"/>
              <w:rPr>
                <w:rFonts w:asciiTheme="minorEastAsia" w:hAnsiTheme="minorEastAsia"/>
                <w:sz w:val="18"/>
                <w:szCs w:val="18"/>
              </w:rPr>
            </w:pPr>
            <w:r w:rsidRPr="001F4DF8">
              <w:rPr>
                <w:rFonts w:asciiTheme="minorEastAsia" w:hAnsiTheme="minorEastAsia"/>
                <w:sz w:val="18"/>
                <w:szCs w:val="18"/>
              </w:rPr>
              <w:t>29,121,867.23</w:t>
            </w:r>
          </w:p>
        </w:tc>
        <w:tc>
          <w:tcPr>
            <w:tcW w:w="1579" w:type="pct"/>
            <w:shd w:val="clear" w:color="auto" w:fill="auto"/>
          </w:tcPr>
          <w:p w14:paraId="7A488DE8" w14:textId="139AA2AD" w:rsidR="00913ED9" w:rsidRPr="00A57F4F" w:rsidRDefault="00913ED9" w:rsidP="00831CB9">
            <w:pPr>
              <w:jc w:val="center"/>
              <w:rPr>
                <w:rFonts w:asciiTheme="minorEastAsia" w:hAnsiTheme="minorEastAsia"/>
                <w:sz w:val="18"/>
                <w:szCs w:val="18"/>
              </w:rPr>
            </w:pPr>
            <w:r w:rsidRPr="00A57F4F">
              <w:rPr>
                <w:rFonts w:asciiTheme="minorEastAsia" w:hAnsiTheme="minorEastAsia"/>
                <w:sz w:val="18"/>
                <w:szCs w:val="18"/>
              </w:rPr>
              <w:t>40,414,843.77</w:t>
            </w:r>
          </w:p>
        </w:tc>
      </w:tr>
      <w:tr w:rsidR="00913ED9" w:rsidRPr="00A57F4F" w14:paraId="61F6F091" w14:textId="77777777" w:rsidTr="00913ED9">
        <w:trPr>
          <w:trHeight w:val="250"/>
        </w:trPr>
        <w:tc>
          <w:tcPr>
            <w:tcW w:w="1840" w:type="pct"/>
            <w:shd w:val="clear" w:color="auto" w:fill="auto"/>
          </w:tcPr>
          <w:p w14:paraId="299A498C" w14:textId="77777777" w:rsidR="00913ED9" w:rsidRPr="00A57F4F" w:rsidRDefault="00913ED9" w:rsidP="00831CB9">
            <w:pPr>
              <w:jc w:val="left"/>
              <w:rPr>
                <w:rFonts w:asciiTheme="minorEastAsia" w:hAnsiTheme="minorEastAsia"/>
                <w:sz w:val="18"/>
                <w:szCs w:val="18"/>
              </w:rPr>
            </w:pPr>
            <w:r w:rsidRPr="00A57F4F">
              <w:rPr>
                <w:rFonts w:asciiTheme="minorEastAsia" w:hAnsiTheme="minorEastAsia"/>
                <w:sz w:val="18"/>
                <w:szCs w:val="18"/>
              </w:rPr>
              <w:t>外购</w:t>
            </w:r>
          </w:p>
        </w:tc>
        <w:tc>
          <w:tcPr>
            <w:tcW w:w="1581" w:type="pct"/>
          </w:tcPr>
          <w:p w14:paraId="5C54E9F1" w14:textId="0A075D4E" w:rsidR="00913ED9" w:rsidRPr="00A57F4F" w:rsidRDefault="00913ED9" w:rsidP="00831CB9">
            <w:pPr>
              <w:jc w:val="center"/>
              <w:rPr>
                <w:rFonts w:asciiTheme="minorEastAsia" w:hAnsiTheme="minorEastAsia"/>
                <w:sz w:val="18"/>
                <w:szCs w:val="18"/>
              </w:rPr>
            </w:pPr>
            <w:r w:rsidRPr="001F4DF8">
              <w:rPr>
                <w:rFonts w:asciiTheme="minorEastAsia" w:hAnsiTheme="minorEastAsia"/>
                <w:sz w:val="18"/>
                <w:szCs w:val="18"/>
              </w:rPr>
              <w:t>20,579,543.46</w:t>
            </w:r>
          </w:p>
        </w:tc>
        <w:tc>
          <w:tcPr>
            <w:tcW w:w="1579" w:type="pct"/>
            <w:shd w:val="clear" w:color="auto" w:fill="auto"/>
          </w:tcPr>
          <w:p w14:paraId="1F04520F" w14:textId="228255B2" w:rsidR="00913ED9" w:rsidRPr="00A57F4F" w:rsidRDefault="00913ED9" w:rsidP="00831CB9">
            <w:pPr>
              <w:jc w:val="center"/>
              <w:rPr>
                <w:rFonts w:asciiTheme="minorEastAsia" w:hAnsiTheme="minorEastAsia"/>
                <w:sz w:val="18"/>
                <w:szCs w:val="18"/>
              </w:rPr>
            </w:pPr>
            <w:r w:rsidRPr="00A57F4F">
              <w:rPr>
                <w:rFonts w:asciiTheme="minorEastAsia" w:hAnsiTheme="minorEastAsia" w:hint="eastAsia"/>
                <w:sz w:val="18"/>
                <w:szCs w:val="18"/>
              </w:rPr>
              <w:t>--</w:t>
            </w:r>
          </w:p>
        </w:tc>
      </w:tr>
      <w:tr w:rsidR="00913ED9" w:rsidRPr="00A57F4F" w14:paraId="6FDBAAF8" w14:textId="77777777" w:rsidTr="00913ED9">
        <w:trPr>
          <w:trHeight w:val="250"/>
        </w:trPr>
        <w:tc>
          <w:tcPr>
            <w:tcW w:w="1840" w:type="pct"/>
            <w:shd w:val="clear" w:color="auto" w:fill="auto"/>
          </w:tcPr>
          <w:p w14:paraId="5977DF6A" w14:textId="77777777" w:rsidR="00913ED9" w:rsidRPr="00A57F4F" w:rsidRDefault="00913ED9" w:rsidP="00831CB9">
            <w:pPr>
              <w:jc w:val="left"/>
              <w:rPr>
                <w:rFonts w:asciiTheme="minorEastAsia" w:hAnsiTheme="minorEastAsia"/>
                <w:sz w:val="18"/>
                <w:szCs w:val="18"/>
              </w:rPr>
            </w:pPr>
            <w:r w:rsidRPr="00A57F4F">
              <w:rPr>
                <w:rFonts w:asciiTheme="minorEastAsia" w:hAnsiTheme="minorEastAsia"/>
                <w:sz w:val="18"/>
                <w:szCs w:val="18"/>
              </w:rPr>
              <w:t>二、研发费用</w:t>
            </w:r>
          </w:p>
        </w:tc>
        <w:tc>
          <w:tcPr>
            <w:tcW w:w="1581" w:type="pct"/>
          </w:tcPr>
          <w:p w14:paraId="4B138264" w14:textId="57931F66" w:rsidR="00913ED9" w:rsidRPr="00A57F4F" w:rsidRDefault="00913ED9" w:rsidP="00831CB9">
            <w:pPr>
              <w:jc w:val="center"/>
              <w:rPr>
                <w:rFonts w:asciiTheme="minorEastAsia" w:hAnsiTheme="minorEastAsia"/>
                <w:sz w:val="18"/>
                <w:szCs w:val="18"/>
              </w:rPr>
            </w:pPr>
            <w:r w:rsidRPr="001F4DF8">
              <w:rPr>
                <w:rFonts w:asciiTheme="minorEastAsia" w:hAnsiTheme="minorEastAsia"/>
                <w:sz w:val="18"/>
                <w:szCs w:val="18"/>
              </w:rPr>
              <w:t>13,600,036.85</w:t>
            </w:r>
          </w:p>
        </w:tc>
        <w:tc>
          <w:tcPr>
            <w:tcW w:w="1579" w:type="pct"/>
            <w:shd w:val="clear" w:color="auto" w:fill="auto"/>
          </w:tcPr>
          <w:p w14:paraId="66C2BF32" w14:textId="0C797678" w:rsidR="00913ED9" w:rsidRPr="00A57F4F" w:rsidRDefault="00913ED9" w:rsidP="00831CB9">
            <w:pPr>
              <w:jc w:val="center"/>
              <w:rPr>
                <w:rFonts w:asciiTheme="minorEastAsia" w:hAnsiTheme="minorEastAsia"/>
                <w:sz w:val="18"/>
                <w:szCs w:val="18"/>
              </w:rPr>
            </w:pPr>
            <w:r w:rsidRPr="00A57F4F">
              <w:rPr>
                <w:rFonts w:asciiTheme="minorEastAsia" w:hAnsiTheme="minorEastAsia"/>
                <w:sz w:val="18"/>
                <w:szCs w:val="18"/>
              </w:rPr>
              <w:t>51,028,358.87</w:t>
            </w:r>
          </w:p>
        </w:tc>
      </w:tr>
    </w:tbl>
    <w:p w14:paraId="593ADFEF" w14:textId="77777777" w:rsidR="001243AC" w:rsidRPr="00A57F4F" w:rsidRDefault="00ED02DE"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1）</w:t>
      </w:r>
      <w:r w:rsidR="00B67C56" w:rsidRPr="00A57F4F">
        <w:rPr>
          <w:rFonts w:asciiTheme="minorEastAsia" w:hAnsiTheme="minorEastAsia"/>
          <w:sz w:val="24"/>
          <w:szCs w:val="24"/>
        </w:rPr>
        <w:t>本期的研发投入相比较去年增加9,286,566.92元，研发投入规模未发生减少。</w:t>
      </w:r>
    </w:p>
    <w:p w14:paraId="42ADA6C5" w14:textId="57DBC2BC" w:rsidR="001243AC" w:rsidRPr="00A57F4F" w:rsidRDefault="00ED02DE"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2）</w:t>
      </w:r>
      <w:r w:rsidR="00B67C56" w:rsidRPr="00A57F4F">
        <w:rPr>
          <w:rFonts w:asciiTheme="minorEastAsia" w:hAnsiTheme="minorEastAsia"/>
          <w:sz w:val="24"/>
          <w:szCs w:val="24"/>
        </w:rPr>
        <w:t>本年外购专利支出20,579,543.46元，予以资本化（具体说明详见“6（1）II①”），</w:t>
      </w:r>
      <w:r w:rsidR="007A52DE">
        <w:rPr>
          <w:rFonts w:asciiTheme="minorEastAsia" w:hAnsiTheme="minorEastAsia"/>
          <w:sz w:val="24"/>
          <w:szCs w:val="24"/>
        </w:rPr>
        <w:t>后续研发支出费用化</w:t>
      </w:r>
      <w:r w:rsidR="007A52DE" w:rsidRPr="004E5657">
        <w:rPr>
          <w:rFonts w:asciiTheme="minorEastAsia" w:hAnsiTheme="minorEastAsia"/>
          <w:sz w:val="24"/>
          <w:szCs w:val="24"/>
        </w:rPr>
        <w:t>4,210,000.00</w:t>
      </w:r>
      <w:r w:rsidR="007A52DE">
        <w:rPr>
          <w:rFonts w:asciiTheme="minorEastAsia" w:hAnsiTheme="minorEastAsia"/>
          <w:sz w:val="24"/>
          <w:szCs w:val="24"/>
        </w:rPr>
        <w:t>元</w:t>
      </w:r>
      <w:r w:rsidR="00B67C56" w:rsidRPr="00A57F4F">
        <w:rPr>
          <w:rFonts w:asciiTheme="minorEastAsia" w:hAnsiTheme="minorEastAsia"/>
          <w:sz w:val="24"/>
          <w:szCs w:val="24"/>
        </w:rPr>
        <w:t>。</w:t>
      </w:r>
    </w:p>
    <w:p w14:paraId="2C5F45C7" w14:textId="260B00AA" w:rsidR="007A52DE" w:rsidRPr="00CF1564" w:rsidRDefault="007A52DE" w:rsidP="007A52DE">
      <w:pPr>
        <w:spacing w:line="360" w:lineRule="auto"/>
        <w:ind w:firstLineChars="200" w:firstLine="480"/>
        <w:jc w:val="left"/>
        <w:rPr>
          <w:rFonts w:asciiTheme="minorEastAsia" w:hAnsiTheme="minorEastAsia"/>
          <w:sz w:val="24"/>
          <w:szCs w:val="24"/>
        </w:rPr>
      </w:pPr>
      <w:r w:rsidRPr="00CF1564">
        <w:rPr>
          <w:rFonts w:asciiTheme="minorEastAsia" w:hAnsiTheme="minorEastAsia"/>
          <w:sz w:val="24"/>
          <w:szCs w:val="24"/>
        </w:rPr>
        <w:lastRenderedPageBreak/>
        <w:t>3</w:t>
      </w:r>
      <w:r w:rsidRPr="00CF1564">
        <w:rPr>
          <w:rFonts w:asciiTheme="minorEastAsia" w:hAnsiTheme="minorEastAsia" w:hint="eastAsia"/>
          <w:sz w:val="24"/>
          <w:szCs w:val="24"/>
        </w:rPr>
        <w:t>）本年度因多个医药项目随着研发进度的推进达到资本化时点及符合资本化条件</w:t>
      </w:r>
      <w:r w:rsidRPr="00CF1564">
        <w:rPr>
          <w:rFonts w:asciiTheme="minorEastAsia" w:hAnsiTheme="minorEastAsia"/>
          <w:sz w:val="24"/>
          <w:szCs w:val="24"/>
        </w:rPr>
        <w:t>（具体说明详见“6（1）I③和④”）</w:t>
      </w:r>
      <w:r w:rsidRPr="00CF1564">
        <w:rPr>
          <w:rFonts w:asciiTheme="minorEastAsia" w:hAnsiTheme="minorEastAsia" w:hint="eastAsia"/>
          <w:sz w:val="24"/>
          <w:szCs w:val="24"/>
        </w:rPr>
        <w:t>，资本</w:t>
      </w:r>
      <w:proofErr w:type="gramStart"/>
      <w:r w:rsidRPr="00CF1564">
        <w:rPr>
          <w:rFonts w:asciiTheme="minorEastAsia" w:hAnsiTheme="minorEastAsia" w:hint="eastAsia"/>
          <w:sz w:val="24"/>
          <w:szCs w:val="24"/>
        </w:rPr>
        <w:t>化金额</w:t>
      </w:r>
      <w:proofErr w:type="gramEnd"/>
      <w:r w:rsidRPr="00CF1564">
        <w:rPr>
          <w:rFonts w:asciiTheme="minorEastAsia" w:hAnsiTheme="minorEastAsia" w:hint="eastAsia"/>
          <w:sz w:val="24"/>
          <w:szCs w:val="24"/>
        </w:rPr>
        <w:t>较多（约894万</w:t>
      </w:r>
      <w:r w:rsidR="006A0869">
        <w:rPr>
          <w:rFonts w:asciiTheme="minorEastAsia" w:hAnsiTheme="minorEastAsia" w:hint="eastAsia"/>
          <w:sz w:val="24"/>
          <w:szCs w:val="24"/>
        </w:rPr>
        <w:t>元</w:t>
      </w:r>
      <w:r w:rsidRPr="00CF1564">
        <w:rPr>
          <w:rFonts w:asciiTheme="minorEastAsia" w:hAnsiTheme="minorEastAsia" w:hint="eastAsia"/>
          <w:sz w:val="24"/>
          <w:szCs w:val="24"/>
        </w:rPr>
        <w:t>），费用</w:t>
      </w:r>
      <w:proofErr w:type="gramStart"/>
      <w:r w:rsidRPr="00CF1564">
        <w:rPr>
          <w:rFonts w:asciiTheme="minorEastAsia" w:hAnsiTheme="minorEastAsia" w:hint="eastAsia"/>
          <w:sz w:val="24"/>
          <w:szCs w:val="24"/>
        </w:rPr>
        <w:t>化金额</w:t>
      </w:r>
      <w:proofErr w:type="gramEnd"/>
      <w:r w:rsidRPr="00CF1564">
        <w:rPr>
          <w:rFonts w:asciiTheme="minorEastAsia" w:hAnsiTheme="minorEastAsia" w:hint="eastAsia"/>
          <w:sz w:val="24"/>
          <w:szCs w:val="24"/>
        </w:rPr>
        <w:t>相应减少（约625万</w:t>
      </w:r>
      <w:r w:rsidR="006A0869">
        <w:rPr>
          <w:rFonts w:asciiTheme="minorEastAsia" w:hAnsiTheme="minorEastAsia" w:hint="eastAsia"/>
          <w:sz w:val="24"/>
          <w:szCs w:val="24"/>
        </w:rPr>
        <w:t>元</w:t>
      </w:r>
      <w:r w:rsidRPr="00CF1564">
        <w:rPr>
          <w:rFonts w:asciiTheme="minorEastAsia" w:hAnsiTheme="minorEastAsia" w:hint="eastAsia"/>
          <w:sz w:val="24"/>
          <w:szCs w:val="24"/>
        </w:rPr>
        <w:t>）。</w:t>
      </w:r>
    </w:p>
    <w:p w14:paraId="5E04BC75" w14:textId="644CED2F" w:rsidR="007A52DE" w:rsidRPr="00CF1564" w:rsidRDefault="007A52DE" w:rsidP="007A52DE">
      <w:pPr>
        <w:spacing w:line="360" w:lineRule="auto"/>
        <w:ind w:firstLineChars="200" w:firstLine="480"/>
        <w:jc w:val="left"/>
        <w:rPr>
          <w:rFonts w:asciiTheme="minorEastAsia" w:hAnsiTheme="minorEastAsia"/>
          <w:sz w:val="24"/>
          <w:szCs w:val="24"/>
        </w:rPr>
      </w:pPr>
      <w:r w:rsidRPr="00CF1564">
        <w:rPr>
          <w:rFonts w:asciiTheme="minorEastAsia" w:hAnsiTheme="minorEastAsia" w:hint="eastAsia"/>
          <w:sz w:val="24"/>
          <w:szCs w:val="24"/>
        </w:rPr>
        <w:t>4）本年度响水恒利达因发生爆炸，研发费用较上年减少约550万</w:t>
      </w:r>
      <w:r w:rsidR="006A0869">
        <w:rPr>
          <w:rFonts w:asciiTheme="minorEastAsia" w:hAnsiTheme="minorEastAsia" w:hint="eastAsia"/>
          <w:sz w:val="24"/>
          <w:szCs w:val="24"/>
        </w:rPr>
        <w:t>元</w:t>
      </w:r>
      <w:r w:rsidRPr="00CF1564">
        <w:rPr>
          <w:rFonts w:asciiTheme="minorEastAsia" w:hAnsiTheme="minorEastAsia" w:hint="eastAsia"/>
          <w:sz w:val="24"/>
          <w:szCs w:val="24"/>
        </w:rPr>
        <w:t>（本年度约260万</w:t>
      </w:r>
      <w:r w:rsidR="006A0869">
        <w:rPr>
          <w:rFonts w:asciiTheme="minorEastAsia" w:hAnsiTheme="minorEastAsia" w:hint="eastAsia"/>
          <w:sz w:val="24"/>
          <w:szCs w:val="24"/>
        </w:rPr>
        <w:t>元</w:t>
      </w:r>
      <w:r w:rsidRPr="00CF1564">
        <w:rPr>
          <w:rFonts w:asciiTheme="minorEastAsia" w:hAnsiTheme="minorEastAsia" w:hint="eastAsia"/>
          <w:sz w:val="24"/>
          <w:szCs w:val="24"/>
        </w:rPr>
        <w:t>，上年度约810万</w:t>
      </w:r>
      <w:r w:rsidR="006A0869">
        <w:rPr>
          <w:rFonts w:asciiTheme="minorEastAsia" w:hAnsiTheme="minorEastAsia" w:hint="eastAsia"/>
          <w:sz w:val="24"/>
          <w:szCs w:val="24"/>
        </w:rPr>
        <w:t>元</w:t>
      </w:r>
      <w:r w:rsidRPr="00CF1564">
        <w:rPr>
          <w:rFonts w:asciiTheme="minorEastAsia" w:hAnsiTheme="minorEastAsia" w:hint="eastAsia"/>
          <w:sz w:val="24"/>
          <w:szCs w:val="24"/>
        </w:rPr>
        <w:t>）。</w:t>
      </w:r>
    </w:p>
    <w:p w14:paraId="0627AB54" w14:textId="77777777" w:rsidR="007A52DE" w:rsidRPr="00A40146" w:rsidRDefault="007A52DE" w:rsidP="007A52DE">
      <w:pPr>
        <w:spacing w:line="360" w:lineRule="auto"/>
        <w:ind w:firstLine="480"/>
        <w:jc w:val="left"/>
        <w:rPr>
          <w:rFonts w:asciiTheme="minorEastAsia" w:hAnsiTheme="minorEastAsia"/>
          <w:sz w:val="24"/>
          <w:szCs w:val="24"/>
        </w:rPr>
      </w:pPr>
      <w:r w:rsidRPr="00A40146">
        <w:rPr>
          <w:rFonts w:asciiTheme="minorEastAsia" w:hAnsiTheme="minorEastAsia"/>
          <w:sz w:val="24"/>
          <w:szCs w:val="24"/>
        </w:rPr>
        <w:t>5）上年度对内皮项目已计入开发支出金额进行部分费用化处理，增加上年度研发费用27,320,633.43元。</w:t>
      </w:r>
    </w:p>
    <w:p w14:paraId="3EEF9D44" w14:textId="77777777" w:rsidR="001243AC" w:rsidRDefault="00B67C56">
      <w:pPr>
        <w:spacing w:line="360" w:lineRule="auto"/>
        <w:ind w:firstLine="480"/>
        <w:jc w:val="left"/>
        <w:rPr>
          <w:rFonts w:asciiTheme="minorEastAsia" w:hAnsiTheme="minorEastAsia"/>
          <w:sz w:val="24"/>
          <w:szCs w:val="24"/>
        </w:rPr>
      </w:pPr>
      <w:r w:rsidRPr="00A57F4F">
        <w:rPr>
          <w:rFonts w:asciiTheme="minorEastAsia" w:hAnsiTheme="minorEastAsia"/>
          <w:sz w:val="24"/>
          <w:szCs w:val="24"/>
        </w:rPr>
        <w:t>公司在2019年度3月23日发布公告编号为临2019-009的重大事项提示性公告。公告中指出国家药监局审评中心在《交流报告》中不建议批准重组人血管内皮抑素注射液用于“联合一线化疗方案治疗初治的晚期非小细胞肺癌”的处理建议，但是在三期临床研究中发现对肺鳞癌患者具有较好的疗效，因此公司对重组人血管内皮抑素注射液项目三期临床研究中肺鳞癌病例之外的开发支出进行部分费用化处理。</w:t>
      </w:r>
    </w:p>
    <w:p w14:paraId="5955DA7E" w14:textId="76340793" w:rsidR="007A52DE" w:rsidRPr="00CF1564" w:rsidRDefault="007A52DE" w:rsidP="007A52DE">
      <w:pPr>
        <w:spacing w:line="360" w:lineRule="auto"/>
        <w:ind w:firstLine="480"/>
        <w:jc w:val="left"/>
        <w:rPr>
          <w:rFonts w:asciiTheme="minorEastAsia" w:hAnsiTheme="minorEastAsia"/>
          <w:sz w:val="24"/>
          <w:szCs w:val="24"/>
        </w:rPr>
      </w:pPr>
      <w:r w:rsidRPr="00CF1564">
        <w:rPr>
          <w:rFonts w:asciiTheme="minorEastAsia" w:hAnsiTheme="minorEastAsia" w:hint="eastAsia"/>
          <w:sz w:val="24"/>
          <w:szCs w:val="24"/>
        </w:rPr>
        <w:t>6）上年度医药研发项目</w:t>
      </w:r>
      <w:r w:rsidRPr="00CF1564">
        <w:rPr>
          <w:rFonts w:asciiTheme="minorEastAsia" w:hAnsiTheme="minorEastAsia"/>
          <w:sz w:val="24"/>
          <w:szCs w:val="24"/>
        </w:rPr>
        <w:t>未达到资本化时点</w:t>
      </w:r>
      <w:r w:rsidRPr="00CF1564">
        <w:rPr>
          <w:rFonts w:asciiTheme="minorEastAsia" w:hAnsiTheme="minorEastAsia" w:hint="eastAsia"/>
          <w:sz w:val="24"/>
          <w:szCs w:val="24"/>
        </w:rPr>
        <w:t>，正常</w:t>
      </w:r>
      <w:r w:rsidRPr="00CF1564">
        <w:rPr>
          <w:rFonts w:asciiTheme="minorEastAsia" w:hAnsiTheme="minorEastAsia"/>
          <w:sz w:val="24"/>
          <w:szCs w:val="24"/>
        </w:rPr>
        <w:t>费用化约</w:t>
      </w:r>
      <w:r w:rsidRPr="00CF1564">
        <w:rPr>
          <w:rFonts w:asciiTheme="minorEastAsia" w:hAnsiTheme="minorEastAsia" w:hint="eastAsia"/>
          <w:sz w:val="24"/>
          <w:szCs w:val="24"/>
        </w:rPr>
        <w:t>1</w:t>
      </w:r>
      <w:r w:rsidRPr="00CF1564">
        <w:rPr>
          <w:rFonts w:asciiTheme="minorEastAsia" w:hAnsiTheme="minorEastAsia"/>
          <w:sz w:val="24"/>
          <w:szCs w:val="24"/>
        </w:rPr>
        <w:t>600万</w:t>
      </w:r>
      <w:r w:rsidR="006A0869">
        <w:rPr>
          <w:rFonts w:asciiTheme="minorEastAsia" w:hAnsiTheme="minorEastAsia" w:hint="eastAsia"/>
          <w:sz w:val="24"/>
          <w:szCs w:val="24"/>
        </w:rPr>
        <w:t>元</w:t>
      </w:r>
      <w:r w:rsidRPr="00CF1564">
        <w:rPr>
          <w:rFonts w:asciiTheme="minorEastAsia" w:hAnsiTheme="minorEastAsia" w:hint="eastAsia"/>
          <w:sz w:val="24"/>
          <w:szCs w:val="24"/>
        </w:rPr>
        <w:t>。</w:t>
      </w:r>
    </w:p>
    <w:p w14:paraId="4DABF182" w14:textId="45139AFF" w:rsidR="007A52DE" w:rsidRPr="00CF1564" w:rsidRDefault="007A52DE" w:rsidP="007A52DE">
      <w:pPr>
        <w:spacing w:line="360" w:lineRule="auto"/>
        <w:ind w:firstLine="480"/>
        <w:jc w:val="left"/>
        <w:rPr>
          <w:rFonts w:asciiTheme="minorEastAsia" w:hAnsiTheme="minorEastAsia"/>
          <w:sz w:val="24"/>
          <w:szCs w:val="24"/>
        </w:rPr>
      </w:pPr>
      <w:r w:rsidRPr="00CF1564">
        <w:rPr>
          <w:rFonts w:asciiTheme="minorEastAsia" w:hAnsiTheme="minorEastAsia" w:hint="eastAsia"/>
          <w:sz w:val="24"/>
          <w:szCs w:val="24"/>
        </w:rPr>
        <w:t>7</w:t>
      </w:r>
      <w:r w:rsidRPr="00CF1564">
        <w:rPr>
          <w:rFonts w:asciiTheme="minorEastAsia" w:hAnsiTheme="minorEastAsia"/>
          <w:sz w:val="24"/>
          <w:szCs w:val="24"/>
        </w:rPr>
        <w:t>）</w:t>
      </w:r>
      <w:r w:rsidRPr="00CF1564">
        <w:rPr>
          <w:rFonts w:asciiTheme="minorEastAsia" w:hAnsiTheme="minorEastAsia" w:hint="eastAsia"/>
          <w:sz w:val="24"/>
          <w:szCs w:val="24"/>
        </w:rPr>
        <w:t>上年度</w:t>
      </w:r>
      <w:proofErr w:type="gramStart"/>
      <w:r w:rsidRPr="00CF1564">
        <w:rPr>
          <w:rFonts w:asciiTheme="minorEastAsia" w:hAnsiTheme="minorEastAsia" w:hint="eastAsia"/>
          <w:sz w:val="24"/>
          <w:szCs w:val="24"/>
        </w:rPr>
        <w:t>恒</w:t>
      </w:r>
      <w:proofErr w:type="gramEnd"/>
      <w:r w:rsidRPr="00CF1564">
        <w:rPr>
          <w:rFonts w:asciiTheme="minorEastAsia" w:hAnsiTheme="minorEastAsia" w:hint="eastAsia"/>
          <w:sz w:val="24"/>
          <w:szCs w:val="24"/>
        </w:rPr>
        <w:t>利达化工未发生爆炸，研发费用约</w:t>
      </w:r>
      <w:r w:rsidRPr="00CF1564">
        <w:rPr>
          <w:rFonts w:asciiTheme="minorEastAsia" w:hAnsiTheme="minorEastAsia"/>
          <w:sz w:val="24"/>
          <w:szCs w:val="24"/>
        </w:rPr>
        <w:t>8</w:t>
      </w:r>
      <w:r w:rsidRPr="00CF1564">
        <w:rPr>
          <w:rFonts w:asciiTheme="minorEastAsia" w:hAnsiTheme="minorEastAsia" w:hint="eastAsia"/>
          <w:sz w:val="24"/>
          <w:szCs w:val="24"/>
        </w:rPr>
        <w:t>1</w:t>
      </w:r>
      <w:r w:rsidRPr="00CF1564">
        <w:rPr>
          <w:rFonts w:asciiTheme="minorEastAsia" w:hAnsiTheme="minorEastAsia"/>
          <w:sz w:val="24"/>
          <w:szCs w:val="24"/>
        </w:rPr>
        <w:t>0万</w:t>
      </w:r>
      <w:r w:rsidR="006A0869">
        <w:rPr>
          <w:rFonts w:asciiTheme="minorEastAsia" w:hAnsiTheme="minorEastAsia" w:hint="eastAsia"/>
          <w:sz w:val="24"/>
          <w:szCs w:val="24"/>
        </w:rPr>
        <w:t>元</w:t>
      </w:r>
      <w:r w:rsidRPr="00CF1564">
        <w:rPr>
          <w:rFonts w:asciiTheme="minorEastAsia" w:hAnsiTheme="minorEastAsia"/>
          <w:sz w:val="24"/>
          <w:szCs w:val="24"/>
        </w:rPr>
        <w:t>（</w:t>
      </w:r>
      <w:r w:rsidRPr="00CF1564">
        <w:rPr>
          <w:rFonts w:asciiTheme="minorEastAsia" w:hAnsiTheme="minorEastAsia" w:hint="eastAsia"/>
          <w:sz w:val="24"/>
          <w:szCs w:val="24"/>
        </w:rPr>
        <w:t>在爆炸后已大幅下降）。</w:t>
      </w:r>
    </w:p>
    <w:p w14:paraId="585CEAFB" w14:textId="77777777" w:rsidR="007A52DE" w:rsidRPr="00CF1564" w:rsidRDefault="007A52DE" w:rsidP="007A52DE">
      <w:pPr>
        <w:spacing w:line="360" w:lineRule="auto"/>
        <w:ind w:firstLine="480"/>
        <w:jc w:val="left"/>
        <w:rPr>
          <w:rFonts w:asciiTheme="minorEastAsia" w:hAnsiTheme="minorEastAsia"/>
          <w:sz w:val="24"/>
          <w:szCs w:val="24"/>
        </w:rPr>
      </w:pPr>
      <w:r w:rsidRPr="00CF1564">
        <w:rPr>
          <w:rFonts w:asciiTheme="minorEastAsia" w:hAnsiTheme="minorEastAsia" w:hint="eastAsia"/>
          <w:sz w:val="24"/>
          <w:szCs w:val="24"/>
        </w:rPr>
        <w:t>综上，公司的研发投入并未发生重大变化，只是每期投向有所不同，研发项目的推进阶段也有所不同，加之上年度内皮项目的特殊因素，导致两期研发费用出现较大波动。</w:t>
      </w:r>
    </w:p>
    <w:p w14:paraId="0971168B" w14:textId="77777777" w:rsidR="001243AC" w:rsidRPr="00A57F4F" w:rsidRDefault="001243AC">
      <w:pPr>
        <w:jc w:val="left"/>
        <w:rPr>
          <w:rFonts w:asciiTheme="minorEastAsia" w:hAnsiTheme="minorEastAsia"/>
          <w:sz w:val="24"/>
          <w:szCs w:val="24"/>
        </w:rPr>
      </w:pPr>
    </w:p>
    <w:p w14:paraId="527A87FE" w14:textId="77777777" w:rsidR="001243AC" w:rsidRPr="00A57F4F" w:rsidRDefault="00B67C56">
      <w:pPr>
        <w:spacing w:line="360" w:lineRule="auto"/>
        <w:jc w:val="left"/>
        <w:rPr>
          <w:rFonts w:asciiTheme="minorEastAsia" w:hAnsiTheme="minorEastAsia"/>
          <w:b/>
          <w:sz w:val="24"/>
          <w:szCs w:val="24"/>
        </w:rPr>
      </w:pPr>
      <w:r w:rsidRPr="00A57F4F">
        <w:rPr>
          <w:rFonts w:asciiTheme="minorEastAsia" w:hAnsiTheme="minorEastAsia"/>
          <w:b/>
          <w:sz w:val="24"/>
          <w:szCs w:val="24"/>
        </w:rPr>
        <w:t>会计师核查程序及结论：</w:t>
      </w:r>
    </w:p>
    <w:p w14:paraId="41C00FA3"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我们在对江苏吴中2019年度财务报表审计过程中已经充分关注上述事项，对研发支出执行了以下的审计程序：</w:t>
      </w:r>
    </w:p>
    <w:p w14:paraId="0024BD6E"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1）了解、评估和测试公司关于研发支出的内部控制；</w:t>
      </w:r>
    </w:p>
    <w:p w14:paraId="1C83D6F1"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00ED02DE" w:rsidRPr="00A57F4F">
        <w:rPr>
          <w:rFonts w:asciiTheme="minorEastAsia" w:hAnsiTheme="minorEastAsia" w:hint="eastAsia"/>
          <w:sz w:val="24"/>
          <w:szCs w:val="24"/>
        </w:rPr>
        <w:t xml:space="preserve"> </w:t>
      </w:r>
      <w:r w:rsidRPr="00A57F4F">
        <w:rPr>
          <w:rFonts w:asciiTheme="minorEastAsia" w:hAnsiTheme="minorEastAsia"/>
          <w:sz w:val="24"/>
          <w:szCs w:val="24"/>
        </w:rPr>
        <w:t>对研发支出资本化和费用化的时点、金额是否符合会计准则进行检查和确认；</w:t>
      </w:r>
    </w:p>
    <w:p w14:paraId="08D994F3" w14:textId="77777777" w:rsidR="00EA1AB9"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3）查找了上市公司相关案例及证监会会计</w:t>
      </w:r>
      <w:proofErr w:type="gramStart"/>
      <w:r w:rsidRPr="00A57F4F">
        <w:rPr>
          <w:rFonts w:asciiTheme="minorEastAsia" w:hAnsiTheme="minorEastAsia"/>
          <w:sz w:val="24"/>
          <w:szCs w:val="24"/>
        </w:rPr>
        <w:t>部出版</w:t>
      </w:r>
      <w:proofErr w:type="gramEnd"/>
      <w:r w:rsidRPr="00A57F4F">
        <w:rPr>
          <w:rFonts w:asciiTheme="minorEastAsia" w:hAnsiTheme="minorEastAsia"/>
          <w:sz w:val="24"/>
          <w:szCs w:val="24"/>
        </w:rPr>
        <w:t>的《上市公司会计准则应用案例解析2019》、《瑞华研究2010-2014汇编》，</w:t>
      </w:r>
      <w:proofErr w:type="gramStart"/>
      <w:r w:rsidRPr="00A57F4F">
        <w:rPr>
          <w:rFonts w:asciiTheme="minorEastAsia" w:hAnsiTheme="minorEastAsia"/>
          <w:sz w:val="24"/>
          <w:szCs w:val="24"/>
        </w:rPr>
        <w:t>研判相关</w:t>
      </w:r>
      <w:proofErr w:type="gramEnd"/>
      <w:r w:rsidRPr="00A57F4F">
        <w:rPr>
          <w:rFonts w:asciiTheme="minorEastAsia" w:hAnsiTheme="minorEastAsia"/>
          <w:sz w:val="24"/>
          <w:szCs w:val="24"/>
        </w:rPr>
        <w:t>案例是否适用于被审计单位；</w:t>
      </w:r>
    </w:p>
    <w:p w14:paraId="1E33F563" w14:textId="77777777" w:rsidR="001243AC" w:rsidRPr="00A57F4F" w:rsidRDefault="00B67C56" w:rsidP="00EA1AB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4）检查被审计单位取得的资本化时点具体依据。</w:t>
      </w:r>
    </w:p>
    <w:p w14:paraId="4A5998E7" w14:textId="77777777" w:rsidR="001243AC" w:rsidRDefault="00B67C56" w:rsidP="00ED02DE">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通过执行以上审计程序，我们没有发现上述说明中与财务报告相关的信息与我们在审计过程中获取的相关资料在所有重大方面存在不一致之处。公司基于资产负债表日及资产负债表日后事项与以上事项的会计处理在重大方面符合企业会计准则的规定。</w:t>
      </w:r>
    </w:p>
    <w:p w14:paraId="73BC817E" w14:textId="13026000" w:rsidR="001243AC" w:rsidRDefault="00B67C56" w:rsidP="00ED02D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lastRenderedPageBreak/>
        <w:t>7.年报显示，应收账款的期末账面余额为5.57亿元，已计提的坏账准备为1474.55万元，应收账款账面价值5.42亿元，同比增长18.28%，其中1年以内</w:t>
      </w:r>
      <w:proofErr w:type="gramStart"/>
      <w:r w:rsidRPr="00A57F4F">
        <w:rPr>
          <w:rFonts w:asciiTheme="minorEastAsia" w:hAnsiTheme="minorEastAsia"/>
          <w:b/>
          <w:sz w:val="24"/>
          <w:szCs w:val="24"/>
        </w:rPr>
        <w:t>账龄占应收</w:t>
      </w:r>
      <w:proofErr w:type="gramEnd"/>
      <w:r w:rsidRPr="00A57F4F">
        <w:rPr>
          <w:rFonts w:asciiTheme="minorEastAsia" w:hAnsiTheme="minorEastAsia"/>
          <w:b/>
          <w:sz w:val="24"/>
          <w:szCs w:val="24"/>
        </w:rPr>
        <w:t>账款期末账面余额的98%，信用期以内占应收账款期末账面余额的65%。2019年实施新金融工具准则后，应收款项的坏账按照预期信用损失法计提，公司报告期内按组合计提坏账准备比例为2.6%，与上年的2.69%相比有所下降。请公司补充披露：（1）前五大应收账款的对象、金额及占比、交易背景及对应产品、是否关联方等；（2）预期信用损失法下坏账准备计提的测算过程及依据；（3）坏账计提是否充分，与同行业可比公司是否存在较大差异，是否符合企业会计准则相关规定。请会计师发表意见。</w:t>
      </w:r>
    </w:p>
    <w:p w14:paraId="3C11A203" w14:textId="77777777" w:rsidR="00E830AB" w:rsidRPr="00E830AB" w:rsidRDefault="00E830AB" w:rsidP="00ED02DE">
      <w:pPr>
        <w:spacing w:line="360" w:lineRule="auto"/>
        <w:ind w:firstLineChars="200" w:firstLine="482"/>
        <w:jc w:val="left"/>
        <w:rPr>
          <w:rFonts w:asciiTheme="minorEastAsia" w:hAnsiTheme="minorEastAsia"/>
          <w:b/>
          <w:sz w:val="24"/>
          <w:szCs w:val="24"/>
        </w:rPr>
      </w:pPr>
    </w:p>
    <w:p w14:paraId="21C0AEF1" w14:textId="203393AD" w:rsidR="001243AC" w:rsidRPr="00A57F4F" w:rsidRDefault="00B67C56" w:rsidP="003E3B39">
      <w:pPr>
        <w:spacing w:line="360" w:lineRule="auto"/>
        <w:jc w:val="left"/>
        <w:rPr>
          <w:rFonts w:asciiTheme="minorEastAsia" w:hAnsiTheme="minorEastAsia"/>
          <w:b/>
          <w:sz w:val="24"/>
          <w:szCs w:val="24"/>
        </w:rPr>
      </w:pPr>
      <w:r w:rsidRPr="00A57F4F">
        <w:rPr>
          <w:rFonts w:asciiTheme="minorEastAsia" w:hAnsiTheme="minorEastAsia"/>
          <w:b/>
          <w:sz w:val="24"/>
          <w:szCs w:val="24"/>
        </w:rPr>
        <w:t>公司回复：</w:t>
      </w:r>
    </w:p>
    <w:p w14:paraId="52D56C6E" w14:textId="05754E79" w:rsidR="001243AC" w:rsidRPr="00A57F4F" w:rsidRDefault="00B67C56" w:rsidP="00382372">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（1）前五大应收账款的对象、金额及占比、交易背景及对应产品、是否关联方等</w:t>
      </w:r>
    </w:p>
    <w:p w14:paraId="60ADA4FB" w14:textId="77777777" w:rsidR="00ED02DE" w:rsidRPr="00A57F4F" w:rsidRDefault="00ED02DE" w:rsidP="00ED02DE">
      <w:pPr>
        <w:jc w:val="center"/>
        <w:rPr>
          <w:rFonts w:asciiTheme="minorEastAsia" w:hAnsiTheme="minorEastAsia"/>
          <w:sz w:val="18"/>
          <w:szCs w:val="18"/>
        </w:rPr>
        <w:sectPr w:rsidR="00ED02DE" w:rsidRPr="00A57F4F">
          <w:pgSz w:w="11906" w:h="16838"/>
          <w:pgMar w:top="1440" w:right="1548" w:bottom="1440" w:left="1548" w:header="851" w:footer="992" w:gutter="0"/>
          <w:cols w:space="425"/>
          <w:docGrid w:type="lines" w:linePitch="312"/>
        </w:sectPr>
      </w:pPr>
    </w:p>
    <w:p w14:paraId="032DF39F" w14:textId="7A1AB285" w:rsidR="00ED02DE" w:rsidRPr="00A57F4F" w:rsidRDefault="00382372" w:rsidP="00382372">
      <w:pPr>
        <w:tabs>
          <w:tab w:val="left" w:pos="1470"/>
        </w:tabs>
        <w:spacing w:line="360" w:lineRule="auto"/>
        <w:ind w:firstLineChars="200" w:firstLine="482"/>
        <w:jc w:val="right"/>
        <w:rPr>
          <w:rFonts w:asciiTheme="minorEastAsia" w:hAnsiTheme="minorEastAsia"/>
          <w:bCs/>
          <w:sz w:val="24"/>
          <w:szCs w:val="24"/>
        </w:rPr>
      </w:pPr>
      <w:r w:rsidRPr="00A57F4F">
        <w:rPr>
          <w:rFonts w:asciiTheme="minorEastAsia" w:hAnsiTheme="minorEastAsia"/>
          <w:b/>
          <w:sz w:val="24"/>
          <w:szCs w:val="24"/>
        </w:rPr>
        <w:lastRenderedPageBreak/>
        <w:tab/>
      </w:r>
      <w:r w:rsidRPr="00A57F4F">
        <w:rPr>
          <w:rFonts w:asciiTheme="minorEastAsia" w:hAnsiTheme="minorEastAsia" w:hint="eastAsia"/>
          <w:bCs/>
          <w:sz w:val="24"/>
          <w:szCs w:val="24"/>
        </w:rPr>
        <w:t>单位：元</w:t>
      </w:r>
    </w:p>
    <w:tbl>
      <w:tblPr>
        <w:tblStyle w:val="a5"/>
        <w:tblW w:w="5000" w:type="pct"/>
        <w:tblLook w:val="04A0" w:firstRow="1" w:lastRow="0" w:firstColumn="1" w:lastColumn="0" w:noHBand="0" w:noVBand="1"/>
      </w:tblPr>
      <w:tblGrid>
        <w:gridCol w:w="2087"/>
        <w:gridCol w:w="1546"/>
        <w:gridCol w:w="1407"/>
        <w:gridCol w:w="1687"/>
        <w:gridCol w:w="1687"/>
        <w:gridCol w:w="1202"/>
        <w:gridCol w:w="3716"/>
        <w:gridCol w:w="842"/>
      </w:tblGrid>
      <w:tr w:rsidR="00A57F4F" w:rsidRPr="00A57F4F" w14:paraId="6F3E4B3E" w14:textId="77777777" w:rsidTr="00B928BA">
        <w:trPr>
          <w:trHeight w:val="330"/>
        </w:trPr>
        <w:tc>
          <w:tcPr>
            <w:tcW w:w="736" w:type="pct"/>
            <w:shd w:val="clear" w:color="auto" w:fill="auto"/>
            <w:vAlign w:val="center"/>
          </w:tcPr>
          <w:p w14:paraId="7D200ED7"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单位名称</w:t>
            </w:r>
          </w:p>
        </w:tc>
        <w:tc>
          <w:tcPr>
            <w:tcW w:w="545" w:type="pct"/>
            <w:shd w:val="clear" w:color="auto" w:fill="auto"/>
            <w:vAlign w:val="center"/>
          </w:tcPr>
          <w:p w14:paraId="51E65619"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期末余额</w:t>
            </w:r>
          </w:p>
        </w:tc>
        <w:tc>
          <w:tcPr>
            <w:tcW w:w="496" w:type="pct"/>
            <w:shd w:val="clear" w:color="auto" w:fill="auto"/>
            <w:vAlign w:val="center"/>
          </w:tcPr>
          <w:p w14:paraId="0C81F100"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占应收账款期末余额合计数的比例(%)</w:t>
            </w:r>
          </w:p>
        </w:tc>
        <w:tc>
          <w:tcPr>
            <w:tcW w:w="595" w:type="pct"/>
            <w:shd w:val="clear" w:color="auto" w:fill="auto"/>
            <w:vAlign w:val="center"/>
          </w:tcPr>
          <w:p w14:paraId="70074066"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信用期内</w:t>
            </w:r>
          </w:p>
        </w:tc>
        <w:tc>
          <w:tcPr>
            <w:tcW w:w="595" w:type="pct"/>
            <w:shd w:val="clear" w:color="auto" w:fill="auto"/>
            <w:vAlign w:val="center"/>
          </w:tcPr>
          <w:p w14:paraId="613E7A1F"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信用期外1年以内</w:t>
            </w:r>
          </w:p>
        </w:tc>
        <w:tc>
          <w:tcPr>
            <w:tcW w:w="424" w:type="pct"/>
            <w:shd w:val="clear" w:color="auto" w:fill="auto"/>
            <w:vAlign w:val="center"/>
          </w:tcPr>
          <w:p w14:paraId="34DFD4D9"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1-2年</w:t>
            </w:r>
          </w:p>
        </w:tc>
        <w:tc>
          <w:tcPr>
            <w:tcW w:w="1311" w:type="pct"/>
            <w:shd w:val="clear" w:color="auto" w:fill="auto"/>
            <w:vAlign w:val="center"/>
          </w:tcPr>
          <w:p w14:paraId="09F55DA8"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销售的主要产品</w:t>
            </w:r>
          </w:p>
        </w:tc>
        <w:tc>
          <w:tcPr>
            <w:tcW w:w="297" w:type="pct"/>
            <w:shd w:val="clear" w:color="auto" w:fill="auto"/>
            <w:vAlign w:val="center"/>
          </w:tcPr>
          <w:p w14:paraId="25169AD3" w14:textId="77777777" w:rsidR="00382372" w:rsidRPr="00A57F4F" w:rsidRDefault="00382372" w:rsidP="00261F8E">
            <w:pPr>
              <w:jc w:val="center"/>
              <w:rPr>
                <w:rFonts w:asciiTheme="minorEastAsia" w:hAnsiTheme="minorEastAsia"/>
                <w:b/>
                <w:bCs/>
                <w:sz w:val="18"/>
                <w:szCs w:val="18"/>
              </w:rPr>
            </w:pPr>
            <w:r w:rsidRPr="00A57F4F">
              <w:rPr>
                <w:rFonts w:asciiTheme="minorEastAsia" w:hAnsiTheme="minorEastAsia"/>
                <w:b/>
                <w:bCs/>
                <w:sz w:val="18"/>
                <w:szCs w:val="18"/>
              </w:rPr>
              <w:t>是否关联方</w:t>
            </w:r>
          </w:p>
        </w:tc>
      </w:tr>
      <w:tr w:rsidR="00A57F4F" w:rsidRPr="00A57F4F" w14:paraId="70C4BEE0" w14:textId="77777777" w:rsidTr="00B928BA">
        <w:trPr>
          <w:trHeight w:val="330"/>
        </w:trPr>
        <w:tc>
          <w:tcPr>
            <w:tcW w:w="736" w:type="pct"/>
            <w:shd w:val="clear" w:color="auto" w:fill="auto"/>
            <w:vAlign w:val="center"/>
          </w:tcPr>
          <w:p w14:paraId="43D98B60"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浙江优诺德贸易有限公司</w:t>
            </w:r>
          </w:p>
        </w:tc>
        <w:tc>
          <w:tcPr>
            <w:tcW w:w="545" w:type="pct"/>
            <w:shd w:val="clear" w:color="auto" w:fill="auto"/>
            <w:vAlign w:val="center"/>
          </w:tcPr>
          <w:p w14:paraId="0BC4B37A"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57,352,739.12</w:t>
            </w:r>
          </w:p>
        </w:tc>
        <w:tc>
          <w:tcPr>
            <w:tcW w:w="496" w:type="pct"/>
            <w:shd w:val="clear" w:color="auto" w:fill="auto"/>
            <w:vAlign w:val="center"/>
          </w:tcPr>
          <w:p w14:paraId="1425FB62"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10.31</w:t>
            </w:r>
          </w:p>
        </w:tc>
        <w:tc>
          <w:tcPr>
            <w:tcW w:w="595" w:type="pct"/>
            <w:shd w:val="clear" w:color="auto" w:fill="auto"/>
            <w:vAlign w:val="center"/>
          </w:tcPr>
          <w:p w14:paraId="10298A96"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57,352,739.12</w:t>
            </w:r>
          </w:p>
        </w:tc>
        <w:tc>
          <w:tcPr>
            <w:tcW w:w="595" w:type="pct"/>
            <w:shd w:val="clear" w:color="auto" w:fill="auto"/>
            <w:vAlign w:val="center"/>
          </w:tcPr>
          <w:p w14:paraId="24B667DF"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424" w:type="pct"/>
            <w:shd w:val="clear" w:color="auto" w:fill="auto"/>
            <w:vAlign w:val="center"/>
          </w:tcPr>
          <w:p w14:paraId="04BBA584"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1311" w:type="pct"/>
            <w:shd w:val="clear" w:color="auto" w:fill="auto"/>
            <w:vAlign w:val="center"/>
          </w:tcPr>
          <w:p w14:paraId="2DC961B7"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乙二醇</w:t>
            </w:r>
            <w:r w:rsidRPr="00A57F4F">
              <w:rPr>
                <w:rFonts w:asciiTheme="minorEastAsia" w:hAnsiTheme="minorEastAsia" w:hint="eastAsia"/>
                <w:sz w:val="18"/>
                <w:szCs w:val="18"/>
              </w:rPr>
              <w:t>、</w:t>
            </w:r>
            <w:r w:rsidRPr="00A57F4F">
              <w:rPr>
                <w:rFonts w:asciiTheme="minorEastAsia" w:hAnsiTheme="minorEastAsia"/>
                <w:sz w:val="18"/>
                <w:szCs w:val="18"/>
              </w:rPr>
              <w:t>电解铜</w:t>
            </w:r>
          </w:p>
        </w:tc>
        <w:tc>
          <w:tcPr>
            <w:tcW w:w="297" w:type="pct"/>
            <w:shd w:val="clear" w:color="auto" w:fill="auto"/>
            <w:vAlign w:val="center"/>
          </w:tcPr>
          <w:p w14:paraId="21B67C21"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243CEA36" w14:textId="77777777" w:rsidTr="00B928BA">
        <w:trPr>
          <w:trHeight w:val="330"/>
        </w:trPr>
        <w:tc>
          <w:tcPr>
            <w:tcW w:w="736" w:type="pct"/>
            <w:shd w:val="clear" w:color="auto" w:fill="auto"/>
            <w:vAlign w:val="center"/>
          </w:tcPr>
          <w:p w14:paraId="46DB7CC1"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苏州大学附属第一医院</w:t>
            </w:r>
          </w:p>
        </w:tc>
        <w:tc>
          <w:tcPr>
            <w:tcW w:w="545" w:type="pct"/>
            <w:shd w:val="clear" w:color="auto" w:fill="auto"/>
            <w:vAlign w:val="center"/>
          </w:tcPr>
          <w:p w14:paraId="6D4DC8CF"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52,280,418.61</w:t>
            </w:r>
          </w:p>
        </w:tc>
        <w:tc>
          <w:tcPr>
            <w:tcW w:w="496" w:type="pct"/>
            <w:shd w:val="clear" w:color="auto" w:fill="auto"/>
            <w:vAlign w:val="center"/>
          </w:tcPr>
          <w:p w14:paraId="5C1D9F17"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9.39</w:t>
            </w:r>
          </w:p>
        </w:tc>
        <w:tc>
          <w:tcPr>
            <w:tcW w:w="595" w:type="pct"/>
            <w:shd w:val="clear" w:color="auto" w:fill="auto"/>
            <w:vAlign w:val="center"/>
          </w:tcPr>
          <w:p w14:paraId="776D12CA"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28,554,817.47</w:t>
            </w:r>
          </w:p>
        </w:tc>
        <w:tc>
          <w:tcPr>
            <w:tcW w:w="595" w:type="pct"/>
            <w:shd w:val="clear" w:color="auto" w:fill="auto"/>
            <w:vAlign w:val="center"/>
          </w:tcPr>
          <w:p w14:paraId="2E76BCA1"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23,629,942.14</w:t>
            </w:r>
          </w:p>
        </w:tc>
        <w:tc>
          <w:tcPr>
            <w:tcW w:w="424" w:type="pct"/>
            <w:shd w:val="clear" w:color="auto" w:fill="auto"/>
            <w:vAlign w:val="center"/>
          </w:tcPr>
          <w:p w14:paraId="1C2F4009"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95,659.00</w:t>
            </w:r>
          </w:p>
        </w:tc>
        <w:tc>
          <w:tcPr>
            <w:tcW w:w="1311" w:type="pct"/>
            <w:shd w:val="clear" w:color="auto" w:fill="auto"/>
            <w:vAlign w:val="center"/>
          </w:tcPr>
          <w:p w14:paraId="5BB8610D"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注射用卡络</w:t>
            </w:r>
            <w:proofErr w:type="gramStart"/>
            <w:r w:rsidRPr="00A57F4F">
              <w:rPr>
                <w:rFonts w:asciiTheme="minorEastAsia" w:hAnsiTheme="minorEastAsia"/>
                <w:sz w:val="18"/>
                <w:szCs w:val="18"/>
              </w:rPr>
              <w:t>磺</w:t>
            </w:r>
            <w:proofErr w:type="gramEnd"/>
            <w:r w:rsidRPr="00A57F4F">
              <w:rPr>
                <w:rFonts w:asciiTheme="minorEastAsia" w:hAnsiTheme="minorEastAsia"/>
                <w:sz w:val="18"/>
                <w:szCs w:val="18"/>
              </w:rPr>
              <w:t>钠，阿托伐他</w:t>
            </w:r>
            <w:proofErr w:type="gramStart"/>
            <w:r w:rsidRPr="00A57F4F">
              <w:rPr>
                <w:rFonts w:asciiTheme="minorEastAsia" w:hAnsiTheme="minorEastAsia"/>
                <w:sz w:val="18"/>
                <w:szCs w:val="18"/>
              </w:rPr>
              <w:t>汀</w:t>
            </w:r>
            <w:proofErr w:type="gramEnd"/>
            <w:r w:rsidRPr="00A57F4F">
              <w:rPr>
                <w:rFonts w:asciiTheme="minorEastAsia" w:hAnsiTheme="minorEastAsia"/>
                <w:sz w:val="18"/>
                <w:szCs w:val="18"/>
              </w:rPr>
              <w:t>钙片，一次性使用腔镜用切割吻合器</w:t>
            </w:r>
            <w:proofErr w:type="gramStart"/>
            <w:r w:rsidRPr="00A57F4F">
              <w:rPr>
                <w:rFonts w:asciiTheme="minorEastAsia" w:hAnsiTheme="minorEastAsia"/>
                <w:sz w:val="18"/>
                <w:szCs w:val="18"/>
              </w:rPr>
              <w:t>和钉仓组件</w:t>
            </w:r>
            <w:proofErr w:type="gramEnd"/>
            <w:r w:rsidRPr="00A57F4F">
              <w:rPr>
                <w:rFonts w:asciiTheme="minorEastAsia" w:hAnsiTheme="minorEastAsia"/>
                <w:sz w:val="18"/>
                <w:szCs w:val="18"/>
              </w:rPr>
              <w:t>，注射用奥美拉</w:t>
            </w:r>
            <w:proofErr w:type="gramStart"/>
            <w:r w:rsidRPr="00A57F4F">
              <w:rPr>
                <w:rFonts w:asciiTheme="minorEastAsia" w:hAnsiTheme="minorEastAsia"/>
                <w:sz w:val="18"/>
                <w:szCs w:val="18"/>
              </w:rPr>
              <w:t>唑</w:t>
            </w:r>
            <w:proofErr w:type="gramEnd"/>
            <w:r w:rsidRPr="00A57F4F">
              <w:rPr>
                <w:rFonts w:asciiTheme="minorEastAsia" w:hAnsiTheme="minorEastAsia"/>
                <w:sz w:val="18"/>
                <w:szCs w:val="18"/>
              </w:rPr>
              <w:t>钠，甲磺酸多拉司琼注射液，重组人粒细胞刺激因子注射液</w:t>
            </w:r>
          </w:p>
        </w:tc>
        <w:tc>
          <w:tcPr>
            <w:tcW w:w="297" w:type="pct"/>
            <w:shd w:val="clear" w:color="auto" w:fill="auto"/>
            <w:vAlign w:val="center"/>
          </w:tcPr>
          <w:p w14:paraId="4B700A03"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2F5EFCF0" w14:textId="77777777" w:rsidTr="00B928BA">
        <w:trPr>
          <w:trHeight w:val="330"/>
        </w:trPr>
        <w:tc>
          <w:tcPr>
            <w:tcW w:w="736" w:type="pct"/>
            <w:shd w:val="clear" w:color="auto" w:fill="auto"/>
            <w:vAlign w:val="center"/>
          </w:tcPr>
          <w:p w14:paraId="4FF1DA4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浙江协创贸易有限公司</w:t>
            </w:r>
          </w:p>
        </w:tc>
        <w:tc>
          <w:tcPr>
            <w:tcW w:w="545" w:type="pct"/>
            <w:shd w:val="clear" w:color="auto" w:fill="auto"/>
            <w:vAlign w:val="center"/>
          </w:tcPr>
          <w:p w14:paraId="0C4FCCA2"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39,779,100.00</w:t>
            </w:r>
          </w:p>
        </w:tc>
        <w:tc>
          <w:tcPr>
            <w:tcW w:w="496" w:type="pct"/>
            <w:shd w:val="clear" w:color="auto" w:fill="auto"/>
            <w:vAlign w:val="center"/>
          </w:tcPr>
          <w:p w14:paraId="6C6A1979"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7.15</w:t>
            </w:r>
          </w:p>
        </w:tc>
        <w:tc>
          <w:tcPr>
            <w:tcW w:w="595" w:type="pct"/>
            <w:shd w:val="clear" w:color="auto" w:fill="auto"/>
            <w:vAlign w:val="center"/>
          </w:tcPr>
          <w:p w14:paraId="3D6020C2"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39,779,100.00</w:t>
            </w:r>
          </w:p>
        </w:tc>
        <w:tc>
          <w:tcPr>
            <w:tcW w:w="595" w:type="pct"/>
            <w:shd w:val="clear" w:color="auto" w:fill="auto"/>
            <w:vAlign w:val="center"/>
          </w:tcPr>
          <w:p w14:paraId="2BD5783D"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424" w:type="pct"/>
            <w:shd w:val="clear" w:color="auto" w:fill="auto"/>
            <w:vAlign w:val="center"/>
          </w:tcPr>
          <w:p w14:paraId="377273C2"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1311" w:type="pct"/>
            <w:shd w:val="clear" w:color="auto" w:fill="auto"/>
            <w:vAlign w:val="center"/>
          </w:tcPr>
          <w:p w14:paraId="3CCFAAC6"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乙二醇</w:t>
            </w:r>
          </w:p>
        </w:tc>
        <w:tc>
          <w:tcPr>
            <w:tcW w:w="297" w:type="pct"/>
            <w:shd w:val="clear" w:color="auto" w:fill="auto"/>
            <w:vAlign w:val="center"/>
          </w:tcPr>
          <w:p w14:paraId="05D74AD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5240FAF7" w14:textId="77777777" w:rsidTr="00B928BA">
        <w:trPr>
          <w:trHeight w:val="330"/>
        </w:trPr>
        <w:tc>
          <w:tcPr>
            <w:tcW w:w="736" w:type="pct"/>
            <w:shd w:val="clear" w:color="auto" w:fill="auto"/>
            <w:vAlign w:val="center"/>
          </w:tcPr>
          <w:p w14:paraId="6A1A4D11"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核工业总医院（苏州大学附属第二医院）</w:t>
            </w:r>
          </w:p>
        </w:tc>
        <w:tc>
          <w:tcPr>
            <w:tcW w:w="545" w:type="pct"/>
            <w:shd w:val="clear" w:color="auto" w:fill="auto"/>
            <w:vAlign w:val="center"/>
          </w:tcPr>
          <w:p w14:paraId="0E0B62C4"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35,578,028.66</w:t>
            </w:r>
          </w:p>
        </w:tc>
        <w:tc>
          <w:tcPr>
            <w:tcW w:w="496" w:type="pct"/>
            <w:shd w:val="clear" w:color="auto" w:fill="auto"/>
            <w:vAlign w:val="center"/>
          </w:tcPr>
          <w:p w14:paraId="65D8A7A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6.39</w:t>
            </w:r>
          </w:p>
        </w:tc>
        <w:tc>
          <w:tcPr>
            <w:tcW w:w="595" w:type="pct"/>
            <w:shd w:val="clear" w:color="auto" w:fill="auto"/>
            <w:vAlign w:val="center"/>
          </w:tcPr>
          <w:p w14:paraId="43A4C98C"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15,335,343.84</w:t>
            </w:r>
          </w:p>
        </w:tc>
        <w:tc>
          <w:tcPr>
            <w:tcW w:w="595" w:type="pct"/>
            <w:shd w:val="clear" w:color="auto" w:fill="auto"/>
            <w:vAlign w:val="center"/>
          </w:tcPr>
          <w:p w14:paraId="23D4E0D2"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20,242,684.82</w:t>
            </w:r>
          </w:p>
        </w:tc>
        <w:tc>
          <w:tcPr>
            <w:tcW w:w="424" w:type="pct"/>
            <w:shd w:val="clear" w:color="auto" w:fill="auto"/>
            <w:vAlign w:val="center"/>
          </w:tcPr>
          <w:p w14:paraId="38C18D6A"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1311" w:type="pct"/>
            <w:shd w:val="clear" w:color="auto" w:fill="auto"/>
            <w:vAlign w:val="center"/>
          </w:tcPr>
          <w:p w14:paraId="745AED07"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脑</w:t>
            </w:r>
            <w:proofErr w:type="gramStart"/>
            <w:r w:rsidRPr="00A57F4F">
              <w:rPr>
                <w:rFonts w:asciiTheme="minorEastAsia" w:hAnsiTheme="minorEastAsia"/>
                <w:sz w:val="18"/>
                <w:szCs w:val="18"/>
              </w:rPr>
              <w:t>苷</w:t>
            </w:r>
            <w:proofErr w:type="gramEnd"/>
            <w:r w:rsidRPr="00A57F4F">
              <w:rPr>
                <w:rFonts w:asciiTheme="minorEastAsia" w:hAnsiTheme="minorEastAsia"/>
                <w:sz w:val="18"/>
                <w:szCs w:val="18"/>
              </w:rPr>
              <w:t>肌肽注射液，注射用头</w:t>
            </w:r>
            <w:proofErr w:type="gramStart"/>
            <w:r w:rsidRPr="00A57F4F">
              <w:rPr>
                <w:rFonts w:asciiTheme="minorEastAsia" w:hAnsiTheme="minorEastAsia"/>
                <w:sz w:val="18"/>
                <w:szCs w:val="18"/>
              </w:rPr>
              <w:t>孢</w:t>
            </w:r>
            <w:proofErr w:type="gramEnd"/>
            <w:r w:rsidRPr="00A57F4F">
              <w:rPr>
                <w:rFonts w:asciiTheme="minorEastAsia" w:hAnsiTheme="minorEastAsia"/>
                <w:sz w:val="18"/>
                <w:szCs w:val="18"/>
              </w:rPr>
              <w:t>他</w:t>
            </w:r>
            <w:proofErr w:type="gramStart"/>
            <w:r w:rsidRPr="00A57F4F">
              <w:rPr>
                <w:rFonts w:asciiTheme="minorEastAsia" w:hAnsiTheme="minorEastAsia"/>
                <w:sz w:val="18"/>
                <w:szCs w:val="18"/>
              </w:rPr>
              <w:t>啶</w:t>
            </w:r>
            <w:proofErr w:type="gramEnd"/>
            <w:r w:rsidRPr="00A57F4F">
              <w:rPr>
                <w:rFonts w:asciiTheme="minorEastAsia" w:hAnsiTheme="minorEastAsia"/>
                <w:sz w:val="18"/>
                <w:szCs w:val="18"/>
              </w:rPr>
              <w:t>，注射用头</w:t>
            </w:r>
            <w:proofErr w:type="gramStart"/>
            <w:r w:rsidRPr="00A57F4F">
              <w:rPr>
                <w:rFonts w:asciiTheme="minorEastAsia" w:hAnsiTheme="minorEastAsia"/>
                <w:sz w:val="18"/>
                <w:szCs w:val="18"/>
              </w:rPr>
              <w:t>孢唑肟</w:t>
            </w:r>
            <w:proofErr w:type="gramEnd"/>
            <w:r w:rsidRPr="00A57F4F">
              <w:rPr>
                <w:rFonts w:asciiTheme="minorEastAsia" w:hAnsiTheme="minorEastAsia"/>
                <w:sz w:val="18"/>
                <w:szCs w:val="18"/>
              </w:rPr>
              <w:t>钠，头</w:t>
            </w:r>
            <w:proofErr w:type="gramStart"/>
            <w:r w:rsidRPr="00A57F4F">
              <w:rPr>
                <w:rFonts w:asciiTheme="minorEastAsia" w:hAnsiTheme="minorEastAsia"/>
                <w:sz w:val="18"/>
                <w:szCs w:val="18"/>
              </w:rPr>
              <w:t>孢</w:t>
            </w:r>
            <w:proofErr w:type="gramEnd"/>
            <w:r w:rsidRPr="00A57F4F">
              <w:rPr>
                <w:rFonts w:asciiTheme="minorEastAsia" w:hAnsiTheme="minorEastAsia"/>
                <w:sz w:val="18"/>
                <w:szCs w:val="18"/>
              </w:rPr>
              <w:t>克</w:t>
            </w:r>
            <w:proofErr w:type="gramStart"/>
            <w:r w:rsidRPr="00A57F4F">
              <w:rPr>
                <w:rFonts w:asciiTheme="minorEastAsia" w:hAnsiTheme="minorEastAsia"/>
                <w:sz w:val="18"/>
                <w:szCs w:val="18"/>
              </w:rPr>
              <w:t>肟</w:t>
            </w:r>
            <w:proofErr w:type="gramEnd"/>
            <w:r w:rsidRPr="00A57F4F">
              <w:rPr>
                <w:rFonts w:asciiTheme="minorEastAsia" w:hAnsiTheme="minorEastAsia"/>
                <w:sz w:val="18"/>
                <w:szCs w:val="18"/>
              </w:rPr>
              <w:t>胶囊，注射用奥美拉</w:t>
            </w:r>
            <w:proofErr w:type="gramStart"/>
            <w:r w:rsidRPr="00A57F4F">
              <w:rPr>
                <w:rFonts w:asciiTheme="minorEastAsia" w:hAnsiTheme="minorEastAsia"/>
                <w:sz w:val="18"/>
                <w:szCs w:val="18"/>
              </w:rPr>
              <w:t>唑</w:t>
            </w:r>
            <w:proofErr w:type="gramEnd"/>
            <w:r w:rsidRPr="00A57F4F">
              <w:rPr>
                <w:rFonts w:asciiTheme="minorEastAsia" w:hAnsiTheme="minorEastAsia"/>
                <w:sz w:val="18"/>
                <w:szCs w:val="18"/>
              </w:rPr>
              <w:t>钠，头</w:t>
            </w:r>
            <w:proofErr w:type="gramStart"/>
            <w:r w:rsidRPr="00A57F4F">
              <w:rPr>
                <w:rFonts w:asciiTheme="minorEastAsia" w:hAnsiTheme="minorEastAsia"/>
                <w:sz w:val="18"/>
                <w:szCs w:val="18"/>
              </w:rPr>
              <w:t>孢</w:t>
            </w:r>
            <w:proofErr w:type="gramEnd"/>
            <w:r w:rsidRPr="00A57F4F">
              <w:rPr>
                <w:rFonts w:asciiTheme="minorEastAsia" w:hAnsiTheme="minorEastAsia"/>
                <w:sz w:val="18"/>
                <w:szCs w:val="18"/>
              </w:rPr>
              <w:t>地尼</w:t>
            </w:r>
            <w:proofErr w:type="gramStart"/>
            <w:r w:rsidRPr="00A57F4F">
              <w:rPr>
                <w:rFonts w:asciiTheme="minorEastAsia" w:hAnsiTheme="minorEastAsia"/>
                <w:sz w:val="18"/>
                <w:szCs w:val="18"/>
              </w:rPr>
              <w:t>分散片</w:t>
            </w:r>
            <w:proofErr w:type="gramEnd"/>
          </w:p>
        </w:tc>
        <w:tc>
          <w:tcPr>
            <w:tcW w:w="297" w:type="pct"/>
            <w:shd w:val="clear" w:color="auto" w:fill="auto"/>
            <w:vAlign w:val="center"/>
          </w:tcPr>
          <w:p w14:paraId="5F44175C"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55C4BEE1" w14:textId="77777777" w:rsidTr="00B928BA">
        <w:trPr>
          <w:trHeight w:val="330"/>
        </w:trPr>
        <w:tc>
          <w:tcPr>
            <w:tcW w:w="736" w:type="pct"/>
            <w:shd w:val="clear" w:color="auto" w:fill="auto"/>
            <w:vAlign w:val="center"/>
          </w:tcPr>
          <w:p w14:paraId="21E8A7B4"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杭州启</w:t>
            </w:r>
            <w:proofErr w:type="gramStart"/>
            <w:r w:rsidRPr="00A57F4F">
              <w:rPr>
                <w:rFonts w:asciiTheme="minorEastAsia" w:hAnsiTheme="minorEastAsia"/>
                <w:sz w:val="18"/>
                <w:szCs w:val="18"/>
              </w:rPr>
              <w:t>兴贸易</w:t>
            </w:r>
            <w:proofErr w:type="gramEnd"/>
            <w:r w:rsidRPr="00A57F4F">
              <w:rPr>
                <w:rFonts w:asciiTheme="minorEastAsia" w:hAnsiTheme="minorEastAsia"/>
                <w:sz w:val="18"/>
                <w:szCs w:val="18"/>
              </w:rPr>
              <w:t>有限公司</w:t>
            </w:r>
          </w:p>
        </w:tc>
        <w:tc>
          <w:tcPr>
            <w:tcW w:w="545" w:type="pct"/>
            <w:shd w:val="clear" w:color="auto" w:fill="auto"/>
            <w:vAlign w:val="center"/>
          </w:tcPr>
          <w:p w14:paraId="7576734A"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35,531,536.25</w:t>
            </w:r>
          </w:p>
        </w:tc>
        <w:tc>
          <w:tcPr>
            <w:tcW w:w="496" w:type="pct"/>
            <w:shd w:val="clear" w:color="auto" w:fill="auto"/>
            <w:vAlign w:val="center"/>
          </w:tcPr>
          <w:p w14:paraId="5C31C1FC"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6.39</w:t>
            </w:r>
          </w:p>
        </w:tc>
        <w:tc>
          <w:tcPr>
            <w:tcW w:w="595" w:type="pct"/>
            <w:shd w:val="clear" w:color="auto" w:fill="auto"/>
            <w:vAlign w:val="center"/>
          </w:tcPr>
          <w:p w14:paraId="7BEBD42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35,531,536.25</w:t>
            </w:r>
          </w:p>
        </w:tc>
        <w:tc>
          <w:tcPr>
            <w:tcW w:w="595" w:type="pct"/>
            <w:shd w:val="clear" w:color="auto" w:fill="auto"/>
            <w:vAlign w:val="center"/>
          </w:tcPr>
          <w:p w14:paraId="21370D27"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424" w:type="pct"/>
            <w:shd w:val="clear" w:color="auto" w:fill="auto"/>
            <w:vAlign w:val="center"/>
          </w:tcPr>
          <w:p w14:paraId="58004624"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1311" w:type="pct"/>
            <w:shd w:val="clear" w:color="auto" w:fill="auto"/>
            <w:vAlign w:val="center"/>
          </w:tcPr>
          <w:p w14:paraId="1D8FBD07"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乙二醇</w:t>
            </w:r>
          </w:p>
        </w:tc>
        <w:tc>
          <w:tcPr>
            <w:tcW w:w="297" w:type="pct"/>
            <w:shd w:val="clear" w:color="auto" w:fill="auto"/>
            <w:vAlign w:val="center"/>
          </w:tcPr>
          <w:p w14:paraId="2E53893D"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否</w:t>
            </w:r>
          </w:p>
        </w:tc>
      </w:tr>
      <w:tr w:rsidR="00A57F4F" w:rsidRPr="00A57F4F" w14:paraId="45EA1DD6" w14:textId="77777777" w:rsidTr="00B928BA">
        <w:trPr>
          <w:trHeight w:val="330"/>
        </w:trPr>
        <w:tc>
          <w:tcPr>
            <w:tcW w:w="736" w:type="pct"/>
            <w:shd w:val="clear" w:color="auto" w:fill="auto"/>
            <w:vAlign w:val="center"/>
          </w:tcPr>
          <w:p w14:paraId="77DB8FC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合计</w:t>
            </w:r>
          </w:p>
        </w:tc>
        <w:tc>
          <w:tcPr>
            <w:tcW w:w="545" w:type="pct"/>
            <w:shd w:val="clear" w:color="auto" w:fill="auto"/>
            <w:vAlign w:val="center"/>
          </w:tcPr>
          <w:p w14:paraId="3D27E7E3"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220,521,822.64</w:t>
            </w:r>
          </w:p>
        </w:tc>
        <w:tc>
          <w:tcPr>
            <w:tcW w:w="496" w:type="pct"/>
            <w:shd w:val="clear" w:color="auto" w:fill="auto"/>
            <w:vAlign w:val="center"/>
          </w:tcPr>
          <w:p w14:paraId="3EF7CF99"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39.63</w:t>
            </w:r>
          </w:p>
        </w:tc>
        <w:tc>
          <w:tcPr>
            <w:tcW w:w="595" w:type="pct"/>
            <w:shd w:val="clear" w:color="auto" w:fill="auto"/>
            <w:vAlign w:val="center"/>
          </w:tcPr>
          <w:p w14:paraId="43E3FC25"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176,553,536.68</w:t>
            </w:r>
          </w:p>
        </w:tc>
        <w:tc>
          <w:tcPr>
            <w:tcW w:w="595" w:type="pct"/>
            <w:shd w:val="clear" w:color="auto" w:fill="auto"/>
            <w:vAlign w:val="center"/>
          </w:tcPr>
          <w:p w14:paraId="1C4CEFEF"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43,872,626.96</w:t>
            </w:r>
          </w:p>
        </w:tc>
        <w:tc>
          <w:tcPr>
            <w:tcW w:w="424" w:type="pct"/>
            <w:shd w:val="clear" w:color="auto" w:fill="auto"/>
            <w:vAlign w:val="center"/>
          </w:tcPr>
          <w:p w14:paraId="4E9D6B28"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sz w:val="18"/>
                <w:szCs w:val="18"/>
              </w:rPr>
              <w:t>95,659.00</w:t>
            </w:r>
          </w:p>
        </w:tc>
        <w:tc>
          <w:tcPr>
            <w:tcW w:w="1311" w:type="pct"/>
            <w:shd w:val="clear" w:color="auto" w:fill="auto"/>
            <w:vAlign w:val="center"/>
          </w:tcPr>
          <w:p w14:paraId="0824B460"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c>
          <w:tcPr>
            <w:tcW w:w="297" w:type="pct"/>
            <w:shd w:val="clear" w:color="auto" w:fill="auto"/>
            <w:vAlign w:val="center"/>
          </w:tcPr>
          <w:p w14:paraId="03288E5C" w14:textId="77777777" w:rsidR="00382372" w:rsidRPr="00A57F4F" w:rsidRDefault="00382372" w:rsidP="00261F8E">
            <w:pPr>
              <w:jc w:val="center"/>
              <w:rPr>
                <w:rFonts w:asciiTheme="minorEastAsia" w:hAnsiTheme="minorEastAsia"/>
                <w:sz w:val="18"/>
                <w:szCs w:val="18"/>
              </w:rPr>
            </w:pPr>
            <w:r w:rsidRPr="00A57F4F">
              <w:rPr>
                <w:rFonts w:asciiTheme="minorEastAsia" w:hAnsiTheme="minorEastAsia" w:hint="eastAsia"/>
                <w:sz w:val="18"/>
                <w:szCs w:val="18"/>
              </w:rPr>
              <w:t>--</w:t>
            </w:r>
          </w:p>
        </w:tc>
      </w:tr>
    </w:tbl>
    <w:p w14:paraId="1BEA0DCC" w14:textId="3225233B" w:rsidR="00382372" w:rsidRPr="00CF1564" w:rsidRDefault="007A52DE" w:rsidP="007A52DE">
      <w:pPr>
        <w:tabs>
          <w:tab w:val="left" w:pos="1470"/>
        </w:tabs>
        <w:spacing w:line="360" w:lineRule="auto"/>
        <w:ind w:firstLineChars="200" w:firstLine="440"/>
        <w:jc w:val="left"/>
        <w:rPr>
          <w:rFonts w:asciiTheme="minorEastAsia" w:hAnsiTheme="minorEastAsia"/>
          <w:b/>
          <w:sz w:val="24"/>
          <w:szCs w:val="24"/>
        </w:rPr>
      </w:pPr>
      <w:r w:rsidRPr="00CF1564">
        <w:rPr>
          <w:rFonts w:asciiTheme="minorEastAsia" w:hAnsiTheme="minorEastAsia"/>
          <w:sz w:val="22"/>
          <w:szCs w:val="24"/>
        </w:rPr>
        <w:t>注</w:t>
      </w:r>
      <w:r w:rsidRPr="00CF1564">
        <w:rPr>
          <w:rFonts w:asciiTheme="minorEastAsia" w:hAnsiTheme="minorEastAsia" w:hint="eastAsia"/>
          <w:sz w:val="22"/>
          <w:szCs w:val="24"/>
        </w:rPr>
        <w:t>：浙江优诺德贸易有限公司、</w:t>
      </w:r>
      <w:r w:rsidRPr="00CF1564">
        <w:rPr>
          <w:rFonts w:asciiTheme="minorEastAsia" w:hAnsiTheme="minorEastAsia"/>
          <w:sz w:val="22"/>
          <w:szCs w:val="24"/>
        </w:rPr>
        <w:t>浙江协创贸易有限公司</w:t>
      </w:r>
      <w:r w:rsidRPr="00CF1564">
        <w:rPr>
          <w:rFonts w:asciiTheme="minorEastAsia" w:hAnsiTheme="minorEastAsia" w:hint="eastAsia"/>
          <w:sz w:val="22"/>
          <w:szCs w:val="24"/>
        </w:rPr>
        <w:t>、</w:t>
      </w:r>
      <w:r w:rsidRPr="00CF1564">
        <w:rPr>
          <w:rFonts w:asciiTheme="minorEastAsia" w:hAnsiTheme="minorEastAsia"/>
          <w:sz w:val="22"/>
          <w:szCs w:val="24"/>
        </w:rPr>
        <w:t>杭州启</w:t>
      </w:r>
      <w:proofErr w:type="gramStart"/>
      <w:r w:rsidRPr="00CF1564">
        <w:rPr>
          <w:rFonts w:asciiTheme="minorEastAsia" w:hAnsiTheme="minorEastAsia"/>
          <w:sz w:val="22"/>
          <w:szCs w:val="24"/>
        </w:rPr>
        <w:t>兴贸易</w:t>
      </w:r>
      <w:proofErr w:type="gramEnd"/>
      <w:r w:rsidRPr="00CF1564">
        <w:rPr>
          <w:rFonts w:asciiTheme="minorEastAsia" w:hAnsiTheme="minorEastAsia"/>
          <w:sz w:val="22"/>
          <w:szCs w:val="24"/>
        </w:rPr>
        <w:t>有限公司的上述贸易业务应收账款所对应销售金额已按净额法核算</w:t>
      </w:r>
      <w:r w:rsidRPr="00CF1564">
        <w:rPr>
          <w:rFonts w:asciiTheme="minorEastAsia" w:hAnsiTheme="minorEastAsia" w:hint="eastAsia"/>
          <w:sz w:val="22"/>
          <w:szCs w:val="24"/>
        </w:rPr>
        <w:t>。</w:t>
      </w:r>
    </w:p>
    <w:p w14:paraId="24626B22" w14:textId="1D4CDB6A" w:rsidR="00382372" w:rsidRPr="00A57F4F" w:rsidRDefault="00382372" w:rsidP="00382372">
      <w:pPr>
        <w:tabs>
          <w:tab w:val="left" w:pos="1470"/>
        </w:tabs>
        <w:rPr>
          <w:rFonts w:asciiTheme="minorEastAsia" w:hAnsiTheme="minorEastAsia"/>
          <w:sz w:val="24"/>
          <w:szCs w:val="24"/>
        </w:rPr>
        <w:sectPr w:rsidR="00382372" w:rsidRPr="00A57F4F" w:rsidSect="00ED02DE">
          <w:pgSz w:w="16838" w:h="11906" w:orient="landscape"/>
          <w:pgMar w:top="1548" w:right="1440" w:bottom="1548" w:left="1440" w:header="851" w:footer="992" w:gutter="0"/>
          <w:cols w:space="425"/>
          <w:docGrid w:type="linesAndChars" w:linePitch="312"/>
        </w:sectPr>
      </w:pPr>
      <w:r w:rsidRPr="00A57F4F">
        <w:rPr>
          <w:rFonts w:asciiTheme="minorEastAsia" w:hAnsiTheme="minorEastAsia"/>
          <w:sz w:val="24"/>
          <w:szCs w:val="24"/>
        </w:rPr>
        <w:tab/>
      </w:r>
    </w:p>
    <w:p w14:paraId="6EB4AD13" w14:textId="67682436" w:rsidR="001243AC" w:rsidRPr="00A57F4F" w:rsidRDefault="00B67C56" w:rsidP="006E40C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lastRenderedPageBreak/>
        <w:t>（2）预期信用损失法下坏账准备计提的测算过程及依据</w:t>
      </w:r>
    </w:p>
    <w:p w14:paraId="246094CF" w14:textId="77777777"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信用政策：</w:t>
      </w:r>
    </w:p>
    <w:p w14:paraId="28399A0C" w14:textId="24EE8281"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公司对医药业务客户约定信用期为90天，其他业务在账务核算上不单独区分信用期，95%以上的应收账款均能在1年内回款；对逾期3年以上的款项一般全额计提损失</w:t>
      </w:r>
      <w:r w:rsidR="006B515B" w:rsidRPr="00A57F4F">
        <w:rPr>
          <w:rFonts w:asciiTheme="minorEastAsia" w:hAnsiTheme="minorEastAsia" w:hint="eastAsia"/>
          <w:sz w:val="24"/>
          <w:szCs w:val="24"/>
        </w:rPr>
        <w:t>。</w:t>
      </w:r>
    </w:p>
    <w:p w14:paraId="44D797D3" w14:textId="77777777"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预期信用损失模型：</w:t>
      </w:r>
    </w:p>
    <w:p w14:paraId="1DE84ED9" w14:textId="77777777"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对于由《企业会计准则第14号——收入》规范的交易形成的不含重大融资成分的应收款项，企业运用简化计量方法，不考虑信用风险是否显著增加而划分所处阶段，直接按照相当于整个存续期内的预期信用损失金额计量损失准备。</w:t>
      </w:r>
    </w:p>
    <w:p w14:paraId="7425A276" w14:textId="77777777"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预期信用损失是以违约概率为权重的、金融工具现金流缺口(即合同现金流量与预期收到的现金流量之间的差额)的现值的加权平均值。新金融工具准则并未规定统一的预期信用损失计提方法，公司根据自身的业务特点和经验数据设计合适的预期信用损失计量模型，设计模型时充分考虑下列要素：无偏概率加权平均金额、货币时间价值和能够以合理成本即可获取的、合理且有依据的关于过去事项、当前状况以及未来经济状况预测的信息。</w:t>
      </w:r>
    </w:p>
    <w:p w14:paraId="62D67B95"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使用逾期账龄与违约损失率对照表确定该应收账款组合的预期信用损失。对照表以应收账款各逾期账龄的历史违约损失率为基础，并根据前瞻性估计予以调整。根据对历史数据的分析，公司应收账款损失率并无明显周期性特征，</w:t>
      </w:r>
      <w:proofErr w:type="gramStart"/>
      <w:r w:rsidRPr="00A57F4F">
        <w:rPr>
          <w:rFonts w:asciiTheme="minorEastAsia" w:hAnsiTheme="minorEastAsia"/>
          <w:sz w:val="24"/>
          <w:szCs w:val="24"/>
        </w:rPr>
        <w:t>除非经济</w:t>
      </w:r>
      <w:proofErr w:type="gramEnd"/>
      <w:r w:rsidRPr="00A57F4F">
        <w:rPr>
          <w:rFonts w:asciiTheme="minorEastAsia" w:hAnsiTheme="minorEastAsia"/>
          <w:sz w:val="24"/>
          <w:szCs w:val="24"/>
        </w:rPr>
        <w:t>形势发生较大动荡，公司的回款情况均保持稳定。</w:t>
      </w:r>
    </w:p>
    <w:p w14:paraId="594FE090"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公司预计近期内国内经济形势仍保持稳定，公司的销售及回款政策也未发生变化，用迁徙率模型计算历史损失率，并将历史损失率加前瞻性调整后作为本期末的预期信用损失率。</w:t>
      </w:r>
    </w:p>
    <w:p w14:paraId="6866E18E"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因本公司下属各子公司为独立核算主体，具有各自不同的信用风险特征，采用相同的模型不同的应收账款数据，计算出各自的预期信用损失率。现以本公司最大子公司江苏吴中医药集团有限公司为例，列示具体计算过程如下：</w:t>
      </w:r>
    </w:p>
    <w:p w14:paraId="4842D7D0" w14:textId="32C81AB8" w:rsidR="00C057CF"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w:t>
      </w:r>
      <w:r w:rsidR="006E40CD" w:rsidRPr="00A57F4F">
        <w:rPr>
          <w:rFonts w:asciiTheme="minorEastAsia" w:hAnsiTheme="minorEastAsia" w:hint="eastAsia"/>
          <w:sz w:val="24"/>
          <w:szCs w:val="24"/>
        </w:rPr>
        <w:t>）</w:t>
      </w:r>
      <w:r w:rsidRPr="00A57F4F">
        <w:rPr>
          <w:rFonts w:asciiTheme="minorEastAsia" w:hAnsiTheme="minorEastAsia"/>
          <w:sz w:val="24"/>
          <w:szCs w:val="24"/>
        </w:rPr>
        <w:t>获取近4年各年末的逾期账龄分布情况如下：</w:t>
      </w:r>
    </w:p>
    <w:p w14:paraId="4DE7FE58" w14:textId="5C15B80E" w:rsidR="001243AC" w:rsidRPr="00A57F4F" w:rsidRDefault="00B67C56" w:rsidP="00C057CF">
      <w:pPr>
        <w:spacing w:line="360" w:lineRule="auto"/>
        <w:ind w:firstLineChars="200" w:firstLine="480"/>
        <w:jc w:val="right"/>
        <w:rPr>
          <w:rFonts w:asciiTheme="minorEastAsia" w:hAnsiTheme="minorEastAsia"/>
          <w:sz w:val="24"/>
          <w:szCs w:val="24"/>
        </w:rPr>
      </w:pPr>
      <w:r w:rsidRPr="00A57F4F">
        <w:rPr>
          <w:rFonts w:asciiTheme="minorEastAsia" w:hAnsiTheme="minorEastAsia"/>
          <w:sz w:val="24"/>
          <w:szCs w:val="24"/>
        </w:rPr>
        <w:t>单位：元</w:t>
      </w:r>
    </w:p>
    <w:tbl>
      <w:tblPr>
        <w:tblStyle w:val="a5"/>
        <w:tblW w:w="4929" w:type="pct"/>
        <w:tblLook w:val="04A0" w:firstRow="1" w:lastRow="0" w:firstColumn="1" w:lastColumn="0" w:noHBand="0" w:noVBand="1"/>
      </w:tblPr>
      <w:tblGrid>
        <w:gridCol w:w="1809"/>
        <w:gridCol w:w="1844"/>
        <w:gridCol w:w="1703"/>
        <w:gridCol w:w="1844"/>
        <w:gridCol w:w="1698"/>
      </w:tblGrid>
      <w:tr w:rsidR="00A57F4F" w:rsidRPr="00A57F4F" w14:paraId="675BF28F" w14:textId="77777777" w:rsidTr="00FF7D19">
        <w:trPr>
          <w:trHeight w:val="285"/>
        </w:trPr>
        <w:tc>
          <w:tcPr>
            <w:tcW w:w="1017" w:type="pct"/>
            <w:shd w:val="clear" w:color="auto" w:fill="auto"/>
          </w:tcPr>
          <w:p w14:paraId="5815562D" w14:textId="77777777" w:rsidR="001243AC" w:rsidRPr="00A57F4F" w:rsidRDefault="00B67C56" w:rsidP="00C057CF">
            <w:pPr>
              <w:jc w:val="center"/>
              <w:rPr>
                <w:rFonts w:ascii="宋体" w:eastAsia="宋体" w:hAnsi="宋体"/>
                <w:b/>
                <w:bCs/>
                <w:sz w:val="18"/>
                <w:szCs w:val="18"/>
              </w:rPr>
            </w:pPr>
            <w:r w:rsidRPr="00A57F4F">
              <w:rPr>
                <w:rFonts w:ascii="宋体" w:eastAsia="宋体" w:hAnsi="宋体"/>
                <w:b/>
                <w:bCs/>
                <w:sz w:val="18"/>
                <w:szCs w:val="18"/>
              </w:rPr>
              <w:t>应收账款账龄</w:t>
            </w:r>
          </w:p>
        </w:tc>
        <w:tc>
          <w:tcPr>
            <w:tcW w:w="1036" w:type="pct"/>
            <w:shd w:val="clear" w:color="auto" w:fill="auto"/>
          </w:tcPr>
          <w:p w14:paraId="4597DEE1" w14:textId="77777777" w:rsidR="001243AC" w:rsidRPr="00A57F4F" w:rsidRDefault="00B67C56" w:rsidP="00C057CF">
            <w:pPr>
              <w:jc w:val="center"/>
              <w:rPr>
                <w:rFonts w:ascii="宋体" w:eastAsia="宋体" w:hAnsi="宋体"/>
                <w:b/>
                <w:bCs/>
                <w:sz w:val="18"/>
                <w:szCs w:val="18"/>
              </w:rPr>
            </w:pPr>
            <w:r w:rsidRPr="00A57F4F">
              <w:rPr>
                <w:rFonts w:ascii="宋体" w:eastAsia="宋体" w:hAnsi="宋体"/>
                <w:b/>
                <w:bCs/>
                <w:sz w:val="18"/>
                <w:szCs w:val="18"/>
              </w:rPr>
              <w:t>2015年</w:t>
            </w:r>
          </w:p>
        </w:tc>
        <w:tc>
          <w:tcPr>
            <w:tcW w:w="957" w:type="pct"/>
            <w:shd w:val="clear" w:color="auto" w:fill="auto"/>
          </w:tcPr>
          <w:p w14:paraId="6E4E321B" w14:textId="77777777" w:rsidR="001243AC" w:rsidRPr="00A57F4F" w:rsidRDefault="00B67C56" w:rsidP="00C057CF">
            <w:pPr>
              <w:jc w:val="center"/>
              <w:rPr>
                <w:rFonts w:ascii="宋体" w:eastAsia="宋体" w:hAnsi="宋体"/>
                <w:b/>
                <w:bCs/>
                <w:sz w:val="18"/>
                <w:szCs w:val="18"/>
              </w:rPr>
            </w:pPr>
            <w:r w:rsidRPr="00A57F4F">
              <w:rPr>
                <w:rFonts w:ascii="宋体" w:eastAsia="宋体" w:hAnsi="宋体"/>
                <w:b/>
                <w:bCs/>
                <w:sz w:val="18"/>
                <w:szCs w:val="18"/>
              </w:rPr>
              <w:t>2016年</w:t>
            </w:r>
          </w:p>
        </w:tc>
        <w:tc>
          <w:tcPr>
            <w:tcW w:w="1036" w:type="pct"/>
            <w:shd w:val="clear" w:color="auto" w:fill="auto"/>
          </w:tcPr>
          <w:p w14:paraId="48E523E1" w14:textId="77777777" w:rsidR="001243AC" w:rsidRPr="00A57F4F" w:rsidRDefault="00B67C56" w:rsidP="00C057CF">
            <w:pPr>
              <w:jc w:val="center"/>
              <w:rPr>
                <w:rFonts w:ascii="宋体" w:eastAsia="宋体" w:hAnsi="宋体"/>
                <w:b/>
                <w:bCs/>
                <w:sz w:val="18"/>
                <w:szCs w:val="18"/>
              </w:rPr>
            </w:pPr>
            <w:r w:rsidRPr="00A57F4F">
              <w:rPr>
                <w:rFonts w:ascii="宋体" w:eastAsia="宋体" w:hAnsi="宋体"/>
                <w:b/>
                <w:bCs/>
                <w:sz w:val="18"/>
                <w:szCs w:val="18"/>
              </w:rPr>
              <w:t>2017年</w:t>
            </w:r>
          </w:p>
        </w:tc>
        <w:tc>
          <w:tcPr>
            <w:tcW w:w="955" w:type="pct"/>
            <w:shd w:val="clear" w:color="auto" w:fill="auto"/>
          </w:tcPr>
          <w:p w14:paraId="199E4223" w14:textId="77777777" w:rsidR="001243AC" w:rsidRPr="00A57F4F" w:rsidRDefault="00B67C56" w:rsidP="00C057CF">
            <w:pPr>
              <w:jc w:val="center"/>
              <w:rPr>
                <w:rFonts w:ascii="宋体" w:eastAsia="宋体" w:hAnsi="宋体"/>
                <w:b/>
                <w:bCs/>
                <w:sz w:val="18"/>
                <w:szCs w:val="18"/>
              </w:rPr>
            </w:pPr>
            <w:r w:rsidRPr="00A57F4F">
              <w:rPr>
                <w:rFonts w:ascii="宋体" w:eastAsia="宋体" w:hAnsi="宋体"/>
                <w:b/>
                <w:bCs/>
                <w:sz w:val="18"/>
                <w:szCs w:val="18"/>
              </w:rPr>
              <w:t>2018年</w:t>
            </w:r>
          </w:p>
        </w:tc>
      </w:tr>
      <w:tr w:rsidR="00A57F4F" w:rsidRPr="00A57F4F" w14:paraId="130DB62A" w14:textId="77777777" w:rsidTr="00FF7D19">
        <w:trPr>
          <w:trHeight w:val="285"/>
        </w:trPr>
        <w:tc>
          <w:tcPr>
            <w:tcW w:w="1017" w:type="pct"/>
            <w:shd w:val="clear" w:color="auto" w:fill="auto"/>
          </w:tcPr>
          <w:p w14:paraId="4D753A7B"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1年以内</w:t>
            </w:r>
          </w:p>
        </w:tc>
        <w:tc>
          <w:tcPr>
            <w:tcW w:w="1036" w:type="pct"/>
            <w:shd w:val="clear" w:color="auto" w:fill="auto"/>
          </w:tcPr>
          <w:p w14:paraId="2551550E"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21,367,326.51</w:t>
            </w:r>
          </w:p>
        </w:tc>
        <w:tc>
          <w:tcPr>
            <w:tcW w:w="957" w:type="pct"/>
            <w:shd w:val="clear" w:color="auto" w:fill="auto"/>
          </w:tcPr>
          <w:p w14:paraId="3C38C1CB"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17,104,580.64</w:t>
            </w:r>
          </w:p>
        </w:tc>
        <w:tc>
          <w:tcPr>
            <w:tcW w:w="1036" w:type="pct"/>
            <w:shd w:val="clear" w:color="auto" w:fill="auto"/>
          </w:tcPr>
          <w:p w14:paraId="686F5C10"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51,681,599.76</w:t>
            </w:r>
          </w:p>
        </w:tc>
        <w:tc>
          <w:tcPr>
            <w:tcW w:w="955" w:type="pct"/>
            <w:shd w:val="clear" w:color="auto" w:fill="auto"/>
          </w:tcPr>
          <w:p w14:paraId="132BD16B"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66,982,846.42</w:t>
            </w:r>
          </w:p>
        </w:tc>
      </w:tr>
      <w:tr w:rsidR="00A57F4F" w:rsidRPr="00A57F4F" w14:paraId="3FDA3C59" w14:textId="77777777" w:rsidTr="00FF7D19">
        <w:trPr>
          <w:trHeight w:val="285"/>
        </w:trPr>
        <w:tc>
          <w:tcPr>
            <w:tcW w:w="1017" w:type="pct"/>
            <w:shd w:val="clear" w:color="auto" w:fill="auto"/>
          </w:tcPr>
          <w:p w14:paraId="101216E4"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其中：信用期以内</w:t>
            </w:r>
          </w:p>
        </w:tc>
        <w:tc>
          <w:tcPr>
            <w:tcW w:w="1036" w:type="pct"/>
            <w:shd w:val="clear" w:color="auto" w:fill="auto"/>
          </w:tcPr>
          <w:p w14:paraId="2104F40F"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13,024,721.28</w:t>
            </w:r>
          </w:p>
        </w:tc>
        <w:tc>
          <w:tcPr>
            <w:tcW w:w="957" w:type="pct"/>
            <w:shd w:val="clear" w:color="auto" w:fill="auto"/>
          </w:tcPr>
          <w:p w14:paraId="5613A503"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14,870,386.75</w:t>
            </w:r>
          </w:p>
        </w:tc>
        <w:tc>
          <w:tcPr>
            <w:tcW w:w="1036" w:type="pct"/>
            <w:shd w:val="clear" w:color="auto" w:fill="auto"/>
          </w:tcPr>
          <w:p w14:paraId="4AAE3B75"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41,161,365.38</w:t>
            </w:r>
          </w:p>
        </w:tc>
        <w:tc>
          <w:tcPr>
            <w:tcW w:w="955" w:type="pct"/>
            <w:shd w:val="clear" w:color="auto" w:fill="auto"/>
          </w:tcPr>
          <w:p w14:paraId="192BC967"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41,260,711.16</w:t>
            </w:r>
          </w:p>
        </w:tc>
      </w:tr>
      <w:tr w:rsidR="00A57F4F" w:rsidRPr="00A57F4F" w14:paraId="1FA4E7C8" w14:textId="77777777" w:rsidTr="00FF7D19">
        <w:trPr>
          <w:trHeight w:val="285"/>
        </w:trPr>
        <w:tc>
          <w:tcPr>
            <w:tcW w:w="1017" w:type="pct"/>
            <w:shd w:val="clear" w:color="auto" w:fill="auto"/>
          </w:tcPr>
          <w:p w14:paraId="324A0A8F"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信用期外至1年</w:t>
            </w:r>
          </w:p>
        </w:tc>
        <w:tc>
          <w:tcPr>
            <w:tcW w:w="1036" w:type="pct"/>
            <w:shd w:val="clear" w:color="auto" w:fill="auto"/>
          </w:tcPr>
          <w:p w14:paraId="5D83DCD3"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8,342,605.23</w:t>
            </w:r>
          </w:p>
        </w:tc>
        <w:tc>
          <w:tcPr>
            <w:tcW w:w="957" w:type="pct"/>
            <w:shd w:val="clear" w:color="auto" w:fill="auto"/>
          </w:tcPr>
          <w:p w14:paraId="26BB726E"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2,234,193.89</w:t>
            </w:r>
          </w:p>
        </w:tc>
        <w:tc>
          <w:tcPr>
            <w:tcW w:w="1036" w:type="pct"/>
            <w:shd w:val="clear" w:color="auto" w:fill="auto"/>
          </w:tcPr>
          <w:p w14:paraId="0021AF65"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10,520,234.38</w:t>
            </w:r>
          </w:p>
        </w:tc>
        <w:tc>
          <w:tcPr>
            <w:tcW w:w="955" w:type="pct"/>
            <w:shd w:val="clear" w:color="auto" w:fill="auto"/>
          </w:tcPr>
          <w:p w14:paraId="27526978"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25,722,135.26</w:t>
            </w:r>
          </w:p>
        </w:tc>
      </w:tr>
      <w:tr w:rsidR="00A57F4F" w:rsidRPr="00A57F4F" w14:paraId="739DB467" w14:textId="77777777" w:rsidTr="00FF7D19">
        <w:trPr>
          <w:trHeight w:val="285"/>
        </w:trPr>
        <w:tc>
          <w:tcPr>
            <w:tcW w:w="1017" w:type="pct"/>
            <w:shd w:val="clear" w:color="auto" w:fill="auto"/>
          </w:tcPr>
          <w:p w14:paraId="145C9496"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lastRenderedPageBreak/>
              <w:t>1-2年</w:t>
            </w:r>
          </w:p>
        </w:tc>
        <w:tc>
          <w:tcPr>
            <w:tcW w:w="1036" w:type="pct"/>
            <w:shd w:val="clear" w:color="auto" w:fill="auto"/>
          </w:tcPr>
          <w:p w14:paraId="3EBD096C"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257,121.91</w:t>
            </w:r>
          </w:p>
        </w:tc>
        <w:tc>
          <w:tcPr>
            <w:tcW w:w="957" w:type="pct"/>
            <w:shd w:val="clear" w:color="auto" w:fill="auto"/>
          </w:tcPr>
          <w:p w14:paraId="751F4049"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845,725.23</w:t>
            </w:r>
          </w:p>
        </w:tc>
        <w:tc>
          <w:tcPr>
            <w:tcW w:w="1036" w:type="pct"/>
            <w:shd w:val="clear" w:color="auto" w:fill="auto"/>
          </w:tcPr>
          <w:p w14:paraId="4AF2185F"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18,797.30</w:t>
            </w:r>
          </w:p>
        </w:tc>
        <w:tc>
          <w:tcPr>
            <w:tcW w:w="955" w:type="pct"/>
            <w:shd w:val="clear" w:color="auto" w:fill="auto"/>
          </w:tcPr>
          <w:p w14:paraId="449DC50F"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5,820.00</w:t>
            </w:r>
          </w:p>
        </w:tc>
      </w:tr>
      <w:tr w:rsidR="00A57F4F" w:rsidRPr="00A57F4F" w14:paraId="6F98F5B1" w14:textId="77777777" w:rsidTr="00FF7D19">
        <w:trPr>
          <w:trHeight w:val="285"/>
        </w:trPr>
        <w:tc>
          <w:tcPr>
            <w:tcW w:w="1017" w:type="pct"/>
            <w:shd w:val="clear" w:color="auto" w:fill="auto"/>
          </w:tcPr>
          <w:p w14:paraId="041EB91A"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2-3年</w:t>
            </w:r>
          </w:p>
        </w:tc>
        <w:tc>
          <w:tcPr>
            <w:tcW w:w="1036" w:type="pct"/>
            <w:shd w:val="clear" w:color="auto" w:fill="auto"/>
          </w:tcPr>
          <w:p w14:paraId="29AFBA4B"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124,590.74</w:t>
            </w:r>
          </w:p>
        </w:tc>
        <w:tc>
          <w:tcPr>
            <w:tcW w:w="957" w:type="pct"/>
            <w:shd w:val="clear" w:color="auto" w:fill="auto"/>
          </w:tcPr>
          <w:p w14:paraId="558A8A4A"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155,240.75</w:t>
            </w:r>
          </w:p>
        </w:tc>
        <w:tc>
          <w:tcPr>
            <w:tcW w:w="1036" w:type="pct"/>
            <w:shd w:val="clear" w:color="auto" w:fill="auto"/>
          </w:tcPr>
          <w:p w14:paraId="3EE817D1"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1,273.50</w:t>
            </w:r>
          </w:p>
        </w:tc>
        <w:tc>
          <w:tcPr>
            <w:tcW w:w="955" w:type="pct"/>
            <w:shd w:val="clear" w:color="auto" w:fill="auto"/>
          </w:tcPr>
          <w:p w14:paraId="68E68C15"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6,065.00</w:t>
            </w:r>
          </w:p>
        </w:tc>
      </w:tr>
      <w:tr w:rsidR="00A57F4F" w:rsidRPr="00A57F4F" w14:paraId="2FCB8CE5" w14:textId="77777777" w:rsidTr="00FF7D19">
        <w:trPr>
          <w:trHeight w:val="363"/>
        </w:trPr>
        <w:tc>
          <w:tcPr>
            <w:tcW w:w="1017" w:type="pct"/>
            <w:shd w:val="clear" w:color="auto" w:fill="auto"/>
          </w:tcPr>
          <w:p w14:paraId="5A166F00"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3-4年</w:t>
            </w:r>
          </w:p>
        </w:tc>
        <w:tc>
          <w:tcPr>
            <w:tcW w:w="1036" w:type="pct"/>
            <w:shd w:val="clear" w:color="auto" w:fill="auto"/>
          </w:tcPr>
          <w:p w14:paraId="29AD3BD4"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30,695.80</w:t>
            </w:r>
          </w:p>
        </w:tc>
        <w:tc>
          <w:tcPr>
            <w:tcW w:w="957" w:type="pct"/>
            <w:shd w:val="clear" w:color="auto" w:fill="auto"/>
          </w:tcPr>
          <w:p w14:paraId="75DCEBE9"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99,044.90</w:t>
            </w:r>
          </w:p>
        </w:tc>
        <w:tc>
          <w:tcPr>
            <w:tcW w:w="1036" w:type="pct"/>
            <w:shd w:val="clear" w:color="auto" w:fill="auto"/>
          </w:tcPr>
          <w:p w14:paraId="375336D1" w14:textId="53561752" w:rsidR="001243AC" w:rsidRPr="00A57F4F" w:rsidRDefault="00382372" w:rsidP="00831CB9">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c>
          <w:tcPr>
            <w:tcW w:w="955" w:type="pct"/>
            <w:shd w:val="clear" w:color="auto" w:fill="auto"/>
          </w:tcPr>
          <w:p w14:paraId="0E6ABC6E" w14:textId="28C98081" w:rsidR="001243AC" w:rsidRPr="00A57F4F" w:rsidRDefault="00382372" w:rsidP="00831CB9">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r>
      <w:tr w:rsidR="00A57F4F" w:rsidRPr="00A57F4F" w14:paraId="120FFA2D" w14:textId="77777777" w:rsidTr="00FF7D19">
        <w:trPr>
          <w:trHeight w:val="285"/>
        </w:trPr>
        <w:tc>
          <w:tcPr>
            <w:tcW w:w="1017" w:type="pct"/>
            <w:shd w:val="clear" w:color="auto" w:fill="auto"/>
          </w:tcPr>
          <w:p w14:paraId="2EE90B3A"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4-5年</w:t>
            </w:r>
          </w:p>
        </w:tc>
        <w:tc>
          <w:tcPr>
            <w:tcW w:w="1036" w:type="pct"/>
            <w:shd w:val="clear" w:color="auto" w:fill="auto"/>
          </w:tcPr>
          <w:p w14:paraId="3D608856" w14:textId="555394ED" w:rsidR="001243AC" w:rsidRPr="00A57F4F" w:rsidRDefault="00382372" w:rsidP="00831CB9">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c>
          <w:tcPr>
            <w:tcW w:w="957" w:type="pct"/>
            <w:shd w:val="clear" w:color="auto" w:fill="auto"/>
          </w:tcPr>
          <w:p w14:paraId="3B5B2408"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30,695.80</w:t>
            </w:r>
          </w:p>
        </w:tc>
        <w:tc>
          <w:tcPr>
            <w:tcW w:w="1036" w:type="pct"/>
            <w:shd w:val="clear" w:color="auto" w:fill="auto"/>
          </w:tcPr>
          <w:p w14:paraId="32822A1D" w14:textId="6A3A22CE" w:rsidR="001243AC" w:rsidRPr="00A57F4F" w:rsidRDefault="00382372" w:rsidP="00831CB9">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c>
          <w:tcPr>
            <w:tcW w:w="955" w:type="pct"/>
            <w:shd w:val="clear" w:color="auto" w:fill="auto"/>
          </w:tcPr>
          <w:p w14:paraId="469660E5" w14:textId="4E1911BC" w:rsidR="001243AC" w:rsidRPr="00A57F4F" w:rsidRDefault="00382372" w:rsidP="00831CB9">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r>
      <w:tr w:rsidR="00A57F4F" w:rsidRPr="00A57F4F" w14:paraId="6645B946" w14:textId="77777777" w:rsidTr="00FF7D19">
        <w:trPr>
          <w:trHeight w:val="359"/>
        </w:trPr>
        <w:tc>
          <w:tcPr>
            <w:tcW w:w="1017" w:type="pct"/>
            <w:shd w:val="clear" w:color="auto" w:fill="auto"/>
          </w:tcPr>
          <w:p w14:paraId="09FD40AE"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5年以上</w:t>
            </w:r>
          </w:p>
        </w:tc>
        <w:tc>
          <w:tcPr>
            <w:tcW w:w="1036" w:type="pct"/>
            <w:shd w:val="clear" w:color="auto" w:fill="auto"/>
          </w:tcPr>
          <w:p w14:paraId="53A70CC1"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246,561.67</w:t>
            </w:r>
          </w:p>
        </w:tc>
        <w:tc>
          <w:tcPr>
            <w:tcW w:w="957" w:type="pct"/>
            <w:shd w:val="clear" w:color="auto" w:fill="auto"/>
          </w:tcPr>
          <w:p w14:paraId="4AA13522"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231,506.39</w:t>
            </w:r>
          </w:p>
        </w:tc>
        <w:tc>
          <w:tcPr>
            <w:tcW w:w="1036" w:type="pct"/>
            <w:shd w:val="clear" w:color="auto" w:fill="auto"/>
          </w:tcPr>
          <w:p w14:paraId="25803E35"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 xml:space="preserve">　126,550.00</w:t>
            </w:r>
          </w:p>
        </w:tc>
        <w:tc>
          <w:tcPr>
            <w:tcW w:w="955" w:type="pct"/>
            <w:shd w:val="clear" w:color="auto" w:fill="auto"/>
          </w:tcPr>
          <w:p w14:paraId="43DF3D76"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126,550.00</w:t>
            </w:r>
          </w:p>
        </w:tc>
      </w:tr>
      <w:tr w:rsidR="001243AC" w:rsidRPr="00A57F4F" w14:paraId="673D4285" w14:textId="77777777" w:rsidTr="00FF7D19">
        <w:trPr>
          <w:trHeight w:val="285"/>
        </w:trPr>
        <w:tc>
          <w:tcPr>
            <w:tcW w:w="1017" w:type="pct"/>
            <w:shd w:val="clear" w:color="auto" w:fill="auto"/>
          </w:tcPr>
          <w:p w14:paraId="1BE1915E" w14:textId="77777777" w:rsidR="001243AC" w:rsidRPr="00A57F4F" w:rsidRDefault="00B67C56" w:rsidP="00C057CF">
            <w:pPr>
              <w:jc w:val="center"/>
              <w:rPr>
                <w:rFonts w:ascii="宋体" w:eastAsia="宋体" w:hAnsi="宋体"/>
                <w:sz w:val="18"/>
                <w:szCs w:val="18"/>
              </w:rPr>
            </w:pPr>
            <w:r w:rsidRPr="00A57F4F">
              <w:rPr>
                <w:rFonts w:ascii="宋体" w:eastAsia="宋体" w:hAnsi="宋体"/>
                <w:sz w:val="18"/>
                <w:szCs w:val="18"/>
              </w:rPr>
              <w:t>合计</w:t>
            </w:r>
          </w:p>
        </w:tc>
        <w:tc>
          <w:tcPr>
            <w:tcW w:w="1036" w:type="pct"/>
            <w:shd w:val="clear" w:color="auto" w:fill="auto"/>
          </w:tcPr>
          <w:p w14:paraId="37927BF2"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22,026,296.63</w:t>
            </w:r>
          </w:p>
        </w:tc>
        <w:tc>
          <w:tcPr>
            <w:tcW w:w="957" w:type="pct"/>
            <w:shd w:val="clear" w:color="auto" w:fill="auto"/>
          </w:tcPr>
          <w:p w14:paraId="09A9C09E"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18,466,793.71</w:t>
            </w:r>
          </w:p>
        </w:tc>
        <w:tc>
          <w:tcPr>
            <w:tcW w:w="1036" w:type="pct"/>
            <w:shd w:val="clear" w:color="auto" w:fill="auto"/>
          </w:tcPr>
          <w:p w14:paraId="504F2EBC"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51,828,220.56</w:t>
            </w:r>
          </w:p>
        </w:tc>
        <w:tc>
          <w:tcPr>
            <w:tcW w:w="955" w:type="pct"/>
            <w:shd w:val="clear" w:color="auto" w:fill="auto"/>
          </w:tcPr>
          <w:p w14:paraId="08C0CB20" w14:textId="77777777" w:rsidR="001243AC" w:rsidRPr="00A57F4F" w:rsidRDefault="00B67C56" w:rsidP="00831CB9">
            <w:pPr>
              <w:jc w:val="right"/>
              <w:rPr>
                <w:rFonts w:ascii="宋体" w:eastAsia="宋体" w:hAnsi="宋体"/>
                <w:sz w:val="18"/>
                <w:szCs w:val="18"/>
              </w:rPr>
            </w:pPr>
            <w:r w:rsidRPr="00A57F4F">
              <w:rPr>
                <w:rFonts w:ascii="宋体" w:eastAsia="宋体" w:hAnsi="宋体"/>
                <w:sz w:val="18"/>
                <w:szCs w:val="18"/>
              </w:rPr>
              <w:t>67,121,281.42</w:t>
            </w:r>
          </w:p>
        </w:tc>
      </w:tr>
    </w:tbl>
    <w:p w14:paraId="1715722F" w14:textId="77777777" w:rsidR="00F9596F" w:rsidRPr="00A57F4F" w:rsidRDefault="00F9596F">
      <w:pPr>
        <w:spacing w:line="360" w:lineRule="auto"/>
        <w:ind w:firstLineChars="200" w:firstLine="480"/>
        <w:jc w:val="left"/>
        <w:rPr>
          <w:rFonts w:asciiTheme="minorEastAsia" w:hAnsiTheme="minorEastAsia"/>
          <w:sz w:val="24"/>
          <w:szCs w:val="24"/>
        </w:rPr>
      </w:pPr>
    </w:p>
    <w:p w14:paraId="342DD57D"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006E40CD" w:rsidRPr="00A57F4F">
        <w:rPr>
          <w:rFonts w:asciiTheme="minorEastAsia" w:hAnsiTheme="minorEastAsia" w:hint="eastAsia"/>
          <w:sz w:val="24"/>
          <w:szCs w:val="24"/>
        </w:rPr>
        <w:t>）</w:t>
      </w:r>
      <w:r w:rsidRPr="00A57F4F">
        <w:rPr>
          <w:rFonts w:asciiTheme="minorEastAsia" w:hAnsiTheme="minorEastAsia"/>
          <w:sz w:val="24"/>
          <w:szCs w:val="24"/>
        </w:rPr>
        <w:t>计算</w:t>
      </w:r>
      <w:proofErr w:type="gramStart"/>
      <w:r w:rsidRPr="00A57F4F">
        <w:rPr>
          <w:rFonts w:asciiTheme="minorEastAsia" w:hAnsiTheme="minorEastAsia"/>
          <w:sz w:val="24"/>
          <w:szCs w:val="24"/>
        </w:rPr>
        <w:t>各账龄段</w:t>
      </w:r>
      <w:proofErr w:type="gramEnd"/>
      <w:r w:rsidRPr="00A57F4F">
        <w:rPr>
          <w:rFonts w:asciiTheme="minorEastAsia" w:hAnsiTheme="minorEastAsia"/>
          <w:sz w:val="24"/>
          <w:szCs w:val="24"/>
        </w:rPr>
        <w:t>的平均迁徙率如下：</w:t>
      </w:r>
    </w:p>
    <w:tbl>
      <w:tblPr>
        <w:tblStyle w:val="a5"/>
        <w:tblW w:w="4929" w:type="pct"/>
        <w:tblLook w:val="04A0" w:firstRow="1" w:lastRow="0" w:firstColumn="1" w:lastColumn="0" w:noHBand="0" w:noVBand="1"/>
      </w:tblPr>
      <w:tblGrid>
        <w:gridCol w:w="2094"/>
        <w:gridCol w:w="851"/>
        <w:gridCol w:w="1700"/>
        <w:gridCol w:w="1561"/>
        <w:gridCol w:w="1274"/>
        <w:gridCol w:w="1418"/>
      </w:tblGrid>
      <w:tr w:rsidR="00A57F4F" w:rsidRPr="00A57F4F" w14:paraId="6267B8D9" w14:textId="77777777" w:rsidTr="00FF7D19">
        <w:trPr>
          <w:trHeight w:val="167"/>
        </w:trPr>
        <w:tc>
          <w:tcPr>
            <w:tcW w:w="1176" w:type="pct"/>
            <w:shd w:val="clear" w:color="auto" w:fill="auto"/>
            <w:vAlign w:val="center"/>
          </w:tcPr>
          <w:p w14:paraId="5D63E8D6"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应收账款账龄</w:t>
            </w:r>
          </w:p>
        </w:tc>
        <w:tc>
          <w:tcPr>
            <w:tcW w:w="478" w:type="pct"/>
            <w:shd w:val="clear" w:color="auto" w:fill="auto"/>
            <w:vAlign w:val="center"/>
          </w:tcPr>
          <w:p w14:paraId="5CE83E12"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注释</w:t>
            </w:r>
          </w:p>
        </w:tc>
        <w:tc>
          <w:tcPr>
            <w:tcW w:w="955" w:type="pct"/>
            <w:shd w:val="clear" w:color="auto" w:fill="auto"/>
            <w:vAlign w:val="center"/>
          </w:tcPr>
          <w:p w14:paraId="54A21AB2"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2015-2016年迁徙率（%）</w:t>
            </w:r>
            <w:r w:rsidRPr="00A57F4F">
              <w:rPr>
                <w:rFonts w:asciiTheme="minorEastAsia" w:hAnsiTheme="minorEastAsia"/>
                <w:b/>
                <w:bCs/>
                <w:spacing w:val="-2"/>
                <w:sz w:val="18"/>
                <w:szCs w:val="18"/>
              </w:rPr>
              <w:t>[</w:t>
            </w:r>
            <w:r w:rsidRPr="00A57F4F">
              <w:rPr>
                <w:rFonts w:asciiTheme="minorEastAsia" w:hAnsiTheme="minorEastAsia"/>
                <w:b/>
                <w:bCs/>
                <w:sz w:val="18"/>
                <w:szCs w:val="18"/>
              </w:rPr>
              <w:t>注]</w:t>
            </w:r>
          </w:p>
        </w:tc>
        <w:tc>
          <w:tcPr>
            <w:tcW w:w="877" w:type="pct"/>
            <w:shd w:val="clear" w:color="auto" w:fill="auto"/>
            <w:vAlign w:val="center"/>
          </w:tcPr>
          <w:p w14:paraId="69E6F68D"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2016-2017年迁徙率（%）</w:t>
            </w:r>
          </w:p>
        </w:tc>
        <w:tc>
          <w:tcPr>
            <w:tcW w:w="716" w:type="pct"/>
            <w:shd w:val="clear" w:color="auto" w:fill="auto"/>
            <w:vAlign w:val="center"/>
          </w:tcPr>
          <w:p w14:paraId="5C8D81E5"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2017-2018年迁徙率（%）</w:t>
            </w:r>
          </w:p>
        </w:tc>
        <w:tc>
          <w:tcPr>
            <w:tcW w:w="797" w:type="pct"/>
            <w:shd w:val="clear" w:color="auto" w:fill="auto"/>
            <w:vAlign w:val="center"/>
          </w:tcPr>
          <w:p w14:paraId="3BBD2601" w14:textId="77777777" w:rsidR="001243AC" w:rsidRPr="00A57F4F" w:rsidRDefault="00B67C56" w:rsidP="00831CB9">
            <w:pPr>
              <w:jc w:val="center"/>
              <w:rPr>
                <w:rFonts w:asciiTheme="minorEastAsia" w:hAnsiTheme="minorEastAsia"/>
                <w:b/>
                <w:bCs/>
                <w:sz w:val="18"/>
                <w:szCs w:val="18"/>
              </w:rPr>
            </w:pPr>
            <w:r w:rsidRPr="00A57F4F">
              <w:rPr>
                <w:rFonts w:asciiTheme="minorEastAsia" w:hAnsiTheme="minorEastAsia"/>
                <w:b/>
                <w:bCs/>
                <w:sz w:val="18"/>
                <w:szCs w:val="18"/>
              </w:rPr>
              <w:t>三年平均迁徙率（%）</w:t>
            </w:r>
          </w:p>
        </w:tc>
      </w:tr>
      <w:tr w:rsidR="00A57F4F" w:rsidRPr="00A57F4F" w14:paraId="52A2A096" w14:textId="77777777" w:rsidTr="00FF7D19">
        <w:trPr>
          <w:trHeight w:val="285"/>
        </w:trPr>
        <w:tc>
          <w:tcPr>
            <w:tcW w:w="1176" w:type="pct"/>
            <w:shd w:val="clear" w:color="auto" w:fill="auto"/>
          </w:tcPr>
          <w:p w14:paraId="402B376C"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信用期以内</w:t>
            </w:r>
          </w:p>
        </w:tc>
        <w:tc>
          <w:tcPr>
            <w:tcW w:w="478" w:type="pct"/>
            <w:shd w:val="clear" w:color="auto" w:fill="auto"/>
          </w:tcPr>
          <w:p w14:paraId="54F9F4DD"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a</w:t>
            </w:r>
          </w:p>
        </w:tc>
        <w:tc>
          <w:tcPr>
            <w:tcW w:w="955" w:type="pct"/>
            <w:shd w:val="clear" w:color="auto" w:fill="auto"/>
          </w:tcPr>
          <w:p w14:paraId="143398D5"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17.15</w:t>
            </w:r>
          </w:p>
        </w:tc>
        <w:tc>
          <w:tcPr>
            <w:tcW w:w="877" w:type="pct"/>
            <w:shd w:val="clear" w:color="auto" w:fill="auto"/>
          </w:tcPr>
          <w:p w14:paraId="1A7ACEFD"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70.75</w:t>
            </w:r>
          </w:p>
        </w:tc>
        <w:tc>
          <w:tcPr>
            <w:tcW w:w="716" w:type="pct"/>
            <w:shd w:val="clear" w:color="auto" w:fill="auto"/>
          </w:tcPr>
          <w:p w14:paraId="74638ECF"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62.49</w:t>
            </w:r>
          </w:p>
        </w:tc>
        <w:tc>
          <w:tcPr>
            <w:tcW w:w="797" w:type="pct"/>
            <w:shd w:val="clear" w:color="auto" w:fill="auto"/>
          </w:tcPr>
          <w:p w14:paraId="2A6A7F4E"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50.13</w:t>
            </w:r>
          </w:p>
        </w:tc>
      </w:tr>
      <w:tr w:rsidR="00A57F4F" w:rsidRPr="00A57F4F" w14:paraId="5DEFCA17" w14:textId="77777777" w:rsidTr="00FF7D19">
        <w:trPr>
          <w:trHeight w:val="305"/>
        </w:trPr>
        <w:tc>
          <w:tcPr>
            <w:tcW w:w="1176" w:type="pct"/>
            <w:shd w:val="clear" w:color="auto" w:fill="auto"/>
          </w:tcPr>
          <w:p w14:paraId="43F77EBF"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信用期外至1年</w:t>
            </w:r>
          </w:p>
        </w:tc>
        <w:tc>
          <w:tcPr>
            <w:tcW w:w="478" w:type="pct"/>
            <w:shd w:val="clear" w:color="auto" w:fill="auto"/>
          </w:tcPr>
          <w:p w14:paraId="08C64094"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b</w:t>
            </w:r>
          </w:p>
        </w:tc>
        <w:tc>
          <w:tcPr>
            <w:tcW w:w="955" w:type="pct"/>
            <w:shd w:val="clear" w:color="auto" w:fill="auto"/>
          </w:tcPr>
          <w:p w14:paraId="38A8236A"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10.14</w:t>
            </w:r>
          </w:p>
        </w:tc>
        <w:tc>
          <w:tcPr>
            <w:tcW w:w="877" w:type="pct"/>
            <w:shd w:val="clear" w:color="auto" w:fill="auto"/>
          </w:tcPr>
          <w:p w14:paraId="25637572"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0.84</w:t>
            </w:r>
          </w:p>
        </w:tc>
        <w:tc>
          <w:tcPr>
            <w:tcW w:w="716" w:type="pct"/>
            <w:shd w:val="clear" w:color="auto" w:fill="auto"/>
          </w:tcPr>
          <w:p w14:paraId="739D6B61"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0.06</w:t>
            </w:r>
          </w:p>
        </w:tc>
        <w:tc>
          <w:tcPr>
            <w:tcW w:w="797" w:type="pct"/>
            <w:shd w:val="clear" w:color="auto" w:fill="auto"/>
          </w:tcPr>
          <w:p w14:paraId="792D67B0"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3.68</w:t>
            </w:r>
          </w:p>
        </w:tc>
      </w:tr>
      <w:tr w:rsidR="00A57F4F" w:rsidRPr="00A57F4F" w14:paraId="44853E97" w14:textId="77777777" w:rsidTr="00FF7D19">
        <w:trPr>
          <w:trHeight w:val="285"/>
        </w:trPr>
        <w:tc>
          <w:tcPr>
            <w:tcW w:w="1176" w:type="pct"/>
            <w:shd w:val="clear" w:color="auto" w:fill="auto"/>
          </w:tcPr>
          <w:p w14:paraId="5328B7A2"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1-2年</w:t>
            </w:r>
          </w:p>
        </w:tc>
        <w:tc>
          <w:tcPr>
            <w:tcW w:w="478" w:type="pct"/>
            <w:shd w:val="clear" w:color="auto" w:fill="auto"/>
          </w:tcPr>
          <w:p w14:paraId="5C19B58A"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c</w:t>
            </w:r>
          </w:p>
        </w:tc>
        <w:tc>
          <w:tcPr>
            <w:tcW w:w="955" w:type="pct"/>
            <w:shd w:val="clear" w:color="auto" w:fill="auto"/>
          </w:tcPr>
          <w:p w14:paraId="61565A5A"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60.38</w:t>
            </w:r>
          </w:p>
        </w:tc>
        <w:tc>
          <w:tcPr>
            <w:tcW w:w="877" w:type="pct"/>
            <w:shd w:val="clear" w:color="auto" w:fill="auto"/>
          </w:tcPr>
          <w:p w14:paraId="48D52C20"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0.15</w:t>
            </w:r>
          </w:p>
        </w:tc>
        <w:tc>
          <w:tcPr>
            <w:tcW w:w="716" w:type="pct"/>
            <w:shd w:val="clear" w:color="auto" w:fill="auto"/>
          </w:tcPr>
          <w:p w14:paraId="350AA403"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32.27</w:t>
            </w:r>
          </w:p>
        </w:tc>
        <w:tc>
          <w:tcPr>
            <w:tcW w:w="797" w:type="pct"/>
            <w:shd w:val="clear" w:color="auto" w:fill="auto"/>
          </w:tcPr>
          <w:p w14:paraId="7442DF81"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30.93</w:t>
            </w:r>
          </w:p>
        </w:tc>
      </w:tr>
      <w:tr w:rsidR="00A57F4F" w:rsidRPr="00A57F4F" w14:paraId="2AD0BC1A" w14:textId="77777777" w:rsidTr="00FF7D19">
        <w:trPr>
          <w:trHeight w:val="285"/>
        </w:trPr>
        <w:tc>
          <w:tcPr>
            <w:tcW w:w="1176" w:type="pct"/>
            <w:shd w:val="clear" w:color="auto" w:fill="auto"/>
          </w:tcPr>
          <w:p w14:paraId="46BF01E5"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2-3年</w:t>
            </w:r>
          </w:p>
        </w:tc>
        <w:tc>
          <w:tcPr>
            <w:tcW w:w="478" w:type="pct"/>
            <w:shd w:val="clear" w:color="auto" w:fill="auto"/>
          </w:tcPr>
          <w:p w14:paraId="28B87C45"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d</w:t>
            </w:r>
          </w:p>
        </w:tc>
        <w:tc>
          <w:tcPr>
            <w:tcW w:w="955" w:type="pct"/>
            <w:shd w:val="clear" w:color="auto" w:fill="auto"/>
          </w:tcPr>
          <w:p w14:paraId="488420E2"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79.50</w:t>
            </w:r>
          </w:p>
        </w:tc>
        <w:tc>
          <w:tcPr>
            <w:tcW w:w="877" w:type="pct"/>
            <w:shd w:val="clear" w:color="auto" w:fill="auto"/>
          </w:tcPr>
          <w:p w14:paraId="0FEE5253"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0.00</w:t>
            </w:r>
          </w:p>
        </w:tc>
        <w:tc>
          <w:tcPr>
            <w:tcW w:w="716" w:type="pct"/>
            <w:shd w:val="clear" w:color="auto" w:fill="auto"/>
          </w:tcPr>
          <w:p w14:paraId="44D8F3EC"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0.00</w:t>
            </w:r>
          </w:p>
        </w:tc>
        <w:tc>
          <w:tcPr>
            <w:tcW w:w="797" w:type="pct"/>
            <w:shd w:val="clear" w:color="auto" w:fill="auto"/>
          </w:tcPr>
          <w:p w14:paraId="5212804C"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26.50</w:t>
            </w:r>
          </w:p>
        </w:tc>
      </w:tr>
      <w:tr w:rsidR="00A57F4F" w:rsidRPr="00A57F4F" w14:paraId="24EC0C3A" w14:textId="77777777" w:rsidTr="00FF7D19">
        <w:trPr>
          <w:trHeight w:val="285"/>
        </w:trPr>
        <w:tc>
          <w:tcPr>
            <w:tcW w:w="1176" w:type="pct"/>
            <w:shd w:val="clear" w:color="auto" w:fill="auto"/>
          </w:tcPr>
          <w:p w14:paraId="24CCF8C7"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3-4年</w:t>
            </w:r>
          </w:p>
        </w:tc>
        <w:tc>
          <w:tcPr>
            <w:tcW w:w="478" w:type="pct"/>
            <w:shd w:val="clear" w:color="auto" w:fill="auto"/>
          </w:tcPr>
          <w:p w14:paraId="6670C122"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e</w:t>
            </w:r>
          </w:p>
        </w:tc>
        <w:tc>
          <w:tcPr>
            <w:tcW w:w="955" w:type="pct"/>
            <w:shd w:val="clear" w:color="auto" w:fill="auto"/>
          </w:tcPr>
          <w:p w14:paraId="0EAE2333"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877" w:type="pct"/>
            <w:shd w:val="clear" w:color="auto" w:fill="auto"/>
          </w:tcPr>
          <w:p w14:paraId="498919F1"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16" w:type="pct"/>
            <w:shd w:val="clear" w:color="auto" w:fill="auto"/>
          </w:tcPr>
          <w:p w14:paraId="2BB51828"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97" w:type="pct"/>
            <w:shd w:val="clear" w:color="auto" w:fill="auto"/>
          </w:tcPr>
          <w:p w14:paraId="5D6C75B2"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r>
      <w:tr w:rsidR="00A57F4F" w:rsidRPr="00A57F4F" w14:paraId="7685FBEC" w14:textId="77777777" w:rsidTr="00FF7D19">
        <w:trPr>
          <w:trHeight w:val="285"/>
        </w:trPr>
        <w:tc>
          <w:tcPr>
            <w:tcW w:w="1176" w:type="pct"/>
            <w:shd w:val="clear" w:color="auto" w:fill="auto"/>
          </w:tcPr>
          <w:p w14:paraId="0E9DC964"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4-5年</w:t>
            </w:r>
          </w:p>
        </w:tc>
        <w:tc>
          <w:tcPr>
            <w:tcW w:w="478" w:type="pct"/>
            <w:shd w:val="clear" w:color="auto" w:fill="auto"/>
          </w:tcPr>
          <w:p w14:paraId="5643BD45"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f</w:t>
            </w:r>
          </w:p>
        </w:tc>
        <w:tc>
          <w:tcPr>
            <w:tcW w:w="955" w:type="pct"/>
            <w:shd w:val="clear" w:color="auto" w:fill="auto"/>
          </w:tcPr>
          <w:p w14:paraId="7FC0E5E4"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877" w:type="pct"/>
            <w:shd w:val="clear" w:color="auto" w:fill="auto"/>
          </w:tcPr>
          <w:p w14:paraId="26405643"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16" w:type="pct"/>
            <w:shd w:val="clear" w:color="auto" w:fill="auto"/>
          </w:tcPr>
          <w:p w14:paraId="0D3A1AB1"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97" w:type="pct"/>
            <w:shd w:val="clear" w:color="auto" w:fill="auto"/>
          </w:tcPr>
          <w:p w14:paraId="091E9D52"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r>
      <w:tr w:rsidR="00A57F4F" w:rsidRPr="00A57F4F" w14:paraId="6CB0DF7C" w14:textId="77777777" w:rsidTr="00FF7D19">
        <w:trPr>
          <w:trHeight w:val="285"/>
        </w:trPr>
        <w:tc>
          <w:tcPr>
            <w:tcW w:w="1176" w:type="pct"/>
            <w:shd w:val="clear" w:color="auto" w:fill="auto"/>
          </w:tcPr>
          <w:p w14:paraId="0D1E823A" w14:textId="77777777" w:rsidR="001243AC" w:rsidRPr="00A57F4F" w:rsidRDefault="00B67C56" w:rsidP="00831CB9">
            <w:pPr>
              <w:jc w:val="left"/>
              <w:rPr>
                <w:rFonts w:asciiTheme="minorEastAsia" w:hAnsiTheme="minorEastAsia"/>
                <w:sz w:val="18"/>
                <w:szCs w:val="18"/>
              </w:rPr>
            </w:pPr>
            <w:r w:rsidRPr="00A57F4F">
              <w:rPr>
                <w:rFonts w:asciiTheme="minorEastAsia" w:hAnsiTheme="minorEastAsia"/>
                <w:sz w:val="18"/>
                <w:szCs w:val="18"/>
              </w:rPr>
              <w:t>5年以上</w:t>
            </w:r>
          </w:p>
        </w:tc>
        <w:tc>
          <w:tcPr>
            <w:tcW w:w="478" w:type="pct"/>
            <w:shd w:val="clear" w:color="auto" w:fill="auto"/>
          </w:tcPr>
          <w:p w14:paraId="6676975A" w14:textId="77777777" w:rsidR="001243AC" w:rsidRPr="00A57F4F" w:rsidRDefault="00B67C56" w:rsidP="00831CB9">
            <w:pPr>
              <w:jc w:val="center"/>
              <w:rPr>
                <w:rFonts w:asciiTheme="minorEastAsia" w:hAnsiTheme="minorEastAsia"/>
                <w:sz w:val="18"/>
                <w:szCs w:val="18"/>
              </w:rPr>
            </w:pPr>
            <w:r w:rsidRPr="00A57F4F">
              <w:rPr>
                <w:rFonts w:asciiTheme="minorEastAsia" w:hAnsiTheme="minorEastAsia"/>
                <w:sz w:val="18"/>
                <w:szCs w:val="18"/>
              </w:rPr>
              <w:t>g</w:t>
            </w:r>
          </w:p>
        </w:tc>
        <w:tc>
          <w:tcPr>
            <w:tcW w:w="955" w:type="pct"/>
            <w:shd w:val="clear" w:color="auto" w:fill="auto"/>
          </w:tcPr>
          <w:p w14:paraId="6E993EF2"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877" w:type="pct"/>
            <w:shd w:val="clear" w:color="auto" w:fill="auto"/>
          </w:tcPr>
          <w:p w14:paraId="0810AF4C"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16" w:type="pct"/>
            <w:shd w:val="clear" w:color="auto" w:fill="auto"/>
          </w:tcPr>
          <w:p w14:paraId="0321A0F3"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c>
          <w:tcPr>
            <w:tcW w:w="797" w:type="pct"/>
            <w:shd w:val="clear" w:color="auto" w:fill="auto"/>
          </w:tcPr>
          <w:p w14:paraId="3C282F71" w14:textId="77777777" w:rsidR="001243AC" w:rsidRPr="00A57F4F" w:rsidRDefault="00B67C56" w:rsidP="00831CB9">
            <w:pPr>
              <w:jc w:val="right"/>
              <w:rPr>
                <w:rFonts w:asciiTheme="minorEastAsia" w:hAnsiTheme="minorEastAsia"/>
                <w:sz w:val="18"/>
                <w:szCs w:val="18"/>
              </w:rPr>
            </w:pPr>
            <w:r w:rsidRPr="00A57F4F">
              <w:rPr>
                <w:rFonts w:asciiTheme="minorEastAsia" w:hAnsiTheme="minorEastAsia"/>
                <w:sz w:val="18"/>
                <w:szCs w:val="18"/>
              </w:rPr>
              <w:t>100.00</w:t>
            </w:r>
          </w:p>
        </w:tc>
      </w:tr>
    </w:tbl>
    <w:p w14:paraId="587A9C4B" w14:textId="123B22D8" w:rsidR="001243AC" w:rsidRPr="00A57F4F" w:rsidRDefault="00F8213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[注]</w:t>
      </w:r>
      <w:r w:rsidR="00B67C56" w:rsidRPr="00A57F4F">
        <w:rPr>
          <w:rFonts w:asciiTheme="minorEastAsia" w:hAnsiTheme="minorEastAsia"/>
          <w:sz w:val="24"/>
          <w:szCs w:val="24"/>
        </w:rPr>
        <w:t>迁徙率为上年末该逾期</w:t>
      </w:r>
      <w:proofErr w:type="gramStart"/>
      <w:r w:rsidR="00B67C56" w:rsidRPr="00A57F4F">
        <w:rPr>
          <w:rFonts w:asciiTheme="minorEastAsia" w:hAnsiTheme="minorEastAsia"/>
          <w:sz w:val="24"/>
          <w:szCs w:val="24"/>
        </w:rPr>
        <w:t>账龄段余额</w:t>
      </w:r>
      <w:proofErr w:type="gramEnd"/>
      <w:r w:rsidR="00B67C56" w:rsidRPr="00A57F4F">
        <w:rPr>
          <w:rFonts w:asciiTheme="minorEastAsia" w:hAnsiTheme="minorEastAsia"/>
          <w:sz w:val="24"/>
          <w:szCs w:val="24"/>
        </w:rPr>
        <w:t>结转至下一年仍未回收金额(即下一年的下</w:t>
      </w:r>
      <w:proofErr w:type="gramStart"/>
      <w:r w:rsidR="00B67C56" w:rsidRPr="00A57F4F">
        <w:rPr>
          <w:rFonts w:asciiTheme="minorEastAsia" w:hAnsiTheme="minorEastAsia"/>
          <w:sz w:val="24"/>
          <w:szCs w:val="24"/>
        </w:rPr>
        <w:t>一账龄段</w:t>
      </w:r>
      <w:proofErr w:type="gramEnd"/>
      <w:r w:rsidR="00B67C56" w:rsidRPr="00A57F4F">
        <w:rPr>
          <w:rFonts w:asciiTheme="minorEastAsia" w:hAnsiTheme="minorEastAsia"/>
          <w:sz w:val="24"/>
          <w:szCs w:val="24"/>
        </w:rPr>
        <w:t>余额占上年末</w:t>
      </w:r>
      <w:proofErr w:type="gramStart"/>
      <w:r w:rsidR="00B67C56" w:rsidRPr="00A57F4F">
        <w:rPr>
          <w:rFonts w:asciiTheme="minorEastAsia" w:hAnsiTheme="minorEastAsia"/>
          <w:sz w:val="24"/>
          <w:szCs w:val="24"/>
        </w:rPr>
        <w:t>该账龄段余额</w:t>
      </w:r>
      <w:proofErr w:type="gramEnd"/>
      <w:r w:rsidR="00B67C56" w:rsidRPr="00A57F4F">
        <w:rPr>
          <w:rFonts w:asciiTheme="minorEastAsia" w:hAnsiTheme="minorEastAsia"/>
          <w:sz w:val="24"/>
          <w:szCs w:val="24"/>
        </w:rPr>
        <w:t>的比率)。另外此处假设历史数据中各年度逾期3年以上的应收款均未收回，结转到下一年度，故迁徙率为100%。</w:t>
      </w:r>
    </w:p>
    <w:p w14:paraId="2CCA3A89" w14:textId="77777777" w:rsidR="00F9596F" w:rsidRPr="00A57F4F" w:rsidRDefault="00F9596F" w:rsidP="006E40CD">
      <w:pPr>
        <w:spacing w:line="360" w:lineRule="auto"/>
        <w:ind w:firstLineChars="200" w:firstLine="480"/>
        <w:jc w:val="left"/>
        <w:rPr>
          <w:rFonts w:asciiTheme="minorEastAsia" w:hAnsiTheme="minorEastAsia"/>
          <w:sz w:val="24"/>
          <w:szCs w:val="24"/>
        </w:rPr>
      </w:pPr>
    </w:p>
    <w:p w14:paraId="72CADA03" w14:textId="77777777" w:rsidR="001243AC" w:rsidRPr="00A57F4F" w:rsidRDefault="00B67C56" w:rsidP="006E40CD">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w:t>
      </w:r>
      <w:r w:rsidR="006E40CD" w:rsidRPr="00A57F4F">
        <w:rPr>
          <w:rFonts w:asciiTheme="minorEastAsia" w:hAnsiTheme="minorEastAsia" w:hint="eastAsia"/>
          <w:sz w:val="24"/>
          <w:szCs w:val="24"/>
        </w:rPr>
        <w:t>）</w:t>
      </w:r>
      <w:r w:rsidRPr="00A57F4F">
        <w:rPr>
          <w:rFonts w:asciiTheme="minorEastAsia" w:hAnsiTheme="minorEastAsia"/>
          <w:sz w:val="24"/>
          <w:szCs w:val="24"/>
        </w:rPr>
        <w:t>按平均迁徙率计算历史损失率和预期信用损失率如下：</w:t>
      </w:r>
    </w:p>
    <w:tbl>
      <w:tblPr>
        <w:tblStyle w:val="a5"/>
        <w:tblW w:w="9040" w:type="dxa"/>
        <w:tblLayout w:type="fixed"/>
        <w:tblLook w:val="04A0" w:firstRow="1" w:lastRow="0" w:firstColumn="1" w:lastColumn="0" w:noHBand="0" w:noVBand="1"/>
      </w:tblPr>
      <w:tblGrid>
        <w:gridCol w:w="2167"/>
        <w:gridCol w:w="1786"/>
        <w:gridCol w:w="1925"/>
        <w:gridCol w:w="3162"/>
      </w:tblGrid>
      <w:tr w:rsidR="00A57F4F" w:rsidRPr="00A57F4F" w14:paraId="31CFFB81" w14:textId="77777777" w:rsidTr="00457DEE">
        <w:trPr>
          <w:trHeight w:val="120"/>
        </w:trPr>
        <w:tc>
          <w:tcPr>
            <w:tcW w:w="2167" w:type="dxa"/>
            <w:shd w:val="clear" w:color="auto" w:fill="auto"/>
            <w:vAlign w:val="center"/>
          </w:tcPr>
          <w:p w14:paraId="6B1A8D17" w14:textId="77777777" w:rsidR="001243AC" w:rsidRPr="00A57F4F" w:rsidRDefault="00B67C56" w:rsidP="00377A8D">
            <w:pPr>
              <w:jc w:val="center"/>
              <w:rPr>
                <w:rFonts w:asciiTheme="minorEastAsia" w:hAnsiTheme="minorEastAsia"/>
                <w:b/>
                <w:bCs/>
                <w:sz w:val="20"/>
                <w:szCs w:val="18"/>
              </w:rPr>
            </w:pPr>
            <w:r w:rsidRPr="00A57F4F">
              <w:rPr>
                <w:rFonts w:asciiTheme="minorEastAsia" w:hAnsiTheme="minorEastAsia"/>
                <w:b/>
                <w:bCs/>
                <w:sz w:val="20"/>
                <w:szCs w:val="18"/>
              </w:rPr>
              <w:t>逾期</w:t>
            </w:r>
            <w:r w:rsidRPr="00A57F4F">
              <w:rPr>
                <w:rFonts w:asciiTheme="minorEastAsia" w:hAnsiTheme="minorEastAsia"/>
                <w:b/>
                <w:bCs/>
                <w:spacing w:val="-2"/>
                <w:sz w:val="20"/>
                <w:szCs w:val="18"/>
              </w:rPr>
              <w:t>账</w:t>
            </w:r>
            <w:r w:rsidRPr="00A57F4F">
              <w:rPr>
                <w:rFonts w:asciiTheme="minorEastAsia" w:hAnsiTheme="minorEastAsia"/>
                <w:b/>
                <w:bCs/>
                <w:sz w:val="20"/>
                <w:szCs w:val="18"/>
              </w:rPr>
              <w:t>龄</w:t>
            </w:r>
          </w:p>
        </w:tc>
        <w:tc>
          <w:tcPr>
            <w:tcW w:w="1786" w:type="dxa"/>
            <w:shd w:val="clear" w:color="auto" w:fill="auto"/>
            <w:vAlign w:val="center"/>
          </w:tcPr>
          <w:p w14:paraId="74A389B0" w14:textId="77777777" w:rsidR="001243AC" w:rsidRPr="00A57F4F" w:rsidRDefault="00B67C56" w:rsidP="00377A8D">
            <w:pPr>
              <w:jc w:val="center"/>
              <w:rPr>
                <w:rFonts w:asciiTheme="minorEastAsia" w:hAnsiTheme="minorEastAsia"/>
                <w:b/>
                <w:bCs/>
                <w:sz w:val="20"/>
                <w:szCs w:val="18"/>
              </w:rPr>
            </w:pPr>
            <w:r w:rsidRPr="00A57F4F">
              <w:rPr>
                <w:rFonts w:asciiTheme="minorEastAsia" w:hAnsiTheme="minorEastAsia"/>
                <w:b/>
                <w:bCs/>
                <w:sz w:val="20"/>
                <w:szCs w:val="18"/>
              </w:rPr>
              <w:t>计算</w:t>
            </w:r>
            <w:r w:rsidRPr="00A57F4F">
              <w:rPr>
                <w:rFonts w:asciiTheme="minorEastAsia" w:hAnsiTheme="minorEastAsia"/>
                <w:b/>
                <w:bCs/>
                <w:spacing w:val="-2"/>
                <w:sz w:val="20"/>
                <w:szCs w:val="18"/>
              </w:rPr>
              <w:t>公</w:t>
            </w:r>
            <w:r w:rsidRPr="00A57F4F">
              <w:rPr>
                <w:rFonts w:asciiTheme="minorEastAsia" w:hAnsiTheme="minorEastAsia"/>
                <w:b/>
                <w:bCs/>
                <w:sz w:val="20"/>
                <w:szCs w:val="18"/>
              </w:rPr>
              <w:t>式</w:t>
            </w:r>
          </w:p>
        </w:tc>
        <w:tc>
          <w:tcPr>
            <w:tcW w:w="1925" w:type="dxa"/>
            <w:shd w:val="clear" w:color="auto" w:fill="auto"/>
            <w:vAlign w:val="center"/>
          </w:tcPr>
          <w:p w14:paraId="40E61927" w14:textId="77777777" w:rsidR="001243AC" w:rsidRPr="00A57F4F" w:rsidRDefault="00B67C56" w:rsidP="00377A8D">
            <w:pPr>
              <w:jc w:val="center"/>
              <w:rPr>
                <w:rFonts w:asciiTheme="minorEastAsia" w:hAnsiTheme="minorEastAsia"/>
                <w:b/>
                <w:bCs/>
                <w:sz w:val="20"/>
                <w:szCs w:val="18"/>
              </w:rPr>
            </w:pPr>
            <w:r w:rsidRPr="00A57F4F">
              <w:rPr>
                <w:rFonts w:asciiTheme="minorEastAsia" w:hAnsiTheme="minorEastAsia"/>
                <w:b/>
                <w:bCs/>
                <w:sz w:val="20"/>
                <w:szCs w:val="18"/>
              </w:rPr>
              <w:t>历史损失</w:t>
            </w:r>
            <w:r w:rsidRPr="00A57F4F">
              <w:rPr>
                <w:rFonts w:asciiTheme="minorEastAsia" w:hAnsiTheme="minorEastAsia"/>
                <w:b/>
                <w:bCs/>
                <w:spacing w:val="-2"/>
                <w:sz w:val="20"/>
                <w:szCs w:val="18"/>
              </w:rPr>
              <w:t>率</w:t>
            </w:r>
            <w:r w:rsidRPr="00A57F4F">
              <w:rPr>
                <w:rFonts w:asciiTheme="minorEastAsia" w:hAnsiTheme="minorEastAsia"/>
                <w:b/>
                <w:bCs/>
                <w:sz w:val="20"/>
                <w:szCs w:val="18"/>
              </w:rPr>
              <w:t>（%）</w:t>
            </w:r>
          </w:p>
        </w:tc>
        <w:tc>
          <w:tcPr>
            <w:tcW w:w="3162" w:type="dxa"/>
            <w:shd w:val="clear" w:color="auto" w:fill="auto"/>
            <w:vAlign w:val="center"/>
          </w:tcPr>
          <w:p w14:paraId="565FBC84" w14:textId="101BA7F9" w:rsidR="001243AC" w:rsidRPr="00A57F4F" w:rsidRDefault="00B67C56" w:rsidP="00377A8D">
            <w:pPr>
              <w:jc w:val="center"/>
              <w:rPr>
                <w:rFonts w:asciiTheme="minorEastAsia" w:hAnsiTheme="minorEastAsia"/>
                <w:b/>
                <w:bCs/>
                <w:sz w:val="20"/>
                <w:szCs w:val="18"/>
              </w:rPr>
            </w:pPr>
            <w:r w:rsidRPr="00A57F4F">
              <w:rPr>
                <w:rFonts w:asciiTheme="minorEastAsia" w:hAnsiTheme="minorEastAsia"/>
                <w:b/>
                <w:bCs/>
                <w:sz w:val="20"/>
                <w:szCs w:val="18"/>
              </w:rPr>
              <w:t>前瞻性调整后预期信用损失率</w:t>
            </w:r>
            <w:r w:rsidR="00457DEE" w:rsidRPr="00A57F4F">
              <w:rPr>
                <w:rFonts w:asciiTheme="minorEastAsia" w:hAnsiTheme="minorEastAsia" w:hint="eastAsia"/>
                <w:b/>
                <w:bCs/>
                <w:sz w:val="20"/>
                <w:szCs w:val="18"/>
              </w:rPr>
              <w:t>（%）</w:t>
            </w:r>
          </w:p>
        </w:tc>
      </w:tr>
      <w:tr w:rsidR="00A57F4F" w:rsidRPr="00A57F4F" w14:paraId="199001D2" w14:textId="77777777" w:rsidTr="00457DEE">
        <w:trPr>
          <w:trHeight w:val="262"/>
        </w:trPr>
        <w:tc>
          <w:tcPr>
            <w:tcW w:w="2167" w:type="dxa"/>
            <w:shd w:val="clear" w:color="auto" w:fill="auto"/>
            <w:vAlign w:val="center"/>
          </w:tcPr>
          <w:p w14:paraId="12F05EC1"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信用期以内</w:t>
            </w:r>
          </w:p>
        </w:tc>
        <w:tc>
          <w:tcPr>
            <w:tcW w:w="1786" w:type="dxa"/>
            <w:shd w:val="clear" w:color="auto" w:fill="auto"/>
            <w:vAlign w:val="center"/>
          </w:tcPr>
          <w:p w14:paraId="2A6FD241"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a*b*c</w:t>
            </w:r>
            <w:r w:rsidRPr="00A57F4F">
              <w:rPr>
                <w:rFonts w:asciiTheme="minorEastAsia" w:hAnsiTheme="minorEastAsia"/>
                <w:spacing w:val="-2"/>
                <w:sz w:val="20"/>
                <w:szCs w:val="18"/>
              </w:rPr>
              <w:t>*</w:t>
            </w:r>
            <w:r w:rsidRPr="00A57F4F">
              <w:rPr>
                <w:rFonts w:asciiTheme="minorEastAsia" w:hAnsiTheme="minorEastAsia"/>
                <w:sz w:val="20"/>
                <w:szCs w:val="18"/>
              </w:rPr>
              <w:t>d*e*f*g</w:t>
            </w:r>
          </w:p>
        </w:tc>
        <w:tc>
          <w:tcPr>
            <w:tcW w:w="1925" w:type="dxa"/>
            <w:shd w:val="clear" w:color="auto" w:fill="auto"/>
            <w:vAlign w:val="center"/>
          </w:tcPr>
          <w:p w14:paraId="1EE1CDAC"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0.15</w:t>
            </w:r>
          </w:p>
        </w:tc>
        <w:tc>
          <w:tcPr>
            <w:tcW w:w="3162" w:type="dxa"/>
            <w:shd w:val="clear" w:color="auto" w:fill="auto"/>
            <w:vAlign w:val="center"/>
          </w:tcPr>
          <w:p w14:paraId="579C12F4"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0.50</w:t>
            </w:r>
          </w:p>
        </w:tc>
      </w:tr>
      <w:tr w:rsidR="00A57F4F" w:rsidRPr="00A57F4F" w14:paraId="7CE02438" w14:textId="77777777" w:rsidTr="00457DEE">
        <w:trPr>
          <w:trHeight w:val="262"/>
        </w:trPr>
        <w:tc>
          <w:tcPr>
            <w:tcW w:w="2167" w:type="dxa"/>
            <w:shd w:val="clear" w:color="auto" w:fill="auto"/>
            <w:vAlign w:val="center"/>
          </w:tcPr>
          <w:p w14:paraId="44A28D56"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信用期外至1年</w:t>
            </w:r>
          </w:p>
        </w:tc>
        <w:tc>
          <w:tcPr>
            <w:tcW w:w="1786" w:type="dxa"/>
            <w:shd w:val="clear" w:color="auto" w:fill="auto"/>
            <w:vAlign w:val="center"/>
          </w:tcPr>
          <w:p w14:paraId="2B14F0FD"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b*c</w:t>
            </w:r>
            <w:r w:rsidRPr="00A57F4F">
              <w:rPr>
                <w:rFonts w:asciiTheme="minorEastAsia" w:hAnsiTheme="minorEastAsia"/>
                <w:spacing w:val="-2"/>
                <w:sz w:val="20"/>
                <w:szCs w:val="18"/>
              </w:rPr>
              <w:t>*</w:t>
            </w:r>
            <w:r w:rsidRPr="00A57F4F">
              <w:rPr>
                <w:rFonts w:asciiTheme="minorEastAsia" w:hAnsiTheme="minorEastAsia"/>
                <w:sz w:val="20"/>
                <w:szCs w:val="18"/>
              </w:rPr>
              <w:t>d*e*f*g</w:t>
            </w:r>
          </w:p>
        </w:tc>
        <w:tc>
          <w:tcPr>
            <w:tcW w:w="1925" w:type="dxa"/>
            <w:shd w:val="clear" w:color="auto" w:fill="auto"/>
            <w:vAlign w:val="center"/>
          </w:tcPr>
          <w:p w14:paraId="5D6DDE18"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0.30</w:t>
            </w:r>
          </w:p>
        </w:tc>
        <w:tc>
          <w:tcPr>
            <w:tcW w:w="3162" w:type="dxa"/>
            <w:shd w:val="clear" w:color="auto" w:fill="auto"/>
            <w:vAlign w:val="center"/>
          </w:tcPr>
          <w:p w14:paraId="5AEE23CC"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5.00</w:t>
            </w:r>
          </w:p>
        </w:tc>
      </w:tr>
      <w:tr w:rsidR="00A57F4F" w:rsidRPr="00A57F4F" w14:paraId="58C7910B" w14:textId="77777777" w:rsidTr="00457DEE">
        <w:trPr>
          <w:trHeight w:val="252"/>
        </w:trPr>
        <w:tc>
          <w:tcPr>
            <w:tcW w:w="2167" w:type="dxa"/>
            <w:shd w:val="clear" w:color="auto" w:fill="auto"/>
            <w:vAlign w:val="center"/>
          </w:tcPr>
          <w:p w14:paraId="3DDA73C0"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1-2年</w:t>
            </w:r>
          </w:p>
        </w:tc>
        <w:tc>
          <w:tcPr>
            <w:tcW w:w="1786" w:type="dxa"/>
            <w:shd w:val="clear" w:color="auto" w:fill="auto"/>
            <w:vAlign w:val="center"/>
          </w:tcPr>
          <w:p w14:paraId="00976CE3"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c</w:t>
            </w:r>
            <w:r w:rsidRPr="00A57F4F">
              <w:rPr>
                <w:rFonts w:asciiTheme="minorEastAsia" w:hAnsiTheme="minorEastAsia"/>
                <w:spacing w:val="-2"/>
                <w:sz w:val="20"/>
                <w:szCs w:val="18"/>
              </w:rPr>
              <w:t>*</w:t>
            </w:r>
            <w:r w:rsidRPr="00A57F4F">
              <w:rPr>
                <w:rFonts w:asciiTheme="minorEastAsia" w:hAnsiTheme="minorEastAsia"/>
                <w:sz w:val="20"/>
                <w:szCs w:val="18"/>
              </w:rPr>
              <w:t>d*e*f*g</w:t>
            </w:r>
          </w:p>
        </w:tc>
        <w:tc>
          <w:tcPr>
            <w:tcW w:w="1925" w:type="dxa"/>
            <w:shd w:val="clear" w:color="auto" w:fill="auto"/>
            <w:vAlign w:val="center"/>
          </w:tcPr>
          <w:p w14:paraId="4C38F5AA"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8.20</w:t>
            </w:r>
          </w:p>
        </w:tc>
        <w:tc>
          <w:tcPr>
            <w:tcW w:w="3162" w:type="dxa"/>
            <w:shd w:val="clear" w:color="auto" w:fill="auto"/>
            <w:vAlign w:val="center"/>
          </w:tcPr>
          <w:p w14:paraId="40355340"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w:t>
            </w:r>
          </w:p>
        </w:tc>
      </w:tr>
      <w:tr w:rsidR="00A57F4F" w:rsidRPr="00A57F4F" w14:paraId="31307EFC" w14:textId="77777777" w:rsidTr="00457DEE">
        <w:trPr>
          <w:trHeight w:val="252"/>
        </w:trPr>
        <w:tc>
          <w:tcPr>
            <w:tcW w:w="2167" w:type="dxa"/>
            <w:shd w:val="clear" w:color="auto" w:fill="auto"/>
            <w:vAlign w:val="center"/>
          </w:tcPr>
          <w:p w14:paraId="7B14482E"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2-3年</w:t>
            </w:r>
          </w:p>
        </w:tc>
        <w:tc>
          <w:tcPr>
            <w:tcW w:w="1786" w:type="dxa"/>
            <w:shd w:val="clear" w:color="auto" w:fill="auto"/>
            <w:vAlign w:val="center"/>
          </w:tcPr>
          <w:p w14:paraId="54221036"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d*e*f*g</w:t>
            </w:r>
          </w:p>
        </w:tc>
        <w:tc>
          <w:tcPr>
            <w:tcW w:w="1925" w:type="dxa"/>
            <w:shd w:val="clear" w:color="auto" w:fill="auto"/>
            <w:vAlign w:val="center"/>
          </w:tcPr>
          <w:p w14:paraId="39D4B911"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26.50</w:t>
            </w:r>
          </w:p>
        </w:tc>
        <w:tc>
          <w:tcPr>
            <w:tcW w:w="3162" w:type="dxa"/>
            <w:shd w:val="clear" w:color="auto" w:fill="auto"/>
            <w:vAlign w:val="center"/>
          </w:tcPr>
          <w:p w14:paraId="30CC85A9"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35.00</w:t>
            </w:r>
          </w:p>
        </w:tc>
      </w:tr>
      <w:tr w:rsidR="00A57F4F" w:rsidRPr="00A57F4F" w14:paraId="60C13F5B" w14:textId="77777777" w:rsidTr="00457DEE">
        <w:trPr>
          <w:trHeight w:val="252"/>
        </w:trPr>
        <w:tc>
          <w:tcPr>
            <w:tcW w:w="2167" w:type="dxa"/>
            <w:shd w:val="clear" w:color="auto" w:fill="auto"/>
            <w:vAlign w:val="center"/>
          </w:tcPr>
          <w:p w14:paraId="2C84542D"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3-4年</w:t>
            </w:r>
          </w:p>
        </w:tc>
        <w:tc>
          <w:tcPr>
            <w:tcW w:w="1786" w:type="dxa"/>
            <w:shd w:val="clear" w:color="auto" w:fill="auto"/>
            <w:vAlign w:val="center"/>
          </w:tcPr>
          <w:p w14:paraId="6B9E18E3"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e*f*g</w:t>
            </w:r>
          </w:p>
        </w:tc>
        <w:tc>
          <w:tcPr>
            <w:tcW w:w="1925" w:type="dxa"/>
            <w:shd w:val="clear" w:color="auto" w:fill="auto"/>
            <w:vAlign w:val="center"/>
          </w:tcPr>
          <w:p w14:paraId="2B2DB4CD"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c>
          <w:tcPr>
            <w:tcW w:w="3162" w:type="dxa"/>
            <w:shd w:val="clear" w:color="auto" w:fill="auto"/>
            <w:vAlign w:val="center"/>
          </w:tcPr>
          <w:p w14:paraId="137DEB86"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r>
      <w:tr w:rsidR="00A57F4F" w:rsidRPr="00A57F4F" w14:paraId="6724FFF7" w14:textId="77777777" w:rsidTr="00457DEE">
        <w:trPr>
          <w:trHeight w:val="252"/>
        </w:trPr>
        <w:tc>
          <w:tcPr>
            <w:tcW w:w="2167" w:type="dxa"/>
            <w:shd w:val="clear" w:color="auto" w:fill="auto"/>
            <w:vAlign w:val="center"/>
          </w:tcPr>
          <w:p w14:paraId="70A8716E"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4-5年</w:t>
            </w:r>
          </w:p>
        </w:tc>
        <w:tc>
          <w:tcPr>
            <w:tcW w:w="1786" w:type="dxa"/>
            <w:shd w:val="clear" w:color="auto" w:fill="auto"/>
            <w:vAlign w:val="center"/>
          </w:tcPr>
          <w:p w14:paraId="09146DF8"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f*g</w:t>
            </w:r>
          </w:p>
        </w:tc>
        <w:tc>
          <w:tcPr>
            <w:tcW w:w="1925" w:type="dxa"/>
            <w:shd w:val="clear" w:color="auto" w:fill="auto"/>
            <w:vAlign w:val="center"/>
          </w:tcPr>
          <w:p w14:paraId="6FCB70DF"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c>
          <w:tcPr>
            <w:tcW w:w="3162" w:type="dxa"/>
            <w:shd w:val="clear" w:color="auto" w:fill="auto"/>
            <w:vAlign w:val="center"/>
          </w:tcPr>
          <w:p w14:paraId="6AB61A8A"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r>
      <w:tr w:rsidR="00A57F4F" w:rsidRPr="00A57F4F" w14:paraId="425D251D" w14:textId="77777777" w:rsidTr="00457DEE">
        <w:trPr>
          <w:trHeight w:val="244"/>
        </w:trPr>
        <w:tc>
          <w:tcPr>
            <w:tcW w:w="2167" w:type="dxa"/>
            <w:shd w:val="clear" w:color="auto" w:fill="auto"/>
            <w:vAlign w:val="center"/>
          </w:tcPr>
          <w:p w14:paraId="117C8CC9"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5年以上</w:t>
            </w:r>
          </w:p>
        </w:tc>
        <w:tc>
          <w:tcPr>
            <w:tcW w:w="1786" w:type="dxa"/>
            <w:shd w:val="clear" w:color="auto" w:fill="auto"/>
            <w:vAlign w:val="center"/>
          </w:tcPr>
          <w:p w14:paraId="7231BDA1" w14:textId="77777777" w:rsidR="001243AC" w:rsidRPr="00A57F4F" w:rsidRDefault="00B67C56" w:rsidP="00377A8D">
            <w:pPr>
              <w:jc w:val="left"/>
              <w:rPr>
                <w:rFonts w:asciiTheme="minorEastAsia" w:hAnsiTheme="minorEastAsia"/>
                <w:sz w:val="20"/>
                <w:szCs w:val="18"/>
              </w:rPr>
            </w:pPr>
            <w:r w:rsidRPr="00A57F4F">
              <w:rPr>
                <w:rFonts w:asciiTheme="minorEastAsia" w:hAnsiTheme="minorEastAsia"/>
                <w:sz w:val="20"/>
                <w:szCs w:val="18"/>
              </w:rPr>
              <w:t>g</w:t>
            </w:r>
          </w:p>
        </w:tc>
        <w:tc>
          <w:tcPr>
            <w:tcW w:w="1925" w:type="dxa"/>
            <w:shd w:val="clear" w:color="auto" w:fill="auto"/>
            <w:vAlign w:val="center"/>
          </w:tcPr>
          <w:p w14:paraId="7944B5AE"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c>
          <w:tcPr>
            <w:tcW w:w="3162" w:type="dxa"/>
            <w:shd w:val="clear" w:color="auto" w:fill="auto"/>
            <w:vAlign w:val="center"/>
          </w:tcPr>
          <w:p w14:paraId="5BFADF80" w14:textId="77777777" w:rsidR="001243AC" w:rsidRPr="00A57F4F" w:rsidRDefault="00B67C56" w:rsidP="00377A8D">
            <w:pPr>
              <w:jc w:val="center"/>
              <w:rPr>
                <w:rFonts w:asciiTheme="minorEastAsia" w:hAnsiTheme="minorEastAsia"/>
                <w:sz w:val="20"/>
                <w:szCs w:val="18"/>
              </w:rPr>
            </w:pPr>
            <w:r w:rsidRPr="00A57F4F">
              <w:rPr>
                <w:rFonts w:asciiTheme="minorEastAsia" w:hAnsiTheme="minorEastAsia"/>
                <w:sz w:val="20"/>
                <w:szCs w:val="18"/>
              </w:rPr>
              <w:t>100.00</w:t>
            </w:r>
          </w:p>
        </w:tc>
      </w:tr>
    </w:tbl>
    <w:p w14:paraId="0A65ADCB" w14:textId="5CA83C4A" w:rsidR="001243AC" w:rsidRPr="00A57F4F" w:rsidRDefault="00E07C23" w:rsidP="00DB65D3">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因本公司下属各子公司为独立核算主体，具有各自不同的信用风险特征，采用相同的模型不同的应收账款数据，计算出各自的预期信用损失率</w:t>
      </w:r>
      <w:r w:rsidR="001566FD" w:rsidRPr="00A57F4F">
        <w:rPr>
          <w:rFonts w:asciiTheme="minorEastAsia" w:hAnsiTheme="minorEastAsia" w:hint="eastAsia"/>
          <w:sz w:val="24"/>
          <w:szCs w:val="24"/>
        </w:rPr>
        <w:t>（对近两年新增子公司及原有子公司应收账款历史数据不能形成多年连续数据的，借鉴了本公司上年坏账计提比例）并据此计提应收账款坏账准备，合并口径坏账准备为单体数据的加计汇总，不对合并层面坏账比例做统一调整</w:t>
      </w:r>
      <w:r w:rsidR="00FC1928" w:rsidRPr="00A57F4F">
        <w:rPr>
          <w:rFonts w:asciiTheme="minorEastAsia" w:hAnsiTheme="minorEastAsia" w:hint="eastAsia"/>
          <w:sz w:val="24"/>
          <w:szCs w:val="24"/>
        </w:rPr>
        <w:t>，按汇总数列报</w:t>
      </w:r>
      <w:r w:rsidR="001566FD" w:rsidRPr="00A57F4F">
        <w:rPr>
          <w:rFonts w:asciiTheme="minorEastAsia" w:hAnsiTheme="minorEastAsia" w:hint="eastAsia"/>
          <w:sz w:val="24"/>
          <w:szCs w:val="24"/>
        </w:rPr>
        <w:t>。</w:t>
      </w:r>
    </w:p>
    <w:p w14:paraId="3D1DC2F1" w14:textId="77777777" w:rsidR="00DF2EBE" w:rsidRPr="00A57F4F" w:rsidRDefault="00DF2EBE" w:rsidP="00DB65D3">
      <w:pPr>
        <w:spacing w:line="360" w:lineRule="auto"/>
        <w:ind w:firstLineChars="200" w:firstLine="480"/>
        <w:jc w:val="left"/>
        <w:rPr>
          <w:rFonts w:asciiTheme="minorEastAsia" w:hAnsiTheme="minorEastAsia"/>
          <w:sz w:val="24"/>
          <w:szCs w:val="24"/>
        </w:rPr>
      </w:pPr>
    </w:p>
    <w:p w14:paraId="79C8F991" w14:textId="21421FAF" w:rsidR="001243AC"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lastRenderedPageBreak/>
        <w:t>（3）坏账计提是否充分，与同行业可比公司是否存在较大差异，是否符合企业会计准则相关规定</w:t>
      </w:r>
    </w:p>
    <w:p w14:paraId="2E1B320D" w14:textId="02852D8E"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1）与上年计提坏账准备相比：</w:t>
      </w:r>
    </w:p>
    <w:p w14:paraId="4A3151D0" w14:textId="722ADEDF" w:rsidR="00382372" w:rsidRPr="00A57F4F" w:rsidRDefault="00382372" w:rsidP="00382372">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5295" w:type="pct"/>
        <w:jc w:val="center"/>
        <w:tblLook w:val="04A0" w:firstRow="1" w:lastRow="0" w:firstColumn="1" w:lastColumn="0" w:noHBand="0" w:noVBand="1"/>
      </w:tblPr>
      <w:tblGrid>
        <w:gridCol w:w="1380"/>
        <w:gridCol w:w="1615"/>
        <w:gridCol w:w="1516"/>
        <w:gridCol w:w="937"/>
        <w:gridCol w:w="1702"/>
        <w:gridCol w:w="1558"/>
        <w:gridCol w:w="851"/>
      </w:tblGrid>
      <w:tr w:rsidR="00A57F4F" w:rsidRPr="00A57F4F" w14:paraId="60A049C5" w14:textId="77777777" w:rsidTr="005D4FCF">
        <w:trPr>
          <w:trHeight w:val="270"/>
          <w:jc w:val="center"/>
        </w:trPr>
        <w:tc>
          <w:tcPr>
            <w:tcW w:w="722" w:type="pct"/>
            <w:vMerge w:val="restart"/>
            <w:shd w:val="clear" w:color="auto" w:fill="auto"/>
            <w:vAlign w:val="center"/>
          </w:tcPr>
          <w:p w14:paraId="5C3508E0"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账龄</w:t>
            </w:r>
          </w:p>
        </w:tc>
        <w:tc>
          <w:tcPr>
            <w:tcW w:w="2128" w:type="pct"/>
            <w:gridSpan w:val="3"/>
            <w:shd w:val="clear" w:color="auto" w:fill="auto"/>
            <w:vAlign w:val="center"/>
          </w:tcPr>
          <w:p w14:paraId="79A25216"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2019年末</w:t>
            </w:r>
          </w:p>
        </w:tc>
        <w:tc>
          <w:tcPr>
            <w:tcW w:w="2150" w:type="pct"/>
            <w:gridSpan w:val="3"/>
            <w:shd w:val="clear" w:color="auto" w:fill="auto"/>
            <w:vAlign w:val="center"/>
          </w:tcPr>
          <w:p w14:paraId="63341897"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2018年末</w:t>
            </w:r>
          </w:p>
        </w:tc>
      </w:tr>
      <w:tr w:rsidR="00A57F4F" w:rsidRPr="00A57F4F" w14:paraId="57252726" w14:textId="77777777" w:rsidTr="005D4FCF">
        <w:trPr>
          <w:trHeight w:val="480"/>
          <w:jc w:val="center"/>
        </w:trPr>
        <w:tc>
          <w:tcPr>
            <w:tcW w:w="722" w:type="pct"/>
            <w:vMerge/>
            <w:shd w:val="clear" w:color="auto" w:fill="auto"/>
            <w:vAlign w:val="center"/>
          </w:tcPr>
          <w:p w14:paraId="003B0082" w14:textId="77777777" w:rsidR="001243AC" w:rsidRPr="00A57F4F" w:rsidRDefault="001243AC" w:rsidP="00377A8D">
            <w:pPr>
              <w:jc w:val="center"/>
              <w:rPr>
                <w:rFonts w:ascii="宋体" w:eastAsia="宋体" w:hAnsi="宋体"/>
                <w:b/>
                <w:bCs/>
                <w:sz w:val="18"/>
                <w:szCs w:val="18"/>
              </w:rPr>
            </w:pPr>
          </w:p>
        </w:tc>
        <w:tc>
          <w:tcPr>
            <w:tcW w:w="845" w:type="pct"/>
            <w:shd w:val="clear" w:color="auto" w:fill="auto"/>
            <w:vAlign w:val="center"/>
          </w:tcPr>
          <w:p w14:paraId="728F2AF4"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账面余额</w:t>
            </w:r>
          </w:p>
        </w:tc>
        <w:tc>
          <w:tcPr>
            <w:tcW w:w="793" w:type="pct"/>
            <w:shd w:val="clear" w:color="auto" w:fill="auto"/>
            <w:vAlign w:val="center"/>
          </w:tcPr>
          <w:p w14:paraId="796FC787"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坏账准备</w:t>
            </w:r>
          </w:p>
        </w:tc>
        <w:tc>
          <w:tcPr>
            <w:tcW w:w="489" w:type="pct"/>
            <w:shd w:val="clear" w:color="auto" w:fill="auto"/>
            <w:vAlign w:val="center"/>
          </w:tcPr>
          <w:p w14:paraId="50467C0E"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计提比例(%)</w:t>
            </w:r>
          </w:p>
        </w:tc>
        <w:tc>
          <w:tcPr>
            <w:tcW w:w="890" w:type="pct"/>
            <w:shd w:val="clear" w:color="auto" w:fill="auto"/>
            <w:vAlign w:val="center"/>
          </w:tcPr>
          <w:p w14:paraId="3B120239"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应收账款</w:t>
            </w:r>
          </w:p>
        </w:tc>
        <w:tc>
          <w:tcPr>
            <w:tcW w:w="815" w:type="pct"/>
            <w:shd w:val="clear" w:color="auto" w:fill="auto"/>
            <w:vAlign w:val="center"/>
          </w:tcPr>
          <w:p w14:paraId="3CEC1614"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坏账准备</w:t>
            </w:r>
          </w:p>
        </w:tc>
        <w:tc>
          <w:tcPr>
            <w:tcW w:w="445" w:type="pct"/>
            <w:shd w:val="clear" w:color="auto" w:fill="auto"/>
            <w:vAlign w:val="center"/>
          </w:tcPr>
          <w:p w14:paraId="4817E125"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计提比例（%）</w:t>
            </w:r>
          </w:p>
        </w:tc>
      </w:tr>
      <w:tr w:rsidR="00A57F4F" w:rsidRPr="00A57F4F" w14:paraId="63F06C90" w14:textId="77777777" w:rsidTr="005D4FCF">
        <w:trPr>
          <w:trHeight w:val="270"/>
          <w:jc w:val="center"/>
        </w:trPr>
        <w:tc>
          <w:tcPr>
            <w:tcW w:w="722" w:type="pct"/>
            <w:shd w:val="clear" w:color="auto" w:fill="auto"/>
            <w:vAlign w:val="center"/>
          </w:tcPr>
          <w:p w14:paraId="475BCD6C"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1年以内分项</w:t>
            </w:r>
          </w:p>
        </w:tc>
        <w:tc>
          <w:tcPr>
            <w:tcW w:w="845" w:type="pct"/>
            <w:shd w:val="clear" w:color="auto" w:fill="auto"/>
            <w:vAlign w:val="center"/>
          </w:tcPr>
          <w:p w14:paraId="27E4824D" w14:textId="091D77E3"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c>
          <w:tcPr>
            <w:tcW w:w="793" w:type="pct"/>
            <w:shd w:val="clear" w:color="auto" w:fill="auto"/>
            <w:vAlign w:val="center"/>
          </w:tcPr>
          <w:p w14:paraId="04678431" w14:textId="11ABDBD7"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c>
          <w:tcPr>
            <w:tcW w:w="489" w:type="pct"/>
            <w:shd w:val="clear" w:color="auto" w:fill="auto"/>
            <w:vAlign w:val="center"/>
          </w:tcPr>
          <w:p w14:paraId="1246F278" w14:textId="7184E0AA"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c>
          <w:tcPr>
            <w:tcW w:w="890" w:type="pct"/>
            <w:shd w:val="clear" w:color="auto" w:fill="auto"/>
            <w:vAlign w:val="center"/>
          </w:tcPr>
          <w:p w14:paraId="46D08E94" w14:textId="030BA9FC"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c>
          <w:tcPr>
            <w:tcW w:w="815" w:type="pct"/>
            <w:shd w:val="clear" w:color="auto" w:fill="auto"/>
            <w:vAlign w:val="center"/>
          </w:tcPr>
          <w:p w14:paraId="49FAAB51" w14:textId="19343616"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c>
          <w:tcPr>
            <w:tcW w:w="445" w:type="pct"/>
            <w:shd w:val="clear" w:color="auto" w:fill="auto"/>
            <w:vAlign w:val="center"/>
          </w:tcPr>
          <w:p w14:paraId="308B1D51" w14:textId="4C028EFC" w:rsidR="001243AC" w:rsidRPr="00A57F4F" w:rsidRDefault="00FD3684" w:rsidP="00377A8D">
            <w:pPr>
              <w:jc w:val="right"/>
              <w:rPr>
                <w:rFonts w:ascii="宋体" w:eastAsia="宋体" w:hAnsi="宋体"/>
                <w:sz w:val="18"/>
                <w:szCs w:val="18"/>
              </w:rPr>
            </w:pPr>
            <w:r w:rsidRPr="00A57F4F">
              <w:rPr>
                <w:rFonts w:ascii="宋体" w:eastAsia="宋体" w:hAnsi="宋体" w:hint="eastAsia"/>
                <w:sz w:val="18"/>
                <w:szCs w:val="18"/>
              </w:rPr>
              <w:t>-</w:t>
            </w:r>
          </w:p>
        </w:tc>
      </w:tr>
      <w:tr w:rsidR="00A57F4F" w:rsidRPr="00A57F4F" w14:paraId="7EC4B088" w14:textId="77777777" w:rsidTr="005D4FCF">
        <w:trPr>
          <w:trHeight w:val="480"/>
          <w:jc w:val="center"/>
        </w:trPr>
        <w:tc>
          <w:tcPr>
            <w:tcW w:w="722" w:type="pct"/>
            <w:shd w:val="clear" w:color="auto" w:fill="auto"/>
            <w:vAlign w:val="center"/>
          </w:tcPr>
          <w:p w14:paraId="1981BCBD"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其中：信用期以内</w:t>
            </w:r>
          </w:p>
        </w:tc>
        <w:tc>
          <w:tcPr>
            <w:tcW w:w="845" w:type="pct"/>
            <w:shd w:val="clear" w:color="auto" w:fill="auto"/>
            <w:vAlign w:val="center"/>
          </w:tcPr>
          <w:p w14:paraId="21324BC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363,265,545.71</w:t>
            </w:r>
          </w:p>
        </w:tc>
        <w:tc>
          <w:tcPr>
            <w:tcW w:w="793" w:type="pct"/>
            <w:shd w:val="clear" w:color="auto" w:fill="auto"/>
            <w:vAlign w:val="center"/>
          </w:tcPr>
          <w:p w14:paraId="21918562"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1,816,327.73</w:t>
            </w:r>
          </w:p>
        </w:tc>
        <w:tc>
          <w:tcPr>
            <w:tcW w:w="489" w:type="pct"/>
            <w:shd w:val="clear" w:color="auto" w:fill="auto"/>
            <w:vAlign w:val="center"/>
          </w:tcPr>
          <w:p w14:paraId="66B6B8A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0.50</w:t>
            </w:r>
          </w:p>
        </w:tc>
        <w:tc>
          <w:tcPr>
            <w:tcW w:w="890" w:type="pct"/>
            <w:shd w:val="clear" w:color="auto" w:fill="auto"/>
            <w:vAlign w:val="center"/>
          </w:tcPr>
          <w:p w14:paraId="0AD68D0D"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359,350,688.36</w:t>
            </w:r>
          </w:p>
        </w:tc>
        <w:tc>
          <w:tcPr>
            <w:tcW w:w="815" w:type="pct"/>
            <w:shd w:val="clear" w:color="auto" w:fill="auto"/>
            <w:vAlign w:val="center"/>
          </w:tcPr>
          <w:p w14:paraId="63EDEFE8" w14:textId="77777777" w:rsidR="001243AC" w:rsidRPr="00A57F4F" w:rsidRDefault="00377A8D" w:rsidP="00377A8D">
            <w:pPr>
              <w:jc w:val="right"/>
              <w:rPr>
                <w:rFonts w:ascii="宋体" w:eastAsia="宋体" w:hAnsi="宋体"/>
                <w:sz w:val="18"/>
                <w:szCs w:val="18"/>
              </w:rPr>
            </w:pPr>
            <w:r w:rsidRPr="00A57F4F">
              <w:rPr>
                <w:rFonts w:ascii="宋体" w:eastAsia="宋体" w:hAnsi="宋体" w:hint="eastAsia"/>
                <w:sz w:val="18"/>
                <w:szCs w:val="18"/>
              </w:rPr>
              <w:t>-</w:t>
            </w:r>
          </w:p>
        </w:tc>
        <w:tc>
          <w:tcPr>
            <w:tcW w:w="445" w:type="pct"/>
            <w:shd w:val="clear" w:color="auto" w:fill="auto"/>
            <w:vAlign w:val="center"/>
          </w:tcPr>
          <w:p w14:paraId="3A197C5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w:t>
            </w:r>
          </w:p>
        </w:tc>
      </w:tr>
      <w:tr w:rsidR="00A57F4F" w:rsidRPr="00A57F4F" w14:paraId="29F70ACD" w14:textId="77777777" w:rsidTr="005D4FCF">
        <w:trPr>
          <w:trHeight w:val="270"/>
          <w:jc w:val="center"/>
        </w:trPr>
        <w:tc>
          <w:tcPr>
            <w:tcW w:w="722" w:type="pct"/>
            <w:shd w:val="clear" w:color="auto" w:fill="auto"/>
            <w:vAlign w:val="center"/>
          </w:tcPr>
          <w:p w14:paraId="5AB54CD0"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信用期至1年</w:t>
            </w:r>
          </w:p>
        </w:tc>
        <w:tc>
          <w:tcPr>
            <w:tcW w:w="845" w:type="pct"/>
            <w:shd w:val="clear" w:color="auto" w:fill="auto"/>
            <w:vAlign w:val="center"/>
          </w:tcPr>
          <w:p w14:paraId="7850A7B1"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182,634,196.00</w:t>
            </w:r>
          </w:p>
        </w:tc>
        <w:tc>
          <w:tcPr>
            <w:tcW w:w="793" w:type="pct"/>
            <w:shd w:val="clear" w:color="auto" w:fill="auto"/>
            <w:vAlign w:val="center"/>
          </w:tcPr>
          <w:p w14:paraId="493E333A"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4,766,561.61</w:t>
            </w:r>
          </w:p>
        </w:tc>
        <w:tc>
          <w:tcPr>
            <w:tcW w:w="489" w:type="pct"/>
            <w:shd w:val="clear" w:color="auto" w:fill="auto"/>
            <w:vAlign w:val="center"/>
          </w:tcPr>
          <w:p w14:paraId="724010B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2.61</w:t>
            </w:r>
          </w:p>
        </w:tc>
        <w:tc>
          <w:tcPr>
            <w:tcW w:w="890" w:type="pct"/>
            <w:shd w:val="clear" w:color="auto" w:fill="auto"/>
            <w:vAlign w:val="center"/>
          </w:tcPr>
          <w:p w14:paraId="1ECDEB63"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102,861,886.43</w:t>
            </w:r>
          </w:p>
        </w:tc>
        <w:tc>
          <w:tcPr>
            <w:tcW w:w="815" w:type="pct"/>
            <w:shd w:val="clear" w:color="auto" w:fill="auto"/>
            <w:vAlign w:val="center"/>
          </w:tcPr>
          <w:p w14:paraId="5CCC03B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5,143,094.33</w:t>
            </w:r>
          </w:p>
        </w:tc>
        <w:tc>
          <w:tcPr>
            <w:tcW w:w="445" w:type="pct"/>
            <w:shd w:val="clear" w:color="auto" w:fill="auto"/>
            <w:vAlign w:val="center"/>
          </w:tcPr>
          <w:p w14:paraId="19B759A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5.00</w:t>
            </w:r>
          </w:p>
        </w:tc>
      </w:tr>
      <w:tr w:rsidR="00A57F4F" w:rsidRPr="00A57F4F" w14:paraId="0106525F" w14:textId="77777777" w:rsidTr="005D4FCF">
        <w:trPr>
          <w:trHeight w:val="270"/>
          <w:jc w:val="center"/>
        </w:trPr>
        <w:tc>
          <w:tcPr>
            <w:tcW w:w="722" w:type="pct"/>
            <w:shd w:val="clear" w:color="auto" w:fill="auto"/>
            <w:vAlign w:val="center"/>
          </w:tcPr>
          <w:p w14:paraId="0566179E"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1年以内小计</w:t>
            </w:r>
          </w:p>
        </w:tc>
        <w:tc>
          <w:tcPr>
            <w:tcW w:w="845" w:type="pct"/>
            <w:shd w:val="clear" w:color="auto" w:fill="auto"/>
            <w:vAlign w:val="center"/>
          </w:tcPr>
          <w:p w14:paraId="38A4C444"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545,899,741.71</w:t>
            </w:r>
          </w:p>
        </w:tc>
        <w:tc>
          <w:tcPr>
            <w:tcW w:w="793" w:type="pct"/>
            <w:shd w:val="clear" w:color="auto" w:fill="auto"/>
            <w:vAlign w:val="center"/>
          </w:tcPr>
          <w:p w14:paraId="240A439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6,582,889.34</w:t>
            </w:r>
          </w:p>
        </w:tc>
        <w:tc>
          <w:tcPr>
            <w:tcW w:w="489" w:type="pct"/>
            <w:shd w:val="clear" w:color="auto" w:fill="auto"/>
            <w:vAlign w:val="center"/>
          </w:tcPr>
          <w:p w14:paraId="38CEC381"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1.21</w:t>
            </w:r>
          </w:p>
        </w:tc>
        <w:tc>
          <w:tcPr>
            <w:tcW w:w="890" w:type="pct"/>
            <w:shd w:val="clear" w:color="auto" w:fill="auto"/>
            <w:vAlign w:val="center"/>
          </w:tcPr>
          <w:p w14:paraId="6F2EFDA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462,212,574.79</w:t>
            </w:r>
          </w:p>
        </w:tc>
        <w:tc>
          <w:tcPr>
            <w:tcW w:w="815" w:type="pct"/>
            <w:shd w:val="clear" w:color="auto" w:fill="auto"/>
            <w:vAlign w:val="center"/>
          </w:tcPr>
          <w:p w14:paraId="78C709E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5,143,094.33</w:t>
            </w:r>
          </w:p>
        </w:tc>
        <w:tc>
          <w:tcPr>
            <w:tcW w:w="445" w:type="pct"/>
            <w:shd w:val="clear" w:color="auto" w:fill="auto"/>
            <w:vAlign w:val="center"/>
          </w:tcPr>
          <w:p w14:paraId="06D3A8FB"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1.11</w:t>
            </w:r>
          </w:p>
        </w:tc>
      </w:tr>
      <w:tr w:rsidR="00A57F4F" w:rsidRPr="00A57F4F" w14:paraId="7E3AB460" w14:textId="77777777" w:rsidTr="005D4FCF">
        <w:trPr>
          <w:trHeight w:val="270"/>
          <w:jc w:val="center"/>
        </w:trPr>
        <w:tc>
          <w:tcPr>
            <w:tcW w:w="722" w:type="pct"/>
            <w:shd w:val="clear" w:color="auto" w:fill="auto"/>
            <w:vAlign w:val="center"/>
          </w:tcPr>
          <w:p w14:paraId="6A92A7ED"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1-2年</w:t>
            </w:r>
          </w:p>
        </w:tc>
        <w:tc>
          <w:tcPr>
            <w:tcW w:w="845" w:type="pct"/>
            <w:shd w:val="clear" w:color="auto" w:fill="auto"/>
            <w:vAlign w:val="center"/>
          </w:tcPr>
          <w:p w14:paraId="17412FC1"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2,795,427.79</w:t>
            </w:r>
          </w:p>
        </w:tc>
        <w:tc>
          <w:tcPr>
            <w:tcW w:w="793" w:type="pct"/>
            <w:shd w:val="clear" w:color="auto" w:fill="auto"/>
            <w:vAlign w:val="center"/>
          </w:tcPr>
          <w:p w14:paraId="3AD1B95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360,003.49</w:t>
            </w:r>
          </w:p>
        </w:tc>
        <w:tc>
          <w:tcPr>
            <w:tcW w:w="489" w:type="pct"/>
            <w:shd w:val="clear" w:color="auto" w:fill="auto"/>
            <w:vAlign w:val="center"/>
          </w:tcPr>
          <w:p w14:paraId="1ABFD0E4"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12.88</w:t>
            </w:r>
          </w:p>
        </w:tc>
        <w:tc>
          <w:tcPr>
            <w:tcW w:w="890" w:type="pct"/>
            <w:shd w:val="clear" w:color="auto" w:fill="auto"/>
            <w:vAlign w:val="center"/>
          </w:tcPr>
          <w:p w14:paraId="4BBD7A9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350,746.76</w:t>
            </w:r>
          </w:p>
        </w:tc>
        <w:tc>
          <w:tcPr>
            <w:tcW w:w="815" w:type="pct"/>
            <w:shd w:val="clear" w:color="auto" w:fill="auto"/>
            <w:vAlign w:val="center"/>
          </w:tcPr>
          <w:p w14:paraId="3F14E2C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52,612.01</w:t>
            </w:r>
          </w:p>
        </w:tc>
        <w:tc>
          <w:tcPr>
            <w:tcW w:w="445" w:type="pct"/>
            <w:shd w:val="clear" w:color="auto" w:fill="auto"/>
            <w:vAlign w:val="center"/>
          </w:tcPr>
          <w:p w14:paraId="1F4D943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15.00</w:t>
            </w:r>
          </w:p>
        </w:tc>
      </w:tr>
      <w:tr w:rsidR="00A57F4F" w:rsidRPr="00A57F4F" w14:paraId="696886F5" w14:textId="77777777" w:rsidTr="005D4FCF">
        <w:trPr>
          <w:trHeight w:val="270"/>
          <w:jc w:val="center"/>
        </w:trPr>
        <w:tc>
          <w:tcPr>
            <w:tcW w:w="722" w:type="pct"/>
            <w:shd w:val="clear" w:color="auto" w:fill="auto"/>
            <w:vAlign w:val="center"/>
          </w:tcPr>
          <w:p w14:paraId="2D26B6E5"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2-3年</w:t>
            </w:r>
          </w:p>
        </w:tc>
        <w:tc>
          <w:tcPr>
            <w:tcW w:w="845" w:type="pct"/>
            <w:shd w:val="clear" w:color="auto" w:fill="auto"/>
            <w:vAlign w:val="center"/>
          </w:tcPr>
          <w:p w14:paraId="414337F2"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5,820.00</w:t>
            </w:r>
          </w:p>
        </w:tc>
        <w:tc>
          <w:tcPr>
            <w:tcW w:w="793" w:type="pct"/>
            <w:shd w:val="clear" w:color="auto" w:fill="auto"/>
            <w:vAlign w:val="center"/>
          </w:tcPr>
          <w:p w14:paraId="4AC6271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2,037.00</w:t>
            </w:r>
          </w:p>
        </w:tc>
        <w:tc>
          <w:tcPr>
            <w:tcW w:w="489" w:type="pct"/>
            <w:shd w:val="clear" w:color="auto" w:fill="auto"/>
            <w:vAlign w:val="center"/>
          </w:tcPr>
          <w:p w14:paraId="2ED57D1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35.00</w:t>
            </w:r>
          </w:p>
        </w:tc>
        <w:tc>
          <w:tcPr>
            <w:tcW w:w="890" w:type="pct"/>
            <w:shd w:val="clear" w:color="auto" w:fill="auto"/>
            <w:vAlign w:val="center"/>
          </w:tcPr>
          <w:p w14:paraId="4F2C7A8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931,370.72</w:t>
            </w:r>
          </w:p>
        </w:tc>
        <w:tc>
          <w:tcPr>
            <w:tcW w:w="815" w:type="pct"/>
            <w:shd w:val="clear" w:color="auto" w:fill="auto"/>
            <w:vAlign w:val="center"/>
          </w:tcPr>
          <w:p w14:paraId="78655618"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372,548.29</w:t>
            </w:r>
          </w:p>
        </w:tc>
        <w:tc>
          <w:tcPr>
            <w:tcW w:w="445" w:type="pct"/>
            <w:shd w:val="clear" w:color="auto" w:fill="auto"/>
            <w:vAlign w:val="center"/>
          </w:tcPr>
          <w:p w14:paraId="62A4DAB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40.00</w:t>
            </w:r>
          </w:p>
        </w:tc>
      </w:tr>
      <w:tr w:rsidR="00A57F4F" w:rsidRPr="00A57F4F" w14:paraId="06DEEDC1" w14:textId="77777777" w:rsidTr="005D4FCF">
        <w:trPr>
          <w:trHeight w:val="270"/>
          <w:jc w:val="center"/>
        </w:trPr>
        <w:tc>
          <w:tcPr>
            <w:tcW w:w="722" w:type="pct"/>
            <w:shd w:val="clear" w:color="auto" w:fill="auto"/>
            <w:vAlign w:val="center"/>
          </w:tcPr>
          <w:p w14:paraId="6A0E6055"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3-4年</w:t>
            </w:r>
          </w:p>
        </w:tc>
        <w:tc>
          <w:tcPr>
            <w:tcW w:w="845" w:type="pct"/>
            <w:shd w:val="clear" w:color="auto" w:fill="auto"/>
            <w:vAlign w:val="center"/>
          </w:tcPr>
          <w:p w14:paraId="44929C5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280,988.25</w:t>
            </w:r>
          </w:p>
        </w:tc>
        <w:tc>
          <w:tcPr>
            <w:tcW w:w="793" w:type="pct"/>
            <w:shd w:val="clear" w:color="auto" w:fill="auto"/>
            <w:vAlign w:val="center"/>
          </w:tcPr>
          <w:p w14:paraId="47844198"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280,988.25</w:t>
            </w:r>
          </w:p>
        </w:tc>
        <w:tc>
          <w:tcPr>
            <w:tcW w:w="489" w:type="pct"/>
            <w:shd w:val="clear" w:color="auto" w:fill="auto"/>
            <w:vAlign w:val="center"/>
          </w:tcPr>
          <w:p w14:paraId="37D5407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100.00</w:t>
            </w:r>
          </w:p>
        </w:tc>
        <w:tc>
          <w:tcPr>
            <w:tcW w:w="890" w:type="pct"/>
            <w:shd w:val="clear" w:color="auto" w:fill="auto"/>
            <w:vAlign w:val="center"/>
          </w:tcPr>
          <w:p w14:paraId="0B1692F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196,369.40</w:t>
            </w:r>
          </w:p>
        </w:tc>
        <w:tc>
          <w:tcPr>
            <w:tcW w:w="815" w:type="pct"/>
            <w:shd w:val="clear" w:color="auto" w:fill="auto"/>
            <w:vAlign w:val="center"/>
          </w:tcPr>
          <w:p w14:paraId="7C11962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117,821.64</w:t>
            </w:r>
          </w:p>
        </w:tc>
        <w:tc>
          <w:tcPr>
            <w:tcW w:w="445" w:type="pct"/>
            <w:shd w:val="clear" w:color="auto" w:fill="auto"/>
            <w:vAlign w:val="center"/>
          </w:tcPr>
          <w:p w14:paraId="49BA3062"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60.00</w:t>
            </w:r>
          </w:p>
        </w:tc>
      </w:tr>
      <w:tr w:rsidR="00A57F4F" w:rsidRPr="00A57F4F" w14:paraId="7169F407" w14:textId="77777777" w:rsidTr="005D4FCF">
        <w:trPr>
          <w:trHeight w:val="270"/>
          <w:jc w:val="center"/>
        </w:trPr>
        <w:tc>
          <w:tcPr>
            <w:tcW w:w="722" w:type="pct"/>
            <w:shd w:val="clear" w:color="auto" w:fill="auto"/>
            <w:vAlign w:val="center"/>
          </w:tcPr>
          <w:p w14:paraId="3153C9E6"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4-5年</w:t>
            </w:r>
          </w:p>
        </w:tc>
        <w:tc>
          <w:tcPr>
            <w:tcW w:w="845" w:type="pct"/>
            <w:shd w:val="clear" w:color="auto" w:fill="auto"/>
            <w:vAlign w:val="center"/>
          </w:tcPr>
          <w:p w14:paraId="76754CA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199,602.55</w:t>
            </w:r>
          </w:p>
        </w:tc>
        <w:tc>
          <w:tcPr>
            <w:tcW w:w="793" w:type="pct"/>
            <w:shd w:val="clear" w:color="auto" w:fill="auto"/>
            <w:vAlign w:val="center"/>
          </w:tcPr>
          <w:p w14:paraId="0D0A832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199,602.55</w:t>
            </w:r>
          </w:p>
        </w:tc>
        <w:tc>
          <w:tcPr>
            <w:tcW w:w="489" w:type="pct"/>
            <w:shd w:val="clear" w:color="auto" w:fill="auto"/>
            <w:vAlign w:val="center"/>
          </w:tcPr>
          <w:p w14:paraId="67572D63"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100.00</w:t>
            </w:r>
          </w:p>
        </w:tc>
        <w:tc>
          <w:tcPr>
            <w:tcW w:w="890" w:type="pct"/>
            <w:shd w:val="clear" w:color="auto" w:fill="auto"/>
            <w:vAlign w:val="center"/>
          </w:tcPr>
          <w:p w14:paraId="1675193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60,214.90</w:t>
            </w:r>
          </w:p>
        </w:tc>
        <w:tc>
          <w:tcPr>
            <w:tcW w:w="815" w:type="pct"/>
            <w:shd w:val="clear" w:color="auto" w:fill="auto"/>
            <w:vAlign w:val="center"/>
          </w:tcPr>
          <w:p w14:paraId="25551C3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36,128.94</w:t>
            </w:r>
          </w:p>
        </w:tc>
        <w:tc>
          <w:tcPr>
            <w:tcW w:w="445" w:type="pct"/>
            <w:shd w:val="clear" w:color="auto" w:fill="auto"/>
            <w:vAlign w:val="center"/>
          </w:tcPr>
          <w:p w14:paraId="4D2722A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60.00</w:t>
            </w:r>
          </w:p>
        </w:tc>
      </w:tr>
      <w:tr w:rsidR="00A57F4F" w:rsidRPr="00A57F4F" w14:paraId="3BBCA41E" w14:textId="77777777" w:rsidTr="005D4FCF">
        <w:trPr>
          <w:trHeight w:val="270"/>
          <w:jc w:val="center"/>
        </w:trPr>
        <w:tc>
          <w:tcPr>
            <w:tcW w:w="722" w:type="pct"/>
            <w:shd w:val="clear" w:color="auto" w:fill="auto"/>
            <w:vAlign w:val="center"/>
          </w:tcPr>
          <w:p w14:paraId="08C39EB1"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5年以上</w:t>
            </w:r>
          </w:p>
        </w:tc>
        <w:tc>
          <w:tcPr>
            <w:tcW w:w="845" w:type="pct"/>
            <w:shd w:val="clear" w:color="auto" w:fill="auto"/>
            <w:vAlign w:val="center"/>
          </w:tcPr>
          <w:p w14:paraId="53ABA06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7,021,331.42</w:t>
            </w:r>
          </w:p>
        </w:tc>
        <w:tc>
          <w:tcPr>
            <w:tcW w:w="793" w:type="pct"/>
            <w:shd w:val="clear" w:color="auto" w:fill="auto"/>
            <w:vAlign w:val="center"/>
          </w:tcPr>
          <w:p w14:paraId="7A3465ED"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7,021,331.41</w:t>
            </w:r>
          </w:p>
        </w:tc>
        <w:tc>
          <w:tcPr>
            <w:tcW w:w="489" w:type="pct"/>
            <w:shd w:val="clear" w:color="auto" w:fill="auto"/>
            <w:vAlign w:val="center"/>
          </w:tcPr>
          <w:p w14:paraId="47373A3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100.00</w:t>
            </w:r>
          </w:p>
        </w:tc>
        <w:tc>
          <w:tcPr>
            <w:tcW w:w="890" w:type="pct"/>
            <w:shd w:val="clear" w:color="auto" w:fill="auto"/>
            <w:vAlign w:val="center"/>
          </w:tcPr>
          <w:p w14:paraId="2CC2542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6,948,836.42</w:t>
            </w:r>
          </w:p>
        </w:tc>
        <w:tc>
          <w:tcPr>
            <w:tcW w:w="815" w:type="pct"/>
            <w:shd w:val="clear" w:color="auto" w:fill="auto"/>
            <w:vAlign w:val="center"/>
          </w:tcPr>
          <w:p w14:paraId="36246BF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6,948,836.42</w:t>
            </w:r>
          </w:p>
        </w:tc>
        <w:tc>
          <w:tcPr>
            <w:tcW w:w="445" w:type="pct"/>
            <w:shd w:val="clear" w:color="auto" w:fill="auto"/>
            <w:vAlign w:val="center"/>
          </w:tcPr>
          <w:p w14:paraId="2E4F8561"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100.00</w:t>
            </w:r>
          </w:p>
        </w:tc>
      </w:tr>
      <w:tr w:rsidR="00A57F4F" w:rsidRPr="00A57F4F" w14:paraId="7951B210" w14:textId="77777777" w:rsidTr="005D4FCF">
        <w:trPr>
          <w:trHeight w:val="270"/>
          <w:jc w:val="center"/>
        </w:trPr>
        <w:tc>
          <w:tcPr>
            <w:tcW w:w="722" w:type="pct"/>
            <w:shd w:val="clear" w:color="auto" w:fill="auto"/>
            <w:vAlign w:val="center"/>
          </w:tcPr>
          <w:p w14:paraId="4EF0F07C"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小计</w:t>
            </w:r>
          </w:p>
        </w:tc>
        <w:tc>
          <w:tcPr>
            <w:tcW w:w="845" w:type="pct"/>
            <w:shd w:val="clear" w:color="auto" w:fill="auto"/>
            <w:vAlign w:val="center"/>
          </w:tcPr>
          <w:p w14:paraId="0C4699D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556,202,911.72</w:t>
            </w:r>
          </w:p>
        </w:tc>
        <w:tc>
          <w:tcPr>
            <w:tcW w:w="793" w:type="pct"/>
            <w:shd w:val="clear" w:color="auto" w:fill="auto"/>
            <w:vAlign w:val="center"/>
          </w:tcPr>
          <w:p w14:paraId="0B89A4C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14,446,852.04</w:t>
            </w:r>
          </w:p>
        </w:tc>
        <w:tc>
          <w:tcPr>
            <w:tcW w:w="489" w:type="pct"/>
            <w:shd w:val="clear" w:color="auto" w:fill="auto"/>
            <w:vAlign w:val="center"/>
          </w:tcPr>
          <w:p w14:paraId="3A842D6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2.60</w:t>
            </w:r>
          </w:p>
        </w:tc>
        <w:tc>
          <w:tcPr>
            <w:tcW w:w="890" w:type="pct"/>
            <w:shd w:val="clear" w:color="auto" w:fill="auto"/>
            <w:vAlign w:val="center"/>
          </w:tcPr>
          <w:p w14:paraId="7BCFB072"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470,700,112.99</w:t>
            </w:r>
          </w:p>
        </w:tc>
        <w:tc>
          <w:tcPr>
            <w:tcW w:w="815" w:type="pct"/>
            <w:shd w:val="clear" w:color="auto" w:fill="auto"/>
            <w:vAlign w:val="center"/>
          </w:tcPr>
          <w:p w14:paraId="69B0FD4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12,671,041.63</w:t>
            </w:r>
          </w:p>
        </w:tc>
        <w:tc>
          <w:tcPr>
            <w:tcW w:w="445" w:type="pct"/>
            <w:shd w:val="clear" w:color="auto" w:fill="auto"/>
            <w:vAlign w:val="center"/>
          </w:tcPr>
          <w:p w14:paraId="45F23E6D"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2.69</w:t>
            </w:r>
          </w:p>
        </w:tc>
      </w:tr>
    </w:tbl>
    <w:p w14:paraId="4E29012E" w14:textId="77777777" w:rsidR="00621E34"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两年相比，计提坏账比例分别为2.60%和2.69%，变化不大。</w:t>
      </w:r>
    </w:p>
    <w:p w14:paraId="161F14CF" w14:textId="77777777" w:rsidR="00621E34"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2）与同行业公司相比：</w:t>
      </w:r>
    </w:p>
    <w:p w14:paraId="416E0D89" w14:textId="71B4FF74"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我们查询了上交所2020年1月1日-2020年3月31日之间医药行业上市公司发布的年度报告，统计了账龄组合法下计提坏账准备的比例，列表如下：</w:t>
      </w:r>
    </w:p>
    <w:p w14:paraId="47B8FB74" w14:textId="4F48DF31" w:rsidR="00382372" w:rsidRPr="00A57F4F" w:rsidRDefault="00382372" w:rsidP="00382372">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5000" w:type="pct"/>
        <w:tblLook w:val="04A0" w:firstRow="1" w:lastRow="0" w:firstColumn="1" w:lastColumn="0" w:noHBand="0" w:noVBand="1"/>
      </w:tblPr>
      <w:tblGrid>
        <w:gridCol w:w="1422"/>
        <w:gridCol w:w="3163"/>
        <w:gridCol w:w="2583"/>
        <w:gridCol w:w="1858"/>
      </w:tblGrid>
      <w:tr w:rsidR="00A57F4F" w:rsidRPr="00A57F4F" w14:paraId="0234BB1E" w14:textId="77777777" w:rsidTr="00457DEE">
        <w:trPr>
          <w:trHeight w:val="40"/>
        </w:trPr>
        <w:tc>
          <w:tcPr>
            <w:tcW w:w="788" w:type="pct"/>
            <w:shd w:val="clear" w:color="auto" w:fill="auto"/>
          </w:tcPr>
          <w:p w14:paraId="360A0D6C"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单位简称</w:t>
            </w:r>
          </w:p>
        </w:tc>
        <w:tc>
          <w:tcPr>
            <w:tcW w:w="1752" w:type="pct"/>
            <w:shd w:val="clear" w:color="auto" w:fill="auto"/>
          </w:tcPr>
          <w:p w14:paraId="3AB1BB1B" w14:textId="77777777" w:rsidR="001243AC" w:rsidRPr="00A57F4F" w:rsidRDefault="00B67C56" w:rsidP="00377A8D">
            <w:pPr>
              <w:jc w:val="center"/>
              <w:rPr>
                <w:rFonts w:ascii="宋体" w:eastAsia="宋体" w:hAnsi="宋体"/>
                <w:b/>
                <w:bCs/>
                <w:sz w:val="18"/>
                <w:szCs w:val="18"/>
              </w:rPr>
            </w:pPr>
            <w:proofErr w:type="gramStart"/>
            <w:r w:rsidRPr="00A57F4F">
              <w:rPr>
                <w:rFonts w:ascii="宋体" w:eastAsia="宋体" w:hAnsi="宋体"/>
                <w:b/>
                <w:bCs/>
                <w:sz w:val="18"/>
                <w:szCs w:val="18"/>
              </w:rPr>
              <w:t>账</w:t>
            </w:r>
            <w:proofErr w:type="gramEnd"/>
            <w:r w:rsidRPr="00A57F4F">
              <w:rPr>
                <w:rFonts w:ascii="宋体" w:eastAsia="宋体" w:hAnsi="宋体"/>
                <w:b/>
                <w:bCs/>
                <w:sz w:val="18"/>
                <w:szCs w:val="18"/>
              </w:rPr>
              <w:t>龄组合应收账款金额</w:t>
            </w:r>
          </w:p>
        </w:tc>
        <w:tc>
          <w:tcPr>
            <w:tcW w:w="1431" w:type="pct"/>
            <w:shd w:val="clear" w:color="auto" w:fill="auto"/>
          </w:tcPr>
          <w:p w14:paraId="4F63D09A"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坏账准备</w:t>
            </w:r>
          </w:p>
        </w:tc>
        <w:tc>
          <w:tcPr>
            <w:tcW w:w="1029" w:type="pct"/>
            <w:shd w:val="clear" w:color="auto" w:fill="auto"/>
          </w:tcPr>
          <w:p w14:paraId="43467CF6" w14:textId="77777777" w:rsidR="001243AC" w:rsidRPr="00A57F4F" w:rsidRDefault="00B67C56" w:rsidP="00377A8D">
            <w:pPr>
              <w:jc w:val="center"/>
              <w:rPr>
                <w:rFonts w:ascii="宋体" w:eastAsia="宋体" w:hAnsi="宋体"/>
                <w:b/>
                <w:bCs/>
                <w:sz w:val="18"/>
                <w:szCs w:val="18"/>
              </w:rPr>
            </w:pPr>
            <w:r w:rsidRPr="00A57F4F">
              <w:rPr>
                <w:rFonts w:ascii="宋体" w:eastAsia="宋体" w:hAnsi="宋体"/>
                <w:b/>
                <w:bCs/>
                <w:sz w:val="18"/>
                <w:szCs w:val="18"/>
              </w:rPr>
              <w:t>计提比例(%)</w:t>
            </w:r>
          </w:p>
        </w:tc>
      </w:tr>
      <w:tr w:rsidR="00A57F4F" w:rsidRPr="00A57F4F" w14:paraId="7DE25B9B" w14:textId="77777777" w:rsidTr="00457DEE">
        <w:trPr>
          <w:trHeight w:val="270"/>
        </w:trPr>
        <w:tc>
          <w:tcPr>
            <w:tcW w:w="788" w:type="pct"/>
            <w:shd w:val="clear" w:color="auto" w:fill="auto"/>
          </w:tcPr>
          <w:p w14:paraId="3BFB27E5"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昆药集团</w:t>
            </w:r>
            <w:proofErr w:type="gramEnd"/>
          </w:p>
        </w:tc>
        <w:tc>
          <w:tcPr>
            <w:tcW w:w="1752" w:type="pct"/>
            <w:shd w:val="clear" w:color="auto" w:fill="auto"/>
          </w:tcPr>
          <w:p w14:paraId="2D36464D"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1,537,291,997.14</w:t>
            </w:r>
          </w:p>
        </w:tc>
        <w:tc>
          <w:tcPr>
            <w:tcW w:w="1431" w:type="pct"/>
            <w:shd w:val="clear" w:color="auto" w:fill="auto"/>
          </w:tcPr>
          <w:p w14:paraId="1633B4B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142,480,454.28</w:t>
            </w:r>
          </w:p>
        </w:tc>
        <w:tc>
          <w:tcPr>
            <w:tcW w:w="1029" w:type="pct"/>
            <w:shd w:val="clear" w:color="auto" w:fill="auto"/>
          </w:tcPr>
          <w:p w14:paraId="58A99C69"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9.27</w:t>
            </w:r>
          </w:p>
        </w:tc>
      </w:tr>
      <w:tr w:rsidR="00A57F4F" w:rsidRPr="00A57F4F" w14:paraId="0C73E733" w14:textId="77777777" w:rsidTr="00457DEE">
        <w:trPr>
          <w:trHeight w:val="270"/>
        </w:trPr>
        <w:tc>
          <w:tcPr>
            <w:tcW w:w="788" w:type="pct"/>
            <w:shd w:val="clear" w:color="auto" w:fill="auto"/>
          </w:tcPr>
          <w:p w14:paraId="6FE145FD"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太龙药业</w:t>
            </w:r>
            <w:proofErr w:type="gramEnd"/>
          </w:p>
        </w:tc>
        <w:tc>
          <w:tcPr>
            <w:tcW w:w="1752" w:type="pct"/>
            <w:shd w:val="clear" w:color="auto" w:fill="auto"/>
          </w:tcPr>
          <w:p w14:paraId="3046DE5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558,048,853.65</w:t>
            </w:r>
          </w:p>
        </w:tc>
        <w:tc>
          <w:tcPr>
            <w:tcW w:w="1431" w:type="pct"/>
            <w:shd w:val="clear" w:color="auto" w:fill="auto"/>
          </w:tcPr>
          <w:p w14:paraId="29CC8AF2"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33,323,748.86</w:t>
            </w:r>
          </w:p>
        </w:tc>
        <w:tc>
          <w:tcPr>
            <w:tcW w:w="1029" w:type="pct"/>
            <w:shd w:val="clear" w:color="auto" w:fill="auto"/>
          </w:tcPr>
          <w:p w14:paraId="26FB2980"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5.97</w:t>
            </w:r>
          </w:p>
        </w:tc>
      </w:tr>
      <w:tr w:rsidR="00A57F4F" w:rsidRPr="00A57F4F" w14:paraId="3E5B2438" w14:textId="77777777" w:rsidTr="00457DEE">
        <w:trPr>
          <w:trHeight w:val="270"/>
        </w:trPr>
        <w:tc>
          <w:tcPr>
            <w:tcW w:w="788" w:type="pct"/>
            <w:shd w:val="clear" w:color="auto" w:fill="auto"/>
          </w:tcPr>
          <w:p w14:paraId="55793EE2"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现代制药</w:t>
            </w:r>
          </w:p>
        </w:tc>
        <w:tc>
          <w:tcPr>
            <w:tcW w:w="1752" w:type="pct"/>
            <w:shd w:val="clear" w:color="auto" w:fill="auto"/>
          </w:tcPr>
          <w:p w14:paraId="276E3626"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949,482,332.51</w:t>
            </w:r>
          </w:p>
        </w:tc>
        <w:tc>
          <w:tcPr>
            <w:tcW w:w="1431" w:type="pct"/>
            <w:shd w:val="clear" w:color="auto" w:fill="auto"/>
          </w:tcPr>
          <w:p w14:paraId="4A2025AC"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52,065,084.85</w:t>
            </w:r>
          </w:p>
        </w:tc>
        <w:tc>
          <w:tcPr>
            <w:tcW w:w="1029" w:type="pct"/>
            <w:shd w:val="clear" w:color="auto" w:fill="auto"/>
          </w:tcPr>
          <w:p w14:paraId="4E521778"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5.48</w:t>
            </w:r>
          </w:p>
        </w:tc>
      </w:tr>
      <w:tr w:rsidR="00A57F4F" w:rsidRPr="00A57F4F" w14:paraId="10AEB605" w14:textId="77777777" w:rsidTr="00457DEE">
        <w:trPr>
          <w:trHeight w:val="270"/>
        </w:trPr>
        <w:tc>
          <w:tcPr>
            <w:tcW w:w="788" w:type="pct"/>
            <w:shd w:val="clear" w:color="auto" w:fill="auto"/>
          </w:tcPr>
          <w:p w14:paraId="49895913"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复星医药</w:t>
            </w:r>
          </w:p>
        </w:tc>
        <w:tc>
          <w:tcPr>
            <w:tcW w:w="1752" w:type="pct"/>
            <w:shd w:val="clear" w:color="auto" w:fill="auto"/>
          </w:tcPr>
          <w:p w14:paraId="352B1AD9"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4,590,200,513.11</w:t>
            </w:r>
          </w:p>
        </w:tc>
        <w:tc>
          <w:tcPr>
            <w:tcW w:w="1431" w:type="pct"/>
            <w:shd w:val="clear" w:color="auto" w:fill="auto"/>
          </w:tcPr>
          <w:p w14:paraId="51B1D4B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222,601,100.78</w:t>
            </w:r>
          </w:p>
        </w:tc>
        <w:tc>
          <w:tcPr>
            <w:tcW w:w="1029" w:type="pct"/>
            <w:shd w:val="clear" w:color="auto" w:fill="auto"/>
          </w:tcPr>
          <w:p w14:paraId="2E3A612D"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4.85</w:t>
            </w:r>
          </w:p>
        </w:tc>
      </w:tr>
      <w:tr w:rsidR="00A57F4F" w:rsidRPr="00A57F4F" w14:paraId="2439D95D" w14:textId="77777777" w:rsidTr="00457DEE">
        <w:trPr>
          <w:trHeight w:val="270"/>
        </w:trPr>
        <w:tc>
          <w:tcPr>
            <w:tcW w:w="788" w:type="pct"/>
            <w:shd w:val="clear" w:color="auto" w:fill="auto"/>
          </w:tcPr>
          <w:p w14:paraId="198999E9"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江中药业</w:t>
            </w:r>
          </w:p>
        </w:tc>
        <w:tc>
          <w:tcPr>
            <w:tcW w:w="1752" w:type="pct"/>
            <w:shd w:val="clear" w:color="auto" w:fill="auto"/>
          </w:tcPr>
          <w:p w14:paraId="4EE24D0B"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201,668,386.34</w:t>
            </w:r>
          </w:p>
        </w:tc>
        <w:tc>
          <w:tcPr>
            <w:tcW w:w="1431" w:type="pct"/>
            <w:shd w:val="clear" w:color="auto" w:fill="auto"/>
          </w:tcPr>
          <w:p w14:paraId="5AB2912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7,119,951.51</w:t>
            </w:r>
          </w:p>
        </w:tc>
        <w:tc>
          <w:tcPr>
            <w:tcW w:w="1029" w:type="pct"/>
            <w:shd w:val="clear" w:color="auto" w:fill="auto"/>
          </w:tcPr>
          <w:p w14:paraId="0F78B163"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3.53</w:t>
            </w:r>
          </w:p>
        </w:tc>
      </w:tr>
      <w:tr w:rsidR="00A57F4F" w:rsidRPr="00A57F4F" w14:paraId="59C788D7" w14:textId="77777777" w:rsidTr="00457DEE">
        <w:trPr>
          <w:trHeight w:val="270"/>
        </w:trPr>
        <w:tc>
          <w:tcPr>
            <w:tcW w:w="788" w:type="pct"/>
            <w:shd w:val="clear" w:color="auto" w:fill="auto"/>
          </w:tcPr>
          <w:p w14:paraId="5A5499AD"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上海医药</w:t>
            </w:r>
          </w:p>
        </w:tc>
        <w:tc>
          <w:tcPr>
            <w:tcW w:w="1752" w:type="pct"/>
            <w:shd w:val="clear" w:color="auto" w:fill="auto"/>
          </w:tcPr>
          <w:p w14:paraId="7A987A54"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48,847,189,261.58</w:t>
            </w:r>
          </w:p>
        </w:tc>
        <w:tc>
          <w:tcPr>
            <w:tcW w:w="1431" w:type="pct"/>
            <w:shd w:val="clear" w:color="auto" w:fill="auto"/>
          </w:tcPr>
          <w:p w14:paraId="4699EBB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1,507,385,724.37</w:t>
            </w:r>
          </w:p>
        </w:tc>
        <w:tc>
          <w:tcPr>
            <w:tcW w:w="1029" w:type="pct"/>
            <w:shd w:val="clear" w:color="auto" w:fill="auto"/>
          </w:tcPr>
          <w:p w14:paraId="19F4A76C"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3.09</w:t>
            </w:r>
          </w:p>
        </w:tc>
      </w:tr>
      <w:tr w:rsidR="00A57F4F" w:rsidRPr="00A57F4F" w14:paraId="2CEBB186" w14:textId="77777777" w:rsidTr="00457DEE">
        <w:trPr>
          <w:trHeight w:val="270"/>
        </w:trPr>
        <w:tc>
          <w:tcPr>
            <w:tcW w:w="788" w:type="pct"/>
            <w:shd w:val="clear" w:color="auto" w:fill="auto"/>
          </w:tcPr>
          <w:p w14:paraId="56D97932"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南微医学</w:t>
            </w:r>
            <w:proofErr w:type="gramEnd"/>
          </w:p>
        </w:tc>
        <w:tc>
          <w:tcPr>
            <w:tcW w:w="1752" w:type="pct"/>
            <w:shd w:val="clear" w:color="auto" w:fill="auto"/>
          </w:tcPr>
          <w:p w14:paraId="700B4BE0"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174,157,040.77</w:t>
            </w:r>
          </w:p>
        </w:tc>
        <w:tc>
          <w:tcPr>
            <w:tcW w:w="1431" w:type="pct"/>
            <w:shd w:val="clear" w:color="auto" w:fill="auto"/>
          </w:tcPr>
          <w:p w14:paraId="7C6AD2F9"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4,003,449.77</w:t>
            </w:r>
          </w:p>
        </w:tc>
        <w:tc>
          <w:tcPr>
            <w:tcW w:w="1029" w:type="pct"/>
            <w:shd w:val="clear" w:color="auto" w:fill="auto"/>
          </w:tcPr>
          <w:p w14:paraId="292C8B60"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2.30</w:t>
            </w:r>
          </w:p>
        </w:tc>
      </w:tr>
      <w:tr w:rsidR="00A57F4F" w:rsidRPr="00A57F4F" w14:paraId="28819639" w14:textId="77777777" w:rsidTr="00457DEE">
        <w:trPr>
          <w:trHeight w:val="270"/>
        </w:trPr>
        <w:tc>
          <w:tcPr>
            <w:tcW w:w="788" w:type="pct"/>
            <w:shd w:val="clear" w:color="auto" w:fill="auto"/>
          </w:tcPr>
          <w:p w14:paraId="69063EBD"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药明康德</w:t>
            </w:r>
            <w:proofErr w:type="gramEnd"/>
          </w:p>
        </w:tc>
        <w:tc>
          <w:tcPr>
            <w:tcW w:w="1752" w:type="pct"/>
            <w:shd w:val="clear" w:color="auto" w:fill="auto"/>
          </w:tcPr>
          <w:p w14:paraId="2FA1C96E"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3,004,115,359.43</w:t>
            </w:r>
          </w:p>
        </w:tc>
        <w:tc>
          <w:tcPr>
            <w:tcW w:w="1431" w:type="pct"/>
            <w:shd w:val="clear" w:color="auto" w:fill="auto"/>
          </w:tcPr>
          <w:p w14:paraId="6CB94299"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67,572,290.88</w:t>
            </w:r>
          </w:p>
        </w:tc>
        <w:tc>
          <w:tcPr>
            <w:tcW w:w="1029" w:type="pct"/>
            <w:shd w:val="clear" w:color="auto" w:fill="auto"/>
          </w:tcPr>
          <w:p w14:paraId="1A3CC5EB"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2.25</w:t>
            </w:r>
          </w:p>
        </w:tc>
      </w:tr>
      <w:tr w:rsidR="00A57F4F" w:rsidRPr="00A57F4F" w14:paraId="47490378" w14:textId="77777777" w:rsidTr="00457DEE">
        <w:trPr>
          <w:trHeight w:val="270"/>
        </w:trPr>
        <w:tc>
          <w:tcPr>
            <w:tcW w:w="788" w:type="pct"/>
            <w:shd w:val="clear" w:color="auto" w:fill="auto"/>
          </w:tcPr>
          <w:p w14:paraId="0E6CD7FC"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南京医药</w:t>
            </w:r>
          </w:p>
        </w:tc>
        <w:tc>
          <w:tcPr>
            <w:tcW w:w="1752" w:type="pct"/>
            <w:shd w:val="clear" w:color="auto" w:fill="auto"/>
          </w:tcPr>
          <w:p w14:paraId="00A698C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7,413,408,942.34</w:t>
            </w:r>
          </w:p>
        </w:tc>
        <w:tc>
          <w:tcPr>
            <w:tcW w:w="1431" w:type="pct"/>
            <w:shd w:val="clear" w:color="auto" w:fill="auto"/>
          </w:tcPr>
          <w:p w14:paraId="123F7637"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126,970,467.09</w:t>
            </w:r>
          </w:p>
        </w:tc>
        <w:tc>
          <w:tcPr>
            <w:tcW w:w="1029" w:type="pct"/>
            <w:shd w:val="clear" w:color="auto" w:fill="auto"/>
          </w:tcPr>
          <w:p w14:paraId="27A6DBBF"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1.71</w:t>
            </w:r>
          </w:p>
        </w:tc>
      </w:tr>
      <w:tr w:rsidR="00A57F4F" w:rsidRPr="00A57F4F" w14:paraId="1BB7BA3F" w14:textId="77777777" w:rsidTr="00457DEE">
        <w:trPr>
          <w:trHeight w:val="270"/>
        </w:trPr>
        <w:tc>
          <w:tcPr>
            <w:tcW w:w="788" w:type="pct"/>
            <w:shd w:val="clear" w:color="auto" w:fill="auto"/>
          </w:tcPr>
          <w:p w14:paraId="5716E2F4"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国药股份</w:t>
            </w:r>
          </w:p>
        </w:tc>
        <w:tc>
          <w:tcPr>
            <w:tcW w:w="1752" w:type="pct"/>
            <w:shd w:val="clear" w:color="auto" w:fill="auto"/>
          </w:tcPr>
          <w:p w14:paraId="240D9065"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11,081,027,768.32</w:t>
            </w:r>
          </w:p>
        </w:tc>
        <w:tc>
          <w:tcPr>
            <w:tcW w:w="1431" w:type="pct"/>
            <w:shd w:val="clear" w:color="auto" w:fill="auto"/>
          </w:tcPr>
          <w:p w14:paraId="37693FCB"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156,883,509.80</w:t>
            </w:r>
          </w:p>
        </w:tc>
        <w:tc>
          <w:tcPr>
            <w:tcW w:w="1029" w:type="pct"/>
            <w:shd w:val="clear" w:color="auto" w:fill="auto"/>
          </w:tcPr>
          <w:p w14:paraId="5BC12510"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1.42</w:t>
            </w:r>
          </w:p>
        </w:tc>
      </w:tr>
      <w:tr w:rsidR="00A57F4F" w:rsidRPr="00A57F4F" w14:paraId="060F0187" w14:textId="77777777" w:rsidTr="00457DEE">
        <w:trPr>
          <w:trHeight w:val="270"/>
        </w:trPr>
        <w:tc>
          <w:tcPr>
            <w:tcW w:w="788" w:type="pct"/>
            <w:shd w:val="clear" w:color="auto" w:fill="auto"/>
          </w:tcPr>
          <w:p w14:paraId="7270B7C9"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恒润医药</w:t>
            </w:r>
            <w:proofErr w:type="gramEnd"/>
          </w:p>
        </w:tc>
        <w:tc>
          <w:tcPr>
            <w:tcW w:w="1752" w:type="pct"/>
            <w:shd w:val="clear" w:color="auto" w:fill="auto"/>
          </w:tcPr>
          <w:p w14:paraId="69477CF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4,973,972,964.81</w:t>
            </w:r>
          </w:p>
        </w:tc>
        <w:tc>
          <w:tcPr>
            <w:tcW w:w="1431" w:type="pct"/>
            <w:shd w:val="clear" w:color="auto" w:fill="auto"/>
          </w:tcPr>
          <w:p w14:paraId="769340E3"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67,727,611.03</w:t>
            </w:r>
          </w:p>
        </w:tc>
        <w:tc>
          <w:tcPr>
            <w:tcW w:w="1029" w:type="pct"/>
            <w:shd w:val="clear" w:color="auto" w:fill="auto"/>
          </w:tcPr>
          <w:p w14:paraId="0A2D4725"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1.36</w:t>
            </w:r>
          </w:p>
        </w:tc>
      </w:tr>
      <w:tr w:rsidR="00A57F4F" w:rsidRPr="00A57F4F" w14:paraId="408D721E" w14:textId="77777777" w:rsidTr="00457DEE">
        <w:trPr>
          <w:trHeight w:val="270"/>
        </w:trPr>
        <w:tc>
          <w:tcPr>
            <w:tcW w:w="788" w:type="pct"/>
            <w:shd w:val="clear" w:color="auto" w:fill="auto"/>
          </w:tcPr>
          <w:p w14:paraId="08BA5C88"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西藏药业</w:t>
            </w:r>
          </w:p>
        </w:tc>
        <w:tc>
          <w:tcPr>
            <w:tcW w:w="1752" w:type="pct"/>
            <w:shd w:val="clear" w:color="auto" w:fill="auto"/>
          </w:tcPr>
          <w:p w14:paraId="707C81A1"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309,755,056.99</w:t>
            </w:r>
          </w:p>
        </w:tc>
        <w:tc>
          <w:tcPr>
            <w:tcW w:w="1431" w:type="pct"/>
            <w:shd w:val="clear" w:color="auto" w:fill="auto"/>
          </w:tcPr>
          <w:p w14:paraId="7385EE7A"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2,444,070.53</w:t>
            </w:r>
          </w:p>
        </w:tc>
        <w:tc>
          <w:tcPr>
            <w:tcW w:w="1029" w:type="pct"/>
            <w:shd w:val="clear" w:color="auto" w:fill="auto"/>
          </w:tcPr>
          <w:p w14:paraId="741ABB39"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0.79</w:t>
            </w:r>
          </w:p>
        </w:tc>
      </w:tr>
      <w:tr w:rsidR="00A57F4F" w:rsidRPr="00A57F4F" w14:paraId="285096D0" w14:textId="77777777" w:rsidTr="00457DEE">
        <w:trPr>
          <w:trHeight w:val="270"/>
        </w:trPr>
        <w:tc>
          <w:tcPr>
            <w:tcW w:w="788" w:type="pct"/>
            <w:shd w:val="clear" w:color="auto" w:fill="auto"/>
          </w:tcPr>
          <w:p w14:paraId="0D5FBED8" w14:textId="77777777" w:rsidR="001243AC" w:rsidRPr="00A57F4F" w:rsidRDefault="00B67C56" w:rsidP="00377A8D">
            <w:pPr>
              <w:jc w:val="center"/>
              <w:rPr>
                <w:rFonts w:ascii="宋体" w:eastAsia="宋体" w:hAnsi="宋体"/>
                <w:sz w:val="18"/>
                <w:szCs w:val="18"/>
              </w:rPr>
            </w:pPr>
            <w:proofErr w:type="gramStart"/>
            <w:r w:rsidRPr="00A57F4F">
              <w:rPr>
                <w:rFonts w:ascii="宋体" w:eastAsia="宋体" w:hAnsi="宋体"/>
                <w:sz w:val="18"/>
                <w:szCs w:val="18"/>
              </w:rPr>
              <w:t>天药股份</w:t>
            </w:r>
            <w:proofErr w:type="gramEnd"/>
          </w:p>
        </w:tc>
        <w:tc>
          <w:tcPr>
            <w:tcW w:w="1752" w:type="pct"/>
            <w:shd w:val="clear" w:color="auto" w:fill="auto"/>
          </w:tcPr>
          <w:p w14:paraId="2D29250F"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253,756,496.87</w:t>
            </w:r>
          </w:p>
        </w:tc>
        <w:tc>
          <w:tcPr>
            <w:tcW w:w="1431" w:type="pct"/>
            <w:shd w:val="clear" w:color="auto" w:fill="auto"/>
          </w:tcPr>
          <w:p w14:paraId="1E7F79F5" w14:textId="63B6F4BF" w:rsidR="001243AC" w:rsidRPr="00A57F4F" w:rsidRDefault="00457DEE" w:rsidP="00377A8D">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w:t>
            </w:r>
          </w:p>
        </w:tc>
        <w:tc>
          <w:tcPr>
            <w:tcW w:w="1029" w:type="pct"/>
            <w:shd w:val="clear" w:color="auto" w:fill="auto"/>
          </w:tcPr>
          <w:p w14:paraId="1B7666C0" w14:textId="5A8986D6" w:rsidR="001243AC" w:rsidRPr="00A57F4F" w:rsidRDefault="00457DEE" w:rsidP="00377A8D">
            <w:pPr>
              <w:jc w:val="center"/>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w:t>
            </w:r>
          </w:p>
        </w:tc>
      </w:tr>
      <w:tr w:rsidR="00A57F4F" w:rsidRPr="00A57F4F" w14:paraId="49BA1A3D" w14:textId="77777777" w:rsidTr="00457DEE">
        <w:trPr>
          <w:trHeight w:val="270"/>
        </w:trPr>
        <w:tc>
          <w:tcPr>
            <w:tcW w:w="788" w:type="pct"/>
            <w:shd w:val="clear" w:color="auto" w:fill="auto"/>
          </w:tcPr>
          <w:p w14:paraId="36B672D8"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中位值</w:t>
            </w:r>
          </w:p>
        </w:tc>
        <w:tc>
          <w:tcPr>
            <w:tcW w:w="1752" w:type="pct"/>
            <w:shd w:val="clear" w:color="auto" w:fill="auto"/>
          </w:tcPr>
          <w:p w14:paraId="106094AD" w14:textId="6EEF8480" w:rsidR="001243AC" w:rsidRPr="00A57F4F" w:rsidRDefault="00457DEE" w:rsidP="00377A8D">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c>
          <w:tcPr>
            <w:tcW w:w="1431" w:type="pct"/>
            <w:shd w:val="clear" w:color="auto" w:fill="auto"/>
          </w:tcPr>
          <w:p w14:paraId="643459E8" w14:textId="7D6784B3" w:rsidR="001243AC" w:rsidRPr="00A57F4F" w:rsidRDefault="00457DEE" w:rsidP="00377A8D">
            <w:pPr>
              <w:jc w:val="right"/>
              <w:rPr>
                <w:rFonts w:ascii="宋体" w:eastAsia="宋体" w:hAnsi="宋体"/>
                <w:sz w:val="18"/>
                <w:szCs w:val="18"/>
              </w:rPr>
            </w:pPr>
            <w:r w:rsidRPr="00A57F4F">
              <w:rPr>
                <w:rFonts w:ascii="宋体" w:eastAsia="宋体" w:hAnsi="宋体" w:hint="eastAsia"/>
                <w:sz w:val="18"/>
                <w:szCs w:val="18"/>
              </w:rPr>
              <w:t>--</w:t>
            </w:r>
            <w:r w:rsidR="00B67C56" w:rsidRPr="00A57F4F">
              <w:rPr>
                <w:rFonts w:ascii="宋体" w:eastAsia="宋体" w:hAnsi="宋体"/>
                <w:sz w:val="18"/>
                <w:szCs w:val="18"/>
              </w:rPr>
              <w:t xml:space="preserve">　</w:t>
            </w:r>
          </w:p>
        </w:tc>
        <w:tc>
          <w:tcPr>
            <w:tcW w:w="1029" w:type="pct"/>
            <w:shd w:val="clear" w:color="auto" w:fill="auto"/>
          </w:tcPr>
          <w:p w14:paraId="476A07CD"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2.30</w:t>
            </w:r>
          </w:p>
        </w:tc>
      </w:tr>
      <w:tr w:rsidR="00A57F4F" w:rsidRPr="00A57F4F" w14:paraId="702F20E7" w14:textId="77777777" w:rsidTr="00457DEE">
        <w:trPr>
          <w:trHeight w:val="270"/>
        </w:trPr>
        <w:tc>
          <w:tcPr>
            <w:tcW w:w="788" w:type="pct"/>
            <w:shd w:val="clear" w:color="auto" w:fill="auto"/>
          </w:tcPr>
          <w:p w14:paraId="038D7D0A"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江苏吴中</w:t>
            </w:r>
          </w:p>
        </w:tc>
        <w:tc>
          <w:tcPr>
            <w:tcW w:w="1752" w:type="pct"/>
            <w:shd w:val="clear" w:color="auto" w:fill="auto"/>
          </w:tcPr>
          <w:p w14:paraId="6602AB2B"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556,202,911.72</w:t>
            </w:r>
          </w:p>
        </w:tc>
        <w:tc>
          <w:tcPr>
            <w:tcW w:w="1431" w:type="pct"/>
            <w:shd w:val="clear" w:color="auto" w:fill="auto"/>
          </w:tcPr>
          <w:p w14:paraId="0F6D75DA" w14:textId="77777777" w:rsidR="001243AC" w:rsidRPr="00A57F4F" w:rsidRDefault="00B67C56" w:rsidP="00377A8D">
            <w:pPr>
              <w:jc w:val="right"/>
              <w:rPr>
                <w:rFonts w:ascii="宋体" w:eastAsia="宋体" w:hAnsi="宋体"/>
                <w:sz w:val="18"/>
                <w:szCs w:val="18"/>
              </w:rPr>
            </w:pPr>
            <w:r w:rsidRPr="00A57F4F">
              <w:rPr>
                <w:rFonts w:ascii="宋体" w:eastAsia="宋体" w:hAnsi="宋体"/>
                <w:sz w:val="18"/>
                <w:szCs w:val="18"/>
              </w:rPr>
              <w:t>14,446,852.04</w:t>
            </w:r>
          </w:p>
        </w:tc>
        <w:tc>
          <w:tcPr>
            <w:tcW w:w="1029" w:type="pct"/>
            <w:shd w:val="clear" w:color="auto" w:fill="auto"/>
          </w:tcPr>
          <w:p w14:paraId="754EEEE1" w14:textId="77777777" w:rsidR="001243AC" w:rsidRPr="00A57F4F" w:rsidRDefault="00B67C56" w:rsidP="00377A8D">
            <w:pPr>
              <w:jc w:val="center"/>
              <w:rPr>
                <w:rFonts w:ascii="宋体" w:eastAsia="宋体" w:hAnsi="宋体"/>
                <w:sz w:val="18"/>
                <w:szCs w:val="18"/>
              </w:rPr>
            </w:pPr>
            <w:r w:rsidRPr="00A57F4F">
              <w:rPr>
                <w:rFonts w:ascii="宋体" w:eastAsia="宋体" w:hAnsi="宋体"/>
                <w:sz w:val="18"/>
                <w:szCs w:val="18"/>
              </w:rPr>
              <w:t>2.60</w:t>
            </w:r>
          </w:p>
        </w:tc>
      </w:tr>
    </w:tbl>
    <w:p w14:paraId="5B0E1ECD"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lastRenderedPageBreak/>
        <w:t>剔除个别公司存在坏账比例异常（42.45%）不予对比外，已公告行业内上市公司应收账款坏账比例中位值为2.30%，本公司坏账比例位于中位值之上，与同行业公司整体水平不存在较大差异。</w:t>
      </w:r>
    </w:p>
    <w:p w14:paraId="47C07311" w14:textId="6906941C"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公司执行新金融工具准则后，对下属各个主体的预期信用损失率根据历史数据进行了严格的测算，并充分考虑了影响未来信用损失的前瞻性调整因素，符合企业会计准则相关规定。</w:t>
      </w:r>
    </w:p>
    <w:p w14:paraId="3C6CE43E" w14:textId="77777777" w:rsidR="00457DEE" w:rsidRPr="00A57F4F" w:rsidRDefault="00457DEE">
      <w:pPr>
        <w:spacing w:line="360" w:lineRule="auto"/>
        <w:ind w:firstLineChars="200" w:firstLine="480"/>
        <w:jc w:val="left"/>
        <w:rPr>
          <w:rFonts w:asciiTheme="minorEastAsia" w:hAnsiTheme="minorEastAsia"/>
          <w:sz w:val="24"/>
          <w:szCs w:val="24"/>
        </w:rPr>
      </w:pPr>
    </w:p>
    <w:p w14:paraId="3D0B2FCA" w14:textId="77777777" w:rsidR="001243AC" w:rsidRPr="00A57F4F" w:rsidRDefault="00B67C56" w:rsidP="003715E4">
      <w:pPr>
        <w:spacing w:line="360" w:lineRule="auto"/>
        <w:jc w:val="left"/>
        <w:rPr>
          <w:rFonts w:asciiTheme="minorEastAsia" w:hAnsiTheme="minorEastAsia"/>
          <w:b/>
          <w:sz w:val="24"/>
          <w:szCs w:val="24"/>
        </w:rPr>
      </w:pPr>
      <w:r w:rsidRPr="00A57F4F">
        <w:rPr>
          <w:rFonts w:asciiTheme="minorEastAsia" w:hAnsiTheme="minorEastAsia"/>
          <w:b/>
          <w:sz w:val="24"/>
          <w:szCs w:val="24"/>
        </w:rPr>
        <w:t>会计师核查程序及结论：</w:t>
      </w:r>
    </w:p>
    <w:p w14:paraId="71351F56"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我们对江苏吴中2019年度财务报表审计过程中已经充分关注上述事项，针对应收账款减值，我们实施的审计程序主要包括：</w:t>
      </w:r>
    </w:p>
    <w:p w14:paraId="06E3D456" w14:textId="087191FC"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(1)了解与应收账款减值相关的关键内部控制，评价这些控制的设计，确定其是否得到执行，并测试相关内部控制的运行有效性；</w:t>
      </w:r>
    </w:p>
    <w:p w14:paraId="05D01108" w14:textId="07FA301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(2)复核以前年度已计提坏账准备的应收账款的后续实际核销或转回情况，评价管理层过往预测的准确性；</w:t>
      </w:r>
    </w:p>
    <w:p w14:paraId="5B47A77F" w14:textId="24139708"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(3)复核管理层对应收账款进行信用风险评估的相关考虑和客观证据，评价管理层是否恰当识别各项应收账款的信用风险特征；</w:t>
      </w:r>
    </w:p>
    <w:p w14:paraId="66F19A29"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(4)对于以单项为基础计量预期信用损失的应收账款，获取并检查管理层对预期收取现金流量的预测，评价在预测中使用的关键假设的合理性和数据的准确性，并与获取的外部证据进行核对；</w:t>
      </w:r>
    </w:p>
    <w:p w14:paraId="5DB40DBB" w14:textId="77777777" w:rsidR="00621E34"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(5)对于采用组合为基础计量预期信用损失的应收账款，评价</w:t>
      </w:r>
      <w:proofErr w:type="gramStart"/>
      <w:r w:rsidRPr="00A57F4F">
        <w:rPr>
          <w:rFonts w:asciiTheme="minorEastAsia" w:hAnsiTheme="minorEastAsia"/>
          <w:sz w:val="24"/>
          <w:szCs w:val="24"/>
        </w:rPr>
        <w:t>管理层按信用</w:t>
      </w:r>
      <w:proofErr w:type="gramEnd"/>
      <w:r w:rsidRPr="00A57F4F">
        <w:rPr>
          <w:rFonts w:asciiTheme="minorEastAsia" w:hAnsiTheme="minorEastAsia"/>
          <w:sz w:val="24"/>
          <w:szCs w:val="24"/>
        </w:rPr>
        <w:t>风险特征划分组合的合理性；评价管理层根据历史信用损失经验及前瞻性估计确定的应收账款账龄与预期信用损失率对照表的合理性；测试管理层使用数据的准确性和完整性以及对坏账准备的计算是否准确；</w:t>
      </w:r>
    </w:p>
    <w:p w14:paraId="5F7F9BEB" w14:textId="77777777" w:rsidR="001243AC" w:rsidRPr="00A57F4F" w:rsidRDefault="00B67C56" w:rsidP="00621E34">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(6)检查与应收账款减值相关的信息是否已在财务报表中</w:t>
      </w:r>
      <w:proofErr w:type="gramStart"/>
      <w:r w:rsidRPr="00A57F4F">
        <w:rPr>
          <w:rFonts w:asciiTheme="minorEastAsia" w:hAnsiTheme="minorEastAsia"/>
          <w:sz w:val="24"/>
          <w:szCs w:val="24"/>
        </w:rPr>
        <w:t>作出</w:t>
      </w:r>
      <w:proofErr w:type="gramEnd"/>
      <w:r w:rsidRPr="00A57F4F">
        <w:rPr>
          <w:rFonts w:asciiTheme="minorEastAsia" w:hAnsiTheme="minorEastAsia"/>
          <w:sz w:val="24"/>
          <w:szCs w:val="24"/>
        </w:rPr>
        <w:t>恰当列报。</w:t>
      </w:r>
    </w:p>
    <w:p w14:paraId="76150DBD"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通过执行以上审计程序，我们没有发现上述说明中与财务报告相关的信息与我们在审计过程中获取的相关资料在所有重大方面存在不一致之处。公司基于资产负债表日及资产负债表日后事项对以上事项的会计处理在重大方面符合企业会计准则的规定。</w:t>
      </w:r>
    </w:p>
    <w:p w14:paraId="20BD0FFC" w14:textId="77777777" w:rsidR="009D087E" w:rsidRPr="00A57F4F" w:rsidRDefault="009D087E">
      <w:pPr>
        <w:spacing w:line="360" w:lineRule="auto"/>
        <w:ind w:firstLineChars="200" w:firstLine="480"/>
        <w:jc w:val="left"/>
        <w:rPr>
          <w:rFonts w:asciiTheme="minorEastAsia" w:hAnsiTheme="minorEastAsia"/>
          <w:sz w:val="24"/>
          <w:szCs w:val="24"/>
        </w:rPr>
      </w:pPr>
    </w:p>
    <w:p w14:paraId="101B07FF" w14:textId="77777777" w:rsidR="001243AC" w:rsidRPr="00A57F4F" w:rsidRDefault="00B67C56" w:rsidP="00377A8D">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lastRenderedPageBreak/>
        <w:t>8.年报显示，无形资产期末账面价值1.43亿元，主要是土地使用权0.85亿元，非专利技术0.37亿元，专利权0.2亿元。其中，仅非专利技术计提减值准备279.53万元，系响水恒利达因该专有技术生产的平台发生了变化，原来的盐城响水的生产基地不能继续使用而减值。请公司补充披露：（1）分业务（医药、化工）列示无形资产各明细项目及金额等；（2）结合响水</w:t>
      </w:r>
      <w:proofErr w:type="gramStart"/>
      <w:r w:rsidRPr="00A57F4F">
        <w:rPr>
          <w:rFonts w:asciiTheme="minorEastAsia" w:hAnsiTheme="minorEastAsia"/>
          <w:b/>
          <w:sz w:val="24"/>
          <w:szCs w:val="24"/>
        </w:rPr>
        <w:t>恒</w:t>
      </w:r>
      <w:proofErr w:type="gramEnd"/>
      <w:r w:rsidRPr="00A57F4F">
        <w:rPr>
          <w:rFonts w:asciiTheme="minorEastAsia" w:hAnsiTheme="minorEastAsia"/>
          <w:b/>
          <w:sz w:val="24"/>
          <w:szCs w:val="24"/>
        </w:rPr>
        <w:t>利达经营情况，分项目说明无形资产计提减值准备的依据，减值计提是否充分，是否符合会计准则相关规定。请会计师发表意见。</w:t>
      </w:r>
    </w:p>
    <w:p w14:paraId="30927262" w14:textId="77777777" w:rsidR="003E3B39" w:rsidRPr="00A57F4F" w:rsidRDefault="003E3B39">
      <w:pPr>
        <w:spacing w:line="360" w:lineRule="auto"/>
        <w:jc w:val="left"/>
        <w:rPr>
          <w:rFonts w:asciiTheme="minorEastAsia" w:hAnsiTheme="minorEastAsia"/>
          <w:b/>
          <w:sz w:val="24"/>
          <w:szCs w:val="24"/>
        </w:rPr>
      </w:pPr>
    </w:p>
    <w:p w14:paraId="780E861E" w14:textId="3C76B1DE" w:rsidR="001243AC" w:rsidRPr="00A57F4F" w:rsidRDefault="00B67C56">
      <w:pPr>
        <w:spacing w:line="360" w:lineRule="auto"/>
        <w:jc w:val="left"/>
        <w:rPr>
          <w:rFonts w:asciiTheme="minorEastAsia" w:hAnsiTheme="minorEastAsia"/>
          <w:b/>
          <w:sz w:val="24"/>
          <w:szCs w:val="24"/>
        </w:rPr>
      </w:pPr>
      <w:r w:rsidRPr="00A57F4F">
        <w:rPr>
          <w:rFonts w:asciiTheme="minorEastAsia" w:hAnsiTheme="minorEastAsia"/>
          <w:b/>
          <w:sz w:val="24"/>
          <w:szCs w:val="24"/>
        </w:rPr>
        <w:t>公司回复：</w:t>
      </w:r>
    </w:p>
    <w:p w14:paraId="603C2DD9" w14:textId="00C63DEA" w:rsidR="001243AC"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（1）分业务（医药、化工）列示无形资产各明细项目及金额等</w:t>
      </w:r>
    </w:p>
    <w:p w14:paraId="2C56C4B6" w14:textId="594B3349" w:rsidR="00457DEE" w:rsidRPr="00A57F4F" w:rsidRDefault="00B67C56" w:rsidP="00562817">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母公司、医药、化工列示无形资产各明细项目及金额如下表：</w:t>
      </w:r>
      <w:r w:rsidR="003E3B39" w:rsidRPr="00A57F4F">
        <w:rPr>
          <w:rFonts w:asciiTheme="minorEastAsia" w:hAnsiTheme="minorEastAsia"/>
          <w:sz w:val="24"/>
          <w:szCs w:val="24"/>
        </w:rPr>
        <w:t xml:space="preserve"> </w:t>
      </w:r>
    </w:p>
    <w:p w14:paraId="7FB7CEE5" w14:textId="1AD5B903" w:rsidR="00377A8D" w:rsidRPr="00A57F4F" w:rsidRDefault="00562817" w:rsidP="00457DEE">
      <w:pPr>
        <w:spacing w:line="360" w:lineRule="auto"/>
        <w:ind w:firstLineChars="200" w:firstLine="361"/>
        <w:jc w:val="right"/>
        <w:rPr>
          <w:rFonts w:asciiTheme="minorEastAsia" w:hAnsiTheme="minorEastAsia"/>
          <w:b/>
          <w:bCs/>
          <w:sz w:val="18"/>
          <w:szCs w:val="18"/>
        </w:rPr>
        <w:sectPr w:rsidR="00377A8D" w:rsidRPr="00A57F4F">
          <w:pgSz w:w="11906" w:h="16838"/>
          <w:pgMar w:top="1440" w:right="1548" w:bottom="1440" w:left="1548" w:header="851" w:footer="992" w:gutter="0"/>
          <w:cols w:space="425"/>
          <w:docGrid w:type="lines" w:linePitch="312"/>
        </w:sectPr>
      </w:pPr>
      <w:r w:rsidRPr="00A57F4F">
        <w:rPr>
          <w:rFonts w:asciiTheme="minorEastAsia" w:hAnsiTheme="minorEastAsia" w:hint="eastAsia"/>
          <w:b/>
          <w:bCs/>
          <w:sz w:val="18"/>
          <w:szCs w:val="18"/>
        </w:rPr>
        <w:t xml:space="preserve">   </w:t>
      </w:r>
    </w:p>
    <w:p w14:paraId="190E44A1" w14:textId="34FB5D46" w:rsidR="00377A8D" w:rsidRPr="00A57F4F" w:rsidRDefault="003E3B39" w:rsidP="003E3B39">
      <w:pPr>
        <w:spacing w:line="360" w:lineRule="auto"/>
        <w:ind w:firstLineChars="200" w:firstLine="480"/>
        <w:jc w:val="right"/>
        <w:rPr>
          <w:rFonts w:asciiTheme="minorEastAsia" w:hAnsiTheme="minorEastAsia"/>
          <w:b/>
          <w:sz w:val="24"/>
          <w:szCs w:val="24"/>
        </w:rPr>
      </w:pPr>
      <w:r w:rsidRPr="00A57F4F">
        <w:rPr>
          <w:rFonts w:asciiTheme="minorEastAsia" w:hAnsiTheme="minorEastAsia"/>
          <w:sz w:val="24"/>
          <w:szCs w:val="24"/>
        </w:rPr>
        <w:lastRenderedPageBreak/>
        <w:t>单位</w:t>
      </w:r>
      <w:r w:rsidRPr="00A57F4F">
        <w:rPr>
          <w:rFonts w:asciiTheme="minorEastAsia" w:hAnsiTheme="minorEastAsia" w:hint="eastAsia"/>
          <w:sz w:val="24"/>
          <w:szCs w:val="24"/>
        </w:rPr>
        <w:t>：</w:t>
      </w:r>
      <w:r w:rsidRPr="00A57F4F">
        <w:rPr>
          <w:rFonts w:asciiTheme="minorEastAsia" w:hAnsiTheme="minorEastAsia"/>
          <w:sz w:val="24"/>
          <w:szCs w:val="24"/>
        </w:rPr>
        <w:t>元</w:t>
      </w:r>
    </w:p>
    <w:tbl>
      <w:tblPr>
        <w:tblStyle w:val="a5"/>
        <w:tblW w:w="4905" w:type="pct"/>
        <w:jc w:val="center"/>
        <w:tblLook w:val="04A0" w:firstRow="1" w:lastRow="0" w:firstColumn="1" w:lastColumn="0" w:noHBand="0" w:noVBand="1"/>
      </w:tblPr>
      <w:tblGrid>
        <w:gridCol w:w="1313"/>
        <w:gridCol w:w="4046"/>
        <w:gridCol w:w="1780"/>
        <w:gridCol w:w="1741"/>
        <w:gridCol w:w="1986"/>
        <w:gridCol w:w="1482"/>
        <w:gridCol w:w="1557"/>
      </w:tblGrid>
      <w:tr w:rsidR="00A57F4F" w:rsidRPr="00A57F4F" w14:paraId="55A98A75" w14:textId="77777777" w:rsidTr="00930FB0">
        <w:trPr>
          <w:trHeight w:val="250"/>
          <w:jc w:val="center"/>
        </w:trPr>
        <w:tc>
          <w:tcPr>
            <w:tcW w:w="472" w:type="pct"/>
            <w:shd w:val="clear" w:color="auto" w:fill="auto"/>
          </w:tcPr>
          <w:p w14:paraId="6EACC4C9"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所属</w:t>
            </w:r>
            <w:proofErr w:type="gramStart"/>
            <w:r w:rsidRPr="00A57F4F">
              <w:rPr>
                <w:rFonts w:asciiTheme="minorEastAsia" w:hAnsiTheme="minorEastAsia"/>
                <w:b/>
                <w:bCs/>
                <w:sz w:val="18"/>
                <w:szCs w:val="18"/>
              </w:rPr>
              <w:t>版块</w:t>
            </w:r>
            <w:proofErr w:type="gramEnd"/>
          </w:p>
        </w:tc>
        <w:tc>
          <w:tcPr>
            <w:tcW w:w="1455" w:type="pct"/>
            <w:shd w:val="clear" w:color="auto" w:fill="auto"/>
          </w:tcPr>
          <w:p w14:paraId="750652C5"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资产名称</w:t>
            </w:r>
            <w:r w:rsidRPr="00A57F4F">
              <w:rPr>
                <w:rFonts w:asciiTheme="minorEastAsia" w:hAnsiTheme="minorEastAsia" w:hint="eastAsia"/>
                <w:b/>
                <w:bCs/>
                <w:sz w:val="18"/>
                <w:szCs w:val="18"/>
              </w:rPr>
              <w:t>（对应药物代码）</w:t>
            </w:r>
          </w:p>
        </w:tc>
        <w:tc>
          <w:tcPr>
            <w:tcW w:w="640" w:type="pct"/>
            <w:shd w:val="clear" w:color="auto" w:fill="auto"/>
          </w:tcPr>
          <w:p w14:paraId="0EA2443C"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类别</w:t>
            </w:r>
          </w:p>
        </w:tc>
        <w:tc>
          <w:tcPr>
            <w:tcW w:w="626" w:type="pct"/>
            <w:shd w:val="clear" w:color="auto" w:fill="auto"/>
          </w:tcPr>
          <w:p w14:paraId="02205E3C"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原值</w:t>
            </w:r>
          </w:p>
        </w:tc>
        <w:tc>
          <w:tcPr>
            <w:tcW w:w="714" w:type="pct"/>
            <w:shd w:val="clear" w:color="auto" w:fill="auto"/>
          </w:tcPr>
          <w:p w14:paraId="2ECBCC42"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累计摊销</w:t>
            </w:r>
          </w:p>
        </w:tc>
        <w:tc>
          <w:tcPr>
            <w:tcW w:w="533" w:type="pct"/>
            <w:shd w:val="clear" w:color="auto" w:fill="auto"/>
          </w:tcPr>
          <w:p w14:paraId="5B67DD1D"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减值</w:t>
            </w:r>
          </w:p>
        </w:tc>
        <w:tc>
          <w:tcPr>
            <w:tcW w:w="560" w:type="pct"/>
            <w:shd w:val="clear" w:color="auto" w:fill="auto"/>
          </w:tcPr>
          <w:p w14:paraId="3A9A89E9"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b/>
                <w:bCs/>
                <w:sz w:val="18"/>
                <w:szCs w:val="18"/>
              </w:rPr>
              <w:t>净值</w:t>
            </w:r>
          </w:p>
        </w:tc>
      </w:tr>
      <w:tr w:rsidR="00A57F4F" w:rsidRPr="00A57F4F" w14:paraId="667E86C7" w14:textId="77777777" w:rsidTr="00930FB0">
        <w:trPr>
          <w:trHeight w:val="250"/>
          <w:jc w:val="center"/>
        </w:trPr>
        <w:tc>
          <w:tcPr>
            <w:tcW w:w="472" w:type="pct"/>
            <w:shd w:val="clear" w:color="auto" w:fill="auto"/>
          </w:tcPr>
          <w:p w14:paraId="64318A09"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母公司</w:t>
            </w:r>
          </w:p>
        </w:tc>
        <w:tc>
          <w:tcPr>
            <w:tcW w:w="1455" w:type="pct"/>
            <w:shd w:val="clear" w:color="auto" w:fill="auto"/>
          </w:tcPr>
          <w:p w14:paraId="5B896BCF"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吴中大厦</w:t>
            </w:r>
          </w:p>
        </w:tc>
        <w:tc>
          <w:tcPr>
            <w:tcW w:w="640" w:type="pct"/>
            <w:shd w:val="clear" w:color="auto" w:fill="auto"/>
          </w:tcPr>
          <w:p w14:paraId="41F9DDA8"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29B960BB"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39,952,844.94</w:t>
            </w:r>
          </w:p>
        </w:tc>
        <w:tc>
          <w:tcPr>
            <w:tcW w:w="714" w:type="pct"/>
            <w:shd w:val="clear" w:color="auto" w:fill="auto"/>
          </w:tcPr>
          <w:p w14:paraId="47C0B296"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9,319,862.72</w:t>
            </w:r>
          </w:p>
        </w:tc>
        <w:tc>
          <w:tcPr>
            <w:tcW w:w="533" w:type="pct"/>
            <w:shd w:val="clear" w:color="auto" w:fill="auto"/>
          </w:tcPr>
          <w:p w14:paraId="468FF75D" w14:textId="550625E0" w:rsidR="003E3B39" w:rsidRPr="00A57F4F" w:rsidRDefault="00C70E28" w:rsidP="00C70E28">
            <w:pPr>
              <w:jc w:val="center"/>
              <w:rPr>
                <w:rFonts w:asciiTheme="minorEastAsia" w:hAnsiTheme="minorEastAsia"/>
                <w:sz w:val="18"/>
                <w:szCs w:val="18"/>
              </w:rPr>
            </w:pPr>
            <w:r>
              <w:rPr>
                <w:rFonts w:asciiTheme="minorEastAsia" w:hAnsiTheme="minorEastAsia" w:hint="eastAsia"/>
                <w:sz w:val="18"/>
                <w:szCs w:val="18"/>
              </w:rPr>
              <w:t xml:space="preserve">       </w:t>
            </w:r>
          </w:p>
        </w:tc>
        <w:tc>
          <w:tcPr>
            <w:tcW w:w="560" w:type="pct"/>
            <w:shd w:val="clear" w:color="auto" w:fill="auto"/>
          </w:tcPr>
          <w:p w14:paraId="1C118095"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30,632,982.22</w:t>
            </w:r>
          </w:p>
        </w:tc>
      </w:tr>
      <w:tr w:rsidR="00A57F4F" w:rsidRPr="00A57F4F" w14:paraId="03EDF522" w14:textId="77777777" w:rsidTr="00930FB0">
        <w:trPr>
          <w:trHeight w:val="250"/>
          <w:jc w:val="center"/>
        </w:trPr>
        <w:tc>
          <w:tcPr>
            <w:tcW w:w="472" w:type="pct"/>
            <w:shd w:val="clear" w:color="auto" w:fill="auto"/>
          </w:tcPr>
          <w:p w14:paraId="1F057868"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母公司</w:t>
            </w:r>
          </w:p>
        </w:tc>
        <w:tc>
          <w:tcPr>
            <w:tcW w:w="1455" w:type="pct"/>
            <w:shd w:val="clear" w:color="auto" w:fill="auto"/>
          </w:tcPr>
          <w:p w14:paraId="2FE8E7C7"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hint="eastAsia"/>
                <w:sz w:val="18"/>
                <w:szCs w:val="18"/>
              </w:rPr>
              <w:t>东</w:t>
            </w:r>
            <w:r w:rsidRPr="00A57F4F">
              <w:rPr>
                <w:rFonts w:asciiTheme="minorEastAsia" w:hAnsiTheme="minorEastAsia"/>
                <w:sz w:val="18"/>
                <w:szCs w:val="18"/>
              </w:rPr>
              <w:t>吴南路</w:t>
            </w:r>
            <w:r w:rsidRPr="00A57F4F">
              <w:rPr>
                <w:rFonts w:asciiTheme="minorEastAsia" w:hAnsiTheme="minorEastAsia" w:hint="eastAsia"/>
                <w:sz w:val="18"/>
                <w:szCs w:val="18"/>
              </w:rPr>
              <w:t>2号</w:t>
            </w:r>
          </w:p>
        </w:tc>
        <w:tc>
          <w:tcPr>
            <w:tcW w:w="640" w:type="pct"/>
            <w:shd w:val="clear" w:color="auto" w:fill="auto"/>
          </w:tcPr>
          <w:p w14:paraId="15108766"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3627202F"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18,223,297.00</w:t>
            </w:r>
          </w:p>
        </w:tc>
        <w:tc>
          <w:tcPr>
            <w:tcW w:w="714" w:type="pct"/>
            <w:shd w:val="clear" w:color="auto" w:fill="auto"/>
          </w:tcPr>
          <w:p w14:paraId="160A7388"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5,832,959.20</w:t>
            </w:r>
          </w:p>
        </w:tc>
        <w:tc>
          <w:tcPr>
            <w:tcW w:w="533" w:type="pct"/>
            <w:shd w:val="clear" w:color="auto" w:fill="auto"/>
          </w:tcPr>
          <w:p w14:paraId="29FEF4AF" w14:textId="67E7D997" w:rsidR="003E3B39" w:rsidRPr="00A57F4F" w:rsidRDefault="00C70E28" w:rsidP="00C70E28">
            <w:pPr>
              <w:jc w:val="center"/>
              <w:rPr>
                <w:rFonts w:asciiTheme="minorEastAsia" w:hAnsiTheme="minorEastAsia"/>
                <w:sz w:val="18"/>
                <w:szCs w:val="18"/>
              </w:rPr>
            </w:pPr>
            <w:r>
              <w:rPr>
                <w:rFonts w:asciiTheme="minorEastAsia" w:hAnsiTheme="minorEastAsia" w:hint="eastAsia"/>
                <w:sz w:val="18"/>
                <w:szCs w:val="18"/>
              </w:rPr>
              <w:t xml:space="preserve">       </w:t>
            </w:r>
          </w:p>
        </w:tc>
        <w:tc>
          <w:tcPr>
            <w:tcW w:w="560" w:type="pct"/>
            <w:shd w:val="clear" w:color="auto" w:fill="auto"/>
          </w:tcPr>
          <w:p w14:paraId="34FDB3F8"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12,390,337.80</w:t>
            </w:r>
          </w:p>
        </w:tc>
      </w:tr>
      <w:tr w:rsidR="00A57F4F" w:rsidRPr="00A57F4F" w14:paraId="4C771590" w14:textId="77777777" w:rsidTr="00930FB0">
        <w:trPr>
          <w:trHeight w:val="250"/>
          <w:jc w:val="center"/>
        </w:trPr>
        <w:tc>
          <w:tcPr>
            <w:tcW w:w="472" w:type="pct"/>
            <w:shd w:val="clear" w:color="auto" w:fill="auto"/>
          </w:tcPr>
          <w:p w14:paraId="5AE1CA21"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auto"/>
          </w:tcPr>
          <w:p w14:paraId="23143758"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制药厂原料药基地</w:t>
            </w:r>
          </w:p>
        </w:tc>
        <w:tc>
          <w:tcPr>
            <w:tcW w:w="640" w:type="pct"/>
            <w:shd w:val="clear" w:color="auto" w:fill="auto"/>
          </w:tcPr>
          <w:p w14:paraId="599BFF43"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509C9471"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7,699,184.55</w:t>
            </w:r>
          </w:p>
        </w:tc>
        <w:tc>
          <w:tcPr>
            <w:tcW w:w="714" w:type="pct"/>
            <w:shd w:val="clear" w:color="auto" w:fill="auto"/>
          </w:tcPr>
          <w:p w14:paraId="21F78A7F"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1,740,458.07</w:t>
            </w:r>
          </w:p>
        </w:tc>
        <w:tc>
          <w:tcPr>
            <w:tcW w:w="533" w:type="pct"/>
            <w:shd w:val="clear" w:color="auto" w:fill="auto"/>
          </w:tcPr>
          <w:p w14:paraId="3088DCA4"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0D85436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5,958,726.48</w:t>
            </w:r>
          </w:p>
        </w:tc>
      </w:tr>
      <w:tr w:rsidR="00A57F4F" w:rsidRPr="00A57F4F" w14:paraId="01BEB228" w14:textId="77777777" w:rsidTr="00930FB0">
        <w:trPr>
          <w:trHeight w:val="250"/>
          <w:jc w:val="center"/>
        </w:trPr>
        <w:tc>
          <w:tcPr>
            <w:tcW w:w="472" w:type="pct"/>
            <w:shd w:val="clear" w:color="auto" w:fill="auto"/>
          </w:tcPr>
          <w:p w14:paraId="0F832509"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auto"/>
          </w:tcPr>
          <w:p w14:paraId="35307714"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吴县市国用（2003）第20588号土地</w:t>
            </w:r>
          </w:p>
        </w:tc>
        <w:tc>
          <w:tcPr>
            <w:tcW w:w="640" w:type="pct"/>
            <w:shd w:val="clear" w:color="auto" w:fill="auto"/>
          </w:tcPr>
          <w:p w14:paraId="1F550592"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1BC37A92"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11,223,400.00</w:t>
            </w:r>
          </w:p>
        </w:tc>
        <w:tc>
          <w:tcPr>
            <w:tcW w:w="714" w:type="pct"/>
            <w:shd w:val="clear" w:color="auto" w:fill="auto"/>
          </w:tcPr>
          <w:p w14:paraId="3542064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11,223,400.00</w:t>
            </w:r>
          </w:p>
        </w:tc>
        <w:tc>
          <w:tcPr>
            <w:tcW w:w="533" w:type="pct"/>
            <w:shd w:val="clear" w:color="auto" w:fill="auto"/>
          </w:tcPr>
          <w:p w14:paraId="40F7F0CB"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02DD602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w:t>
            </w:r>
          </w:p>
        </w:tc>
      </w:tr>
      <w:tr w:rsidR="00A57F4F" w:rsidRPr="00A57F4F" w14:paraId="19CB1ABE" w14:textId="77777777" w:rsidTr="00930FB0">
        <w:trPr>
          <w:trHeight w:val="265"/>
          <w:jc w:val="center"/>
        </w:trPr>
        <w:tc>
          <w:tcPr>
            <w:tcW w:w="472" w:type="pct"/>
            <w:shd w:val="clear" w:color="auto" w:fill="auto"/>
          </w:tcPr>
          <w:p w14:paraId="0BC550EC"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2BBE348A"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恒</w:t>
            </w:r>
            <w:proofErr w:type="gramStart"/>
            <w:r w:rsidRPr="00A57F4F">
              <w:rPr>
                <w:rFonts w:asciiTheme="minorEastAsia" w:hAnsiTheme="minorEastAsia"/>
                <w:sz w:val="18"/>
                <w:szCs w:val="18"/>
              </w:rPr>
              <w:t>信土地</w:t>
            </w:r>
            <w:proofErr w:type="gramEnd"/>
          </w:p>
        </w:tc>
        <w:tc>
          <w:tcPr>
            <w:tcW w:w="640" w:type="pct"/>
            <w:shd w:val="clear" w:color="auto" w:fill="auto"/>
          </w:tcPr>
          <w:p w14:paraId="3AF256F0"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7DFDFD6A"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789,503.08</w:t>
            </w:r>
          </w:p>
        </w:tc>
        <w:tc>
          <w:tcPr>
            <w:tcW w:w="714" w:type="pct"/>
            <w:shd w:val="clear" w:color="auto" w:fill="auto"/>
          </w:tcPr>
          <w:p w14:paraId="13EFCF9C"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62,094.92</w:t>
            </w:r>
          </w:p>
        </w:tc>
        <w:tc>
          <w:tcPr>
            <w:tcW w:w="533" w:type="pct"/>
            <w:shd w:val="clear" w:color="auto" w:fill="auto"/>
          </w:tcPr>
          <w:p w14:paraId="71FC5023"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779B3EF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727,408.16</w:t>
            </w:r>
          </w:p>
        </w:tc>
      </w:tr>
      <w:tr w:rsidR="00A57F4F" w:rsidRPr="00A57F4F" w14:paraId="59167C7E" w14:textId="77777777" w:rsidTr="00930FB0">
        <w:trPr>
          <w:trHeight w:val="250"/>
          <w:jc w:val="center"/>
        </w:trPr>
        <w:tc>
          <w:tcPr>
            <w:tcW w:w="472" w:type="pct"/>
            <w:shd w:val="clear" w:color="auto" w:fill="auto"/>
          </w:tcPr>
          <w:p w14:paraId="1FCDA77E"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2F9F56A7" w14:textId="4D861A70" w:rsidR="003E3B39" w:rsidRPr="00A57F4F" w:rsidRDefault="0067684A" w:rsidP="008911D0">
            <w:pPr>
              <w:jc w:val="left"/>
              <w:rPr>
                <w:rFonts w:asciiTheme="minorEastAsia" w:hAnsiTheme="minorEastAsia"/>
                <w:sz w:val="18"/>
                <w:szCs w:val="18"/>
              </w:rPr>
            </w:pPr>
            <w:r w:rsidRPr="0067684A">
              <w:rPr>
                <w:rFonts w:asciiTheme="minorEastAsia" w:hAnsiTheme="minorEastAsia" w:hint="eastAsia"/>
                <w:sz w:val="18"/>
                <w:szCs w:val="18"/>
              </w:rPr>
              <w:t>苏（2016）响水县不动产权第0000022号</w:t>
            </w:r>
          </w:p>
        </w:tc>
        <w:tc>
          <w:tcPr>
            <w:tcW w:w="640" w:type="pct"/>
            <w:shd w:val="clear" w:color="auto" w:fill="auto"/>
          </w:tcPr>
          <w:p w14:paraId="0ECC2242"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484AEC6F"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12,472,929.00</w:t>
            </w:r>
          </w:p>
        </w:tc>
        <w:tc>
          <w:tcPr>
            <w:tcW w:w="714" w:type="pct"/>
            <w:shd w:val="clear" w:color="auto" w:fill="auto"/>
          </w:tcPr>
          <w:p w14:paraId="7D5D297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854,637.82</w:t>
            </w:r>
          </w:p>
        </w:tc>
        <w:tc>
          <w:tcPr>
            <w:tcW w:w="533" w:type="pct"/>
            <w:shd w:val="clear" w:color="auto" w:fill="auto"/>
          </w:tcPr>
          <w:p w14:paraId="7A0D0E46"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61E9956E"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11,618,291.19</w:t>
            </w:r>
          </w:p>
        </w:tc>
      </w:tr>
      <w:tr w:rsidR="00A57F4F" w:rsidRPr="00A57F4F" w14:paraId="4541ABFC" w14:textId="77777777" w:rsidTr="00930FB0">
        <w:trPr>
          <w:trHeight w:val="250"/>
          <w:jc w:val="center"/>
        </w:trPr>
        <w:tc>
          <w:tcPr>
            <w:tcW w:w="472" w:type="pct"/>
            <w:shd w:val="clear" w:color="auto" w:fill="auto"/>
          </w:tcPr>
          <w:p w14:paraId="4EB2DE51"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3F079C86" w14:textId="588F53C7" w:rsidR="003E3B39" w:rsidRPr="00A57F4F" w:rsidRDefault="00DD0B41" w:rsidP="008911D0">
            <w:pPr>
              <w:jc w:val="left"/>
              <w:rPr>
                <w:rFonts w:asciiTheme="minorEastAsia" w:hAnsiTheme="minorEastAsia"/>
                <w:sz w:val="18"/>
                <w:szCs w:val="18"/>
              </w:rPr>
            </w:pPr>
            <w:r w:rsidRPr="00DD0B41">
              <w:rPr>
                <w:rFonts w:asciiTheme="minorEastAsia" w:hAnsiTheme="minorEastAsia" w:hint="eastAsia"/>
                <w:sz w:val="18"/>
                <w:szCs w:val="18"/>
              </w:rPr>
              <w:t>响国土资挂（2016）57号</w:t>
            </w:r>
          </w:p>
        </w:tc>
        <w:tc>
          <w:tcPr>
            <w:tcW w:w="640" w:type="pct"/>
            <w:shd w:val="clear" w:color="auto" w:fill="auto"/>
          </w:tcPr>
          <w:p w14:paraId="220C8504"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5557B71B"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10,890,252.00</w:t>
            </w:r>
          </w:p>
        </w:tc>
        <w:tc>
          <w:tcPr>
            <w:tcW w:w="714" w:type="pct"/>
            <w:shd w:val="clear" w:color="auto" w:fill="auto"/>
          </w:tcPr>
          <w:p w14:paraId="211859AE"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234,316.03</w:t>
            </w:r>
          </w:p>
        </w:tc>
        <w:tc>
          <w:tcPr>
            <w:tcW w:w="533" w:type="pct"/>
            <w:shd w:val="clear" w:color="auto" w:fill="auto"/>
          </w:tcPr>
          <w:p w14:paraId="3E353E01"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1B988561"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10,655,935.97</w:t>
            </w:r>
          </w:p>
        </w:tc>
      </w:tr>
      <w:tr w:rsidR="00A57F4F" w:rsidRPr="00A57F4F" w14:paraId="2F5D430B" w14:textId="77777777" w:rsidTr="00930FB0">
        <w:trPr>
          <w:trHeight w:val="227"/>
          <w:jc w:val="center"/>
        </w:trPr>
        <w:tc>
          <w:tcPr>
            <w:tcW w:w="472" w:type="pct"/>
            <w:shd w:val="clear" w:color="auto" w:fill="auto"/>
          </w:tcPr>
          <w:p w14:paraId="036FC2E9"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71950862"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响国土资挂（2016）33号</w:t>
            </w:r>
          </w:p>
        </w:tc>
        <w:tc>
          <w:tcPr>
            <w:tcW w:w="640" w:type="pct"/>
            <w:shd w:val="clear" w:color="auto" w:fill="auto"/>
          </w:tcPr>
          <w:p w14:paraId="7D6F8A17"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3B11832D"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575,278.80</w:t>
            </w:r>
          </w:p>
        </w:tc>
        <w:tc>
          <w:tcPr>
            <w:tcW w:w="714" w:type="pct"/>
            <w:shd w:val="clear" w:color="auto" w:fill="auto"/>
          </w:tcPr>
          <w:p w14:paraId="29E221B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23,970.00</w:t>
            </w:r>
          </w:p>
        </w:tc>
        <w:tc>
          <w:tcPr>
            <w:tcW w:w="533" w:type="pct"/>
            <w:shd w:val="clear" w:color="auto" w:fill="auto"/>
          </w:tcPr>
          <w:p w14:paraId="6333AD63"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508F953E"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551,308.80</w:t>
            </w:r>
          </w:p>
        </w:tc>
      </w:tr>
      <w:tr w:rsidR="00A57F4F" w:rsidRPr="00A57F4F" w14:paraId="574F082E" w14:textId="77777777" w:rsidTr="00930FB0">
        <w:trPr>
          <w:trHeight w:val="250"/>
          <w:jc w:val="center"/>
        </w:trPr>
        <w:tc>
          <w:tcPr>
            <w:tcW w:w="472" w:type="pct"/>
            <w:shd w:val="clear" w:color="auto" w:fill="auto"/>
          </w:tcPr>
          <w:p w14:paraId="27E1B678"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1921D949" w14:textId="77777777" w:rsidR="003E3B39" w:rsidRPr="00A57F4F" w:rsidRDefault="003E3B39" w:rsidP="008911D0">
            <w:pPr>
              <w:jc w:val="left"/>
              <w:rPr>
                <w:rFonts w:asciiTheme="minorEastAsia" w:hAnsiTheme="minorEastAsia"/>
                <w:sz w:val="18"/>
                <w:szCs w:val="18"/>
              </w:rPr>
            </w:pPr>
            <w:proofErr w:type="gramStart"/>
            <w:r w:rsidRPr="00A57F4F">
              <w:rPr>
                <w:rFonts w:asciiTheme="minorEastAsia" w:hAnsiTheme="minorEastAsia"/>
                <w:sz w:val="18"/>
                <w:szCs w:val="18"/>
              </w:rPr>
              <w:t>响国用</w:t>
            </w:r>
            <w:proofErr w:type="gramEnd"/>
            <w:r w:rsidRPr="00A57F4F">
              <w:rPr>
                <w:rFonts w:asciiTheme="minorEastAsia" w:hAnsiTheme="minorEastAsia"/>
                <w:sz w:val="18"/>
                <w:szCs w:val="18"/>
              </w:rPr>
              <w:t>（2012）第26064号</w:t>
            </w:r>
          </w:p>
        </w:tc>
        <w:tc>
          <w:tcPr>
            <w:tcW w:w="640" w:type="pct"/>
            <w:shd w:val="clear" w:color="auto" w:fill="auto"/>
          </w:tcPr>
          <w:p w14:paraId="42998822"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w:t>
            </w:r>
          </w:p>
        </w:tc>
        <w:tc>
          <w:tcPr>
            <w:tcW w:w="626" w:type="pct"/>
            <w:shd w:val="clear" w:color="auto" w:fill="auto"/>
          </w:tcPr>
          <w:p w14:paraId="17084630"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14,520,010.00</w:t>
            </w:r>
          </w:p>
        </w:tc>
        <w:tc>
          <w:tcPr>
            <w:tcW w:w="714" w:type="pct"/>
            <w:shd w:val="clear" w:color="auto" w:fill="auto"/>
          </w:tcPr>
          <w:p w14:paraId="33795E01"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2,342,887.52</w:t>
            </w:r>
          </w:p>
        </w:tc>
        <w:tc>
          <w:tcPr>
            <w:tcW w:w="533" w:type="pct"/>
            <w:shd w:val="clear" w:color="auto" w:fill="auto"/>
          </w:tcPr>
          <w:p w14:paraId="5218198A"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0198A06C"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12,177,122.48</w:t>
            </w:r>
          </w:p>
        </w:tc>
      </w:tr>
      <w:tr w:rsidR="00A57F4F" w:rsidRPr="00A57F4F" w14:paraId="017BB7F7" w14:textId="77777777" w:rsidTr="00930FB0">
        <w:trPr>
          <w:trHeight w:val="250"/>
          <w:jc w:val="center"/>
        </w:trPr>
        <w:tc>
          <w:tcPr>
            <w:tcW w:w="472" w:type="pct"/>
            <w:shd w:val="clear" w:color="auto" w:fill="auto"/>
          </w:tcPr>
          <w:p w14:paraId="0DF9A85A" w14:textId="77777777" w:rsidR="003E3B39" w:rsidRPr="00A57F4F" w:rsidRDefault="003E3B39" w:rsidP="008911D0">
            <w:pPr>
              <w:jc w:val="left"/>
              <w:rPr>
                <w:rFonts w:asciiTheme="minorEastAsia" w:hAnsiTheme="minorEastAsia"/>
                <w:sz w:val="18"/>
                <w:szCs w:val="18"/>
              </w:rPr>
            </w:pPr>
          </w:p>
        </w:tc>
        <w:tc>
          <w:tcPr>
            <w:tcW w:w="1455" w:type="pct"/>
            <w:shd w:val="clear" w:color="auto" w:fill="auto"/>
          </w:tcPr>
          <w:p w14:paraId="3DBC4941" w14:textId="77777777" w:rsidR="003E3B39" w:rsidRPr="00A57F4F" w:rsidRDefault="003E3B39" w:rsidP="008911D0">
            <w:pPr>
              <w:jc w:val="left"/>
              <w:rPr>
                <w:rFonts w:asciiTheme="minorEastAsia" w:hAnsiTheme="minorEastAsia"/>
                <w:sz w:val="18"/>
                <w:szCs w:val="18"/>
              </w:rPr>
            </w:pPr>
          </w:p>
        </w:tc>
        <w:tc>
          <w:tcPr>
            <w:tcW w:w="640" w:type="pct"/>
            <w:shd w:val="clear" w:color="auto" w:fill="auto"/>
          </w:tcPr>
          <w:p w14:paraId="7B53242B"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土地使用权小计</w:t>
            </w:r>
          </w:p>
        </w:tc>
        <w:tc>
          <w:tcPr>
            <w:tcW w:w="626" w:type="pct"/>
            <w:shd w:val="clear" w:color="auto" w:fill="auto"/>
          </w:tcPr>
          <w:p w14:paraId="3F9F727E"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116,346,699.37</w:t>
            </w:r>
          </w:p>
        </w:tc>
        <w:tc>
          <w:tcPr>
            <w:tcW w:w="714" w:type="pct"/>
            <w:shd w:val="clear" w:color="auto" w:fill="auto"/>
          </w:tcPr>
          <w:p w14:paraId="62F822C3"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31,634,586.28</w:t>
            </w:r>
          </w:p>
        </w:tc>
        <w:tc>
          <w:tcPr>
            <w:tcW w:w="533" w:type="pct"/>
            <w:shd w:val="clear" w:color="auto" w:fill="auto"/>
          </w:tcPr>
          <w:p w14:paraId="645A8E9F"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w:t>
            </w:r>
          </w:p>
        </w:tc>
        <w:tc>
          <w:tcPr>
            <w:tcW w:w="560" w:type="pct"/>
            <w:shd w:val="clear" w:color="auto" w:fill="auto"/>
          </w:tcPr>
          <w:p w14:paraId="011E464D"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84,712,113.09</w:t>
            </w:r>
          </w:p>
        </w:tc>
      </w:tr>
      <w:tr w:rsidR="00A57F4F" w:rsidRPr="00A57F4F" w14:paraId="52DD9AC0" w14:textId="77777777" w:rsidTr="00930FB0">
        <w:trPr>
          <w:trHeight w:val="250"/>
          <w:jc w:val="center"/>
        </w:trPr>
        <w:tc>
          <w:tcPr>
            <w:tcW w:w="472" w:type="pct"/>
            <w:shd w:val="clear" w:color="auto" w:fill="auto"/>
          </w:tcPr>
          <w:p w14:paraId="024D36DB"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FFFFFF" w:themeFill="background1"/>
          </w:tcPr>
          <w:p w14:paraId="673E3068"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资产负债表日已摊销完毕的专利技术</w:t>
            </w:r>
          </w:p>
        </w:tc>
        <w:tc>
          <w:tcPr>
            <w:tcW w:w="640" w:type="pct"/>
            <w:shd w:val="clear" w:color="auto" w:fill="auto"/>
          </w:tcPr>
          <w:p w14:paraId="57D3E3DD"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w:t>
            </w:r>
          </w:p>
        </w:tc>
        <w:tc>
          <w:tcPr>
            <w:tcW w:w="626" w:type="pct"/>
            <w:shd w:val="clear" w:color="auto" w:fill="auto"/>
          </w:tcPr>
          <w:p w14:paraId="76D96D1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29,806,180.10</w:t>
            </w:r>
          </w:p>
        </w:tc>
        <w:tc>
          <w:tcPr>
            <w:tcW w:w="714" w:type="pct"/>
            <w:shd w:val="clear" w:color="auto" w:fill="auto"/>
          </w:tcPr>
          <w:p w14:paraId="0E3B53CB"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29,806,180.10</w:t>
            </w:r>
          </w:p>
        </w:tc>
        <w:tc>
          <w:tcPr>
            <w:tcW w:w="533" w:type="pct"/>
            <w:shd w:val="clear" w:color="auto" w:fill="auto"/>
          </w:tcPr>
          <w:p w14:paraId="150A4207"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4593D19F" w14:textId="77777777" w:rsidR="003E3B39" w:rsidRPr="00A57F4F" w:rsidRDefault="003E3B39" w:rsidP="008911D0">
            <w:pPr>
              <w:jc w:val="right"/>
              <w:rPr>
                <w:rFonts w:asciiTheme="minorEastAsia" w:hAnsiTheme="minorEastAsia"/>
                <w:sz w:val="18"/>
                <w:szCs w:val="18"/>
              </w:rPr>
            </w:pPr>
          </w:p>
        </w:tc>
      </w:tr>
      <w:tr w:rsidR="00A57F4F" w:rsidRPr="00A57F4F" w14:paraId="1C1EBAE0" w14:textId="77777777" w:rsidTr="00930FB0">
        <w:trPr>
          <w:trHeight w:val="250"/>
          <w:jc w:val="center"/>
        </w:trPr>
        <w:tc>
          <w:tcPr>
            <w:tcW w:w="472" w:type="pct"/>
            <w:shd w:val="clear" w:color="auto" w:fill="auto"/>
          </w:tcPr>
          <w:p w14:paraId="1A86975C"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auto"/>
          </w:tcPr>
          <w:p w14:paraId="38697592"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hint="eastAsia"/>
                <w:sz w:val="18"/>
                <w:szCs w:val="18"/>
              </w:rPr>
              <w:t>消化系统用药1</w:t>
            </w:r>
          </w:p>
        </w:tc>
        <w:tc>
          <w:tcPr>
            <w:tcW w:w="640" w:type="pct"/>
            <w:shd w:val="clear" w:color="auto" w:fill="auto"/>
          </w:tcPr>
          <w:p w14:paraId="40D03104"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w:t>
            </w:r>
          </w:p>
        </w:tc>
        <w:tc>
          <w:tcPr>
            <w:tcW w:w="626" w:type="pct"/>
            <w:shd w:val="clear" w:color="auto" w:fill="auto"/>
          </w:tcPr>
          <w:p w14:paraId="0DF52B2A"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2,544,118.16</w:t>
            </w:r>
          </w:p>
        </w:tc>
        <w:tc>
          <w:tcPr>
            <w:tcW w:w="714" w:type="pct"/>
            <w:shd w:val="clear" w:color="auto" w:fill="auto"/>
          </w:tcPr>
          <w:p w14:paraId="1185B36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1,256,512.41</w:t>
            </w:r>
          </w:p>
        </w:tc>
        <w:tc>
          <w:tcPr>
            <w:tcW w:w="533" w:type="pct"/>
            <w:shd w:val="clear" w:color="auto" w:fill="auto"/>
          </w:tcPr>
          <w:p w14:paraId="513FC198"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15F2BBE3"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1,287,605.75</w:t>
            </w:r>
          </w:p>
        </w:tc>
      </w:tr>
      <w:tr w:rsidR="00A57F4F" w:rsidRPr="00A57F4F" w14:paraId="037CE05E" w14:textId="77777777" w:rsidTr="00930FB0">
        <w:trPr>
          <w:trHeight w:val="250"/>
          <w:jc w:val="center"/>
        </w:trPr>
        <w:tc>
          <w:tcPr>
            <w:tcW w:w="472" w:type="pct"/>
            <w:shd w:val="clear" w:color="auto" w:fill="auto"/>
          </w:tcPr>
          <w:p w14:paraId="61F3DAD2"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auto"/>
          </w:tcPr>
          <w:p w14:paraId="631E9403"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hint="eastAsia"/>
                <w:sz w:val="18"/>
                <w:szCs w:val="18"/>
              </w:rPr>
              <w:t>其他类用药</w:t>
            </w:r>
          </w:p>
        </w:tc>
        <w:tc>
          <w:tcPr>
            <w:tcW w:w="640" w:type="pct"/>
            <w:shd w:val="clear" w:color="auto" w:fill="auto"/>
          </w:tcPr>
          <w:p w14:paraId="27211C3F"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w:t>
            </w:r>
          </w:p>
        </w:tc>
        <w:tc>
          <w:tcPr>
            <w:tcW w:w="626" w:type="pct"/>
            <w:shd w:val="clear" w:color="auto" w:fill="auto"/>
          </w:tcPr>
          <w:p w14:paraId="3C45589B"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3,466,948.84</w:t>
            </w:r>
          </w:p>
        </w:tc>
        <w:tc>
          <w:tcPr>
            <w:tcW w:w="714" w:type="pct"/>
            <w:shd w:val="clear" w:color="auto" w:fill="auto"/>
          </w:tcPr>
          <w:p w14:paraId="4B65033B"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317,803.64</w:t>
            </w:r>
          </w:p>
        </w:tc>
        <w:tc>
          <w:tcPr>
            <w:tcW w:w="533" w:type="pct"/>
            <w:shd w:val="clear" w:color="auto" w:fill="auto"/>
          </w:tcPr>
          <w:p w14:paraId="7D39CEDD"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2DC1EBB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3,149,145.20</w:t>
            </w:r>
          </w:p>
        </w:tc>
      </w:tr>
      <w:tr w:rsidR="00A57F4F" w:rsidRPr="00A57F4F" w14:paraId="306145AF" w14:textId="77777777" w:rsidTr="00930FB0">
        <w:trPr>
          <w:trHeight w:val="250"/>
          <w:jc w:val="center"/>
        </w:trPr>
        <w:tc>
          <w:tcPr>
            <w:tcW w:w="472" w:type="pct"/>
            <w:shd w:val="clear" w:color="auto" w:fill="auto"/>
          </w:tcPr>
          <w:p w14:paraId="68B8268D"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医药板块</w:t>
            </w:r>
          </w:p>
        </w:tc>
        <w:tc>
          <w:tcPr>
            <w:tcW w:w="1455" w:type="pct"/>
            <w:shd w:val="clear" w:color="auto" w:fill="auto"/>
          </w:tcPr>
          <w:p w14:paraId="7BABD619"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hint="eastAsia"/>
                <w:sz w:val="18"/>
                <w:szCs w:val="18"/>
              </w:rPr>
              <w:t>心血管系统用药1</w:t>
            </w:r>
          </w:p>
        </w:tc>
        <w:tc>
          <w:tcPr>
            <w:tcW w:w="640" w:type="pct"/>
            <w:shd w:val="clear" w:color="auto" w:fill="auto"/>
          </w:tcPr>
          <w:p w14:paraId="0A4165FC"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w:t>
            </w:r>
          </w:p>
        </w:tc>
        <w:tc>
          <w:tcPr>
            <w:tcW w:w="626" w:type="pct"/>
            <w:shd w:val="clear" w:color="auto" w:fill="auto"/>
          </w:tcPr>
          <w:p w14:paraId="09F2336A"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435,868.14</w:t>
            </w:r>
          </w:p>
        </w:tc>
        <w:tc>
          <w:tcPr>
            <w:tcW w:w="714" w:type="pct"/>
            <w:shd w:val="clear" w:color="auto" w:fill="auto"/>
          </w:tcPr>
          <w:p w14:paraId="2BAB2C32"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32,690.10</w:t>
            </w:r>
          </w:p>
        </w:tc>
        <w:tc>
          <w:tcPr>
            <w:tcW w:w="533" w:type="pct"/>
            <w:shd w:val="clear" w:color="auto" w:fill="auto"/>
          </w:tcPr>
          <w:p w14:paraId="60CB46F7"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716E528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403,178.04</w:t>
            </w:r>
          </w:p>
        </w:tc>
      </w:tr>
      <w:tr w:rsidR="00A57F4F" w:rsidRPr="00A57F4F" w14:paraId="4E86E01A" w14:textId="77777777" w:rsidTr="00930FB0">
        <w:trPr>
          <w:trHeight w:val="250"/>
          <w:jc w:val="center"/>
        </w:trPr>
        <w:tc>
          <w:tcPr>
            <w:tcW w:w="472" w:type="pct"/>
            <w:shd w:val="clear" w:color="auto" w:fill="auto"/>
          </w:tcPr>
          <w:p w14:paraId="1EBB246A" w14:textId="77777777" w:rsidR="003E3B39" w:rsidRPr="00A57F4F" w:rsidRDefault="003E3B39" w:rsidP="008911D0">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tcPr>
          <w:p w14:paraId="0C70C82F" w14:textId="77777777" w:rsidR="003E3B39" w:rsidRPr="00A57F4F" w:rsidRDefault="003E3B39" w:rsidP="008911D0">
            <w:pPr>
              <w:jc w:val="left"/>
              <w:rPr>
                <w:rFonts w:asciiTheme="minorEastAsia" w:hAnsiTheme="minorEastAsia"/>
                <w:sz w:val="18"/>
                <w:szCs w:val="18"/>
              </w:rPr>
            </w:pPr>
            <w:proofErr w:type="gramStart"/>
            <w:r w:rsidRPr="00A57F4F">
              <w:rPr>
                <w:rFonts w:asciiTheme="minorEastAsia" w:hAnsiTheme="minorEastAsia"/>
                <w:sz w:val="18"/>
                <w:szCs w:val="18"/>
              </w:rPr>
              <w:t>恒</w:t>
            </w:r>
            <w:proofErr w:type="gramEnd"/>
            <w:r w:rsidRPr="00A57F4F">
              <w:rPr>
                <w:rFonts w:asciiTheme="minorEastAsia" w:hAnsiTheme="minorEastAsia"/>
                <w:sz w:val="18"/>
                <w:szCs w:val="18"/>
              </w:rPr>
              <w:t>利达专利技术（J酸等制备方法）</w:t>
            </w:r>
          </w:p>
        </w:tc>
        <w:tc>
          <w:tcPr>
            <w:tcW w:w="640" w:type="pct"/>
            <w:shd w:val="clear" w:color="auto" w:fill="auto"/>
          </w:tcPr>
          <w:p w14:paraId="5DBC6619"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w:t>
            </w:r>
          </w:p>
        </w:tc>
        <w:tc>
          <w:tcPr>
            <w:tcW w:w="626" w:type="pct"/>
            <w:shd w:val="clear" w:color="auto" w:fill="auto"/>
          </w:tcPr>
          <w:p w14:paraId="1FA5C1AC"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23,244,600.00</w:t>
            </w:r>
          </w:p>
        </w:tc>
        <w:tc>
          <w:tcPr>
            <w:tcW w:w="714" w:type="pct"/>
            <w:shd w:val="clear" w:color="auto" w:fill="auto"/>
          </w:tcPr>
          <w:p w14:paraId="3503AF3D"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8,563,800.00</w:t>
            </w:r>
          </w:p>
        </w:tc>
        <w:tc>
          <w:tcPr>
            <w:tcW w:w="533" w:type="pct"/>
            <w:shd w:val="clear" w:color="auto" w:fill="auto"/>
          </w:tcPr>
          <w:p w14:paraId="69668323" w14:textId="77777777" w:rsidR="003E3B39" w:rsidRPr="00A57F4F" w:rsidRDefault="003E3B39" w:rsidP="008911D0">
            <w:pPr>
              <w:jc w:val="right"/>
              <w:rPr>
                <w:rFonts w:asciiTheme="minorEastAsia" w:hAnsiTheme="minorEastAsia"/>
                <w:sz w:val="18"/>
                <w:szCs w:val="18"/>
              </w:rPr>
            </w:pPr>
          </w:p>
        </w:tc>
        <w:tc>
          <w:tcPr>
            <w:tcW w:w="560" w:type="pct"/>
            <w:shd w:val="clear" w:color="auto" w:fill="auto"/>
          </w:tcPr>
          <w:p w14:paraId="1CC1B699"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14,680,800.00</w:t>
            </w:r>
          </w:p>
        </w:tc>
      </w:tr>
      <w:tr w:rsidR="00A57F4F" w:rsidRPr="00A57F4F" w14:paraId="373C71B4" w14:textId="77777777" w:rsidTr="00930FB0">
        <w:trPr>
          <w:trHeight w:val="250"/>
          <w:jc w:val="center"/>
        </w:trPr>
        <w:tc>
          <w:tcPr>
            <w:tcW w:w="472" w:type="pct"/>
            <w:shd w:val="clear" w:color="auto" w:fill="auto"/>
          </w:tcPr>
          <w:p w14:paraId="27501B17" w14:textId="77777777" w:rsidR="003E3B39" w:rsidRPr="00A57F4F" w:rsidRDefault="003E3B39" w:rsidP="008911D0">
            <w:pPr>
              <w:jc w:val="left"/>
              <w:rPr>
                <w:rFonts w:asciiTheme="minorEastAsia" w:hAnsiTheme="minorEastAsia"/>
                <w:sz w:val="18"/>
                <w:szCs w:val="18"/>
              </w:rPr>
            </w:pPr>
          </w:p>
        </w:tc>
        <w:tc>
          <w:tcPr>
            <w:tcW w:w="1455" w:type="pct"/>
            <w:shd w:val="clear" w:color="auto" w:fill="auto"/>
          </w:tcPr>
          <w:p w14:paraId="472C0C6F" w14:textId="77777777" w:rsidR="003E3B39" w:rsidRPr="00A57F4F" w:rsidRDefault="003E3B39" w:rsidP="008911D0">
            <w:pPr>
              <w:jc w:val="left"/>
              <w:rPr>
                <w:rFonts w:asciiTheme="minorEastAsia" w:hAnsiTheme="minorEastAsia"/>
                <w:sz w:val="18"/>
                <w:szCs w:val="18"/>
              </w:rPr>
            </w:pPr>
          </w:p>
        </w:tc>
        <w:tc>
          <w:tcPr>
            <w:tcW w:w="640" w:type="pct"/>
            <w:shd w:val="clear" w:color="auto" w:fill="auto"/>
          </w:tcPr>
          <w:p w14:paraId="7FE5D84F"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专利技术小计</w:t>
            </w:r>
          </w:p>
        </w:tc>
        <w:tc>
          <w:tcPr>
            <w:tcW w:w="626" w:type="pct"/>
            <w:shd w:val="clear" w:color="auto" w:fill="auto"/>
          </w:tcPr>
          <w:p w14:paraId="2FA854AC"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59,497,715.24</w:t>
            </w:r>
          </w:p>
        </w:tc>
        <w:tc>
          <w:tcPr>
            <w:tcW w:w="714" w:type="pct"/>
            <w:shd w:val="clear" w:color="auto" w:fill="auto"/>
          </w:tcPr>
          <w:p w14:paraId="67C51BA1"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39,976,986.25</w:t>
            </w:r>
          </w:p>
        </w:tc>
        <w:tc>
          <w:tcPr>
            <w:tcW w:w="533" w:type="pct"/>
            <w:shd w:val="clear" w:color="auto" w:fill="auto"/>
          </w:tcPr>
          <w:p w14:paraId="0FC1E4D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w:t>
            </w:r>
          </w:p>
        </w:tc>
        <w:tc>
          <w:tcPr>
            <w:tcW w:w="560" w:type="pct"/>
            <w:shd w:val="clear" w:color="auto" w:fill="auto"/>
          </w:tcPr>
          <w:p w14:paraId="1C745DBA"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19,520,728.99</w:t>
            </w:r>
          </w:p>
        </w:tc>
      </w:tr>
      <w:tr w:rsidR="00A57F4F" w:rsidRPr="00A57F4F" w14:paraId="21E71BCD" w14:textId="77777777" w:rsidTr="00930FB0">
        <w:trPr>
          <w:trHeight w:val="250"/>
          <w:jc w:val="center"/>
        </w:trPr>
        <w:tc>
          <w:tcPr>
            <w:tcW w:w="472" w:type="pct"/>
            <w:shd w:val="clear" w:color="auto" w:fill="auto"/>
            <w:vAlign w:val="center"/>
          </w:tcPr>
          <w:p w14:paraId="24E2C4A8" w14:textId="77777777" w:rsidR="003E3B39" w:rsidRPr="00A57F4F" w:rsidRDefault="003E3B39" w:rsidP="003B4B3F">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vAlign w:val="center"/>
          </w:tcPr>
          <w:p w14:paraId="394EF26F" w14:textId="547BED5E" w:rsidR="003E3B39" w:rsidRPr="0067516C" w:rsidRDefault="003E3B39" w:rsidP="00420E89">
            <w:pPr>
              <w:jc w:val="left"/>
              <w:rPr>
                <w:rFonts w:asciiTheme="minorEastAsia" w:hAnsiTheme="minorEastAsia"/>
                <w:color w:val="000000" w:themeColor="text1"/>
                <w:sz w:val="18"/>
                <w:szCs w:val="18"/>
              </w:rPr>
            </w:pPr>
            <w:proofErr w:type="gramStart"/>
            <w:r w:rsidRPr="0067516C">
              <w:rPr>
                <w:rFonts w:asciiTheme="minorEastAsia" w:hAnsiTheme="minorEastAsia"/>
                <w:color w:val="000000" w:themeColor="text1"/>
                <w:sz w:val="18"/>
                <w:szCs w:val="18"/>
              </w:rPr>
              <w:t>靛</w:t>
            </w:r>
            <w:proofErr w:type="gramEnd"/>
            <w:r w:rsidRPr="0067516C">
              <w:rPr>
                <w:rFonts w:asciiTheme="minorEastAsia" w:hAnsiTheme="minorEastAsia"/>
                <w:color w:val="000000" w:themeColor="text1"/>
                <w:sz w:val="18"/>
                <w:szCs w:val="18"/>
              </w:rPr>
              <w:t>红、</w:t>
            </w:r>
            <w:proofErr w:type="gramStart"/>
            <w:r w:rsidRPr="0067516C">
              <w:rPr>
                <w:rFonts w:asciiTheme="minorEastAsia" w:hAnsiTheme="minorEastAsia"/>
                <w:color w:val="000000" w:themeColor="text1"/>
                <w:sz w:val="18"/>
                <w:szCs w:val="18"/>
              </w:rPr>
              <w:t>喹</w:t>
            </w:r>
            <w:proofErr w:type="gramEnd"/>
            <w:r w:rsidRPr="0067516C">
              <w:rPr>
                <w:rFonts w:asciiTheme="minorEastAsia" w:hAnsiTheme="minorEastAsia"/>
                <w:color w:val="000000" w:themeColor="text1"/>
                <w:sz w:val="18"/>
                <w:szCs w:val="18"/>
              </w:rPr>
              <w:t>哪</w:t>
            </w:r>
            <w:proofErr w:type="gramStart"/>
            <w:r w:rsidRPr="0067516C">
              <w:rPr>
                <w:rFonts w:asciiTheme="minorEastAsia" w:hAnsiTheme="minorEastAsia"/>
                <w:color w:val="000000" w:themeColor="text1"/>
                <w:sz w:val="18"/>
                <w:szCs w:val="18"/>
              </w:rPr>
              <w:t>啶</w:t>
            </w:r>
            <w:proofErr w:type="gramEnd"/>
            <w:r w:rsidRPr="0067516C">
              <w:rPr>
                <w:rFonts w:asciiTheme="minorEastAsia" w:hAnsiTheme="minorEastAsia"/>
                <w:color w:val="000000" w:themeColor="text1"/>
                <w:sz w:val="18"/>
                <w:szCs w:val="18"/>
              </w:rPr>
              <w:t>及</w:t>
            </w:r>
            <w:proofErr w:type="gramStart"/>
            <w:r w:rsidRPr="0067516C">
              <w:rPr>
                <w:rFonts w:asciiTheme="minorEastAsia" w:hAnsiTheme="minorEastAsia"/>
                <w:color w:val="000000" w:themeColor="text1"/>
                <w:sz w:val="18"/>
                <w:szCs w:val="18"/>
              </w:rPr>
              <w:t>分散黄</w:t>
            </w:r>
            <w:proofErr w:type="gramEnd"/>
            <w:r w:rsidRPr="0067516C">
              <w:rPr>
                <w:rFonts w:asciiTheme="minorEastAsia" w:hAnsiTheme="minorEastAsia"/>
                <w:color w:val="000000" w:themeColor="text1"/>
                <w:sz w:val="18"/>
                <w:szCs w:val="18"/>
              </w:rPr>
              <w:t>系列产品专有技术</w:t>
            </w:r>
          </w:p>
        </w:tc>
        <w:tc>
          <w:tcPr>
            <w:tcW w:w="640" w:type="pct"/>
            <w:shd w:val="clear" w:color="auto" w:fill="auto"/>
            <w:vAlign w:val="center"/>
          </w:tcPr>
          <w:p w14:paraId="24B76A23" w14:textId="77777777" w:rsidR="003E3B39" w:rsidRPr="00A57F4F" w:rsidRDefault="003E3B39" w:rsidP="008911D0">
            <w:pPr>
              <w:jc w:val="center"/>
              <w:rPr>
                <w:rFonts w:asciiTheme="minorEastAsia" w:hAnsiTheme="minorEastAsia"/>
                <w:sz w:val="18"/>
                <w:szCs w:val="18"/>
              </w:rPr>
            </w:pPr>
            <w:r w:rsidRPr="00A57F4F">
              <w:rPr>
                <w:rFonts w:asciiTheme="minorEastAsia" w:hAnsiTheme="minorEastAsia"/>
                <w:sz w:val="18"/>
                <w:szCs w:val="18"/>
              </w:rPr>
              <w:t>非专利技术</w:t>
            </w:r>
          </w:p>
        </w:tc>
        <w:tc>
          <w:tcPr>
            <w:tcW w:w="626" w:type="pct"/>
            <w:shd w:val="clear" w:color="auto" w:fill="auto"/>
            <w:vAlign w:val="center"/>
          </w:tcPr>
          <w:p w14:paraId="2B6F8414"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27,836,320.89</w:t>
            </w:r>
          </w:p>
        </w:tc>
        <w:tc>
          <w:tcPr>
            <w:tcW w:w="714" w:type="pct"/>
            <w:shd w:val="clear" w:color="auto" w:fill="auto"/>
            <w:vAlign w:val="center"/>
          </w:tcPr>
          <w:p w14:paraId="702AB20E" w14:textId="77777777" w:rsidR="003E3B39" w:rsidRPr="00A57F4F" w:rsidRDefault="003E3B39" w:rsidP="008911D0">
            <w:pPr>
              <w:jc w:val="right"/>
              <w:rPr>
                <w:rFonts w:asciiTheme="minorEastAsia" w:hAnsiTheme="minorEastAsia"/>
                <w:sz w:val="18"/>
                <w:szCs w:val="18"/>
              </w:rPr>
            </w:pPr>
            <w:r w:rsidRPr="00A57F4F">
              <w:rPr>
                <w:rFonts w:asciiTheme="minorEastAsia" w:hAnsiTheme="minorEastAsia"/>
                <w:sz w:val="18"/>
                <w:szCs w:val="18"/>
              </w:rPr>
              <w:t>5,353,500.32</w:t>
            </w:r>
          </w:p>
        </w:tc>
        <w:tc>
          <w:tcPr>
            <w:tcW w:w="533" w:type="pct"/>
            <w:shd w:val="clear" w:color="auto" w:fill="auto"/>
            <w:vAlign w:val="center"/>
          </w:tcPr>
          <w:p w14:paraId="30FDA52B" w14:textId="49EFBE31" w:rsidR="003E3B39" w:rsidRPr="00A57F4F" w:rsidRDefault="00DD0B41" w:rsidP="008911D0">
            <w:pPr>
              <w:jc w:val="right"/>
              <w:rPr>
                <w:rFonts w:asciiTheme="minorEastAsia" w:hAnsiTheme="minorEastAsia"/>
                <w:sz w:val="18"/>
                <w:szCs w:val="18"/>
              </w:rPr>
            </w:pPr>
            <w:r w:rsidRPr="00DD0B41">
              <w:rPr>
                <w:rFonts w:asciiTheme="minorEastAsia" w:hAnsiTheme="minorEastAsia"/>
                <w:sz w:val="18"/>
                <w:szCs w:val="18"/>
              </w:rPr>
              <w:t>690,118.14</w:t>
            </w:r>
          </w:p>
        </w:tc>
        <w:tc>
          <w:tcPr>
            <w:tcW w:w="560" w:type="pct"/>
            <w:shd w:val="clear" w:color="auto" w:fill="auto"/>
            <w:vAlign w:val="center"/>
          </w:tcPr>
          <w:p w14:paraId="0DB6339F" w14:textId="0C123ED8" w:rsidR="003E3B39" w:rsidRPr="00A57F4F" w:rsidRDefault="00DD0B41" w:rsidP="008911D0">
            <w:pPr>
              <w:jc w:val="right"/>
              <w:rPr>
                <w:rFonts w:asciiTheme="minorEastAsia" w:hAnsiTheme="minorEastAsia"/>
                <w:sz w:val="18"/>
                <w:szCs w:val="18"/>
              </w:rPr>
            </w:pPr>
            <w:r w:rsidRPr="00DD0B41">
              <w:rPr>
                <w:rFonts w:asciiTheme="minorEastAsia" w:hAnsiTheme="minorEastAsia"/>
                <w:sz w:val="18"/>
                <w:szCs w:val="18"/>
              </w:rPr>
              <w:t>21,792,702.43</w:t>
            </w:r>
          </w:p>
        </w:tc>
      </w:tr>
      <w:tr w:rsidR="00DD0B41" w:rsidRPr="00A57F4F" w14:paraId="4441AA32" w14:textId="77777777" w:rsidTr="00913ED9">
        <w:trPr>
          <w:trHeight w:val="250"/>
          <w:jc w:val="center"/>
        </w:trPr>
        <w:tc>
          <w:tcPr>
            <w:tcW w:w="472" w:type="pct"/>
            <w:shd w:val="clear" w:color="auto" w:fill="auto"/>
            <w:vAlign w:val="center"/>
          </w:tcPr>
          <w:p w14:paraId="3A22546D" w14:textId="77777777" w:rsidR="00DD0B41" w:rsidRPr="00A57F4F" w:rsidRDefault="00DD0B41" w:rsidP="003B4B3F">
            <w:pPr>
              <w:jc w:val="left"/>
              <w:rPr>
                <w:rFonts w:asciiTheme="minorEastAsia" w:hAnsiTheme="minorEastAsia"/>
                <w:sz w:val="18"/>
                <w:szCs w:val="18"/>
              </w:rPr>
            </w:pPr>
            <w:r w:rsidRPr="00A57F4F">
              <w:rPr>
                <w:rFonts w:asciiTheme="minorEastAsia" w:hAnsiTheme="minorEastAsia"/>
                <w:sz w:val="18"/>
                <w:szCs w:val="18"/>
              </w:rPr>
              <w:t>化工板块</w:t>
            </w:r>
          </w:p>
        </w:tc>
        <w:tc>
          <w:tcPr>
            <w:tcW w:w="1455" w:type="pct"/>
            <w:shd w:val="clear" w:color="auto" w:fill="auto"/>
            <w:vAlign w:val="center"/>
          </w:tcPr>
          <w:p w14:paraId="520DA1FA" w14:textId="314E0624" w:rsidR="00DD0B41" w:rsidRPr="0067516C" w:rsidRDefault="00DD0B41" w:rsidP="008911D0">
            <w:pPr>
              <w:jc w:val="left"/>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红色基KD</w:t>
            </w:r>
            <w:r w:rsidRPr="0067516C">
              <w:rPr>
                <w:rFonts w:asciiTheme="minorEastAsia" w:hAnsiTheme="minorEastAsia" w:hint="eastAsia"/>
                <w:color w:val="000000" w:themeColor="text1"/>
                <w:sz w:val="18"/>
                <w:szCs w:val="18"/>
              </w:rPr>
              <w:t>、</w:t>
            </w:r>
            <w:r w:rsidRPr="0067516C">
              <w:rPr>
                <w:rFonts w:asciiTheme="minorEastAsia" w:hAnsiTheme="minorEastAsia"/>
                <w:color w:val="000000" w:themeColor="text1"/>
                <w:sz w:val="18"/>
                <w:szCs w:val="18"/>
              </w:rPr>
              <w:t>色</w:t>
            </w:r>
            <w:proofErr w:type="gramStart"/>
            <w:r w:rsidRPr="0067516C">
              <w:rPr>
                <w:rFonts w:asciiTheme="minorEastAsia" w:hAnsiTheme="minorEastAsia"/>
                <w:color w:val="000000" w:themeColor="text1"/>
                <w:sz w:val="18"/>
                <w:szCs w:val="18"/>
              </w:rPr>
              <w:t>酚</w:t>
            </w:r>
            <w:proofErr w:type="gramEnd"/>
            <w:r w:rsidRPr="0067516C">
              <w:rPr>
                <w:rFonts w:asciiTheme="minorEastAsia" w:hAnsiTheme="minorEastAsia"/>
                <w:color w:val="000000" w:themeColor="text1"/>
                <w:sz w:val="18"/>
                <w:szCs w:val="18"/>
              </w:rPr>
              <w:t>专有技术</w:t>
            </w:r>
          </w:p>
        </w:tc>
        <w:tc>
          <w:tcPr>
            <w:tcW w:w="640" w:type="pct"/>
            <w:shd w:val="clear" w:color="auto" w:fill="auto"/>
            <w:vAlign w:val="center"/>
          </w:tcPr>
          <w:p w14:paraId="700BDF7D" w14:textId="088F0706" w:rsidR="00DD0B41" w:rsidRPr="00A57F4F" w:rsidRDefault="00DD0B41" w:rsidP="008911D0">
            <w:pPr>
              <w:jc w:val="center"/>
              <w:rPr>
                <w:rFonts w:asciiTheme="minorEastAsia" w:hAnsiTheme="minorEastAsia"/>
                <w:sz w:val="18"/>
                <w:szCs w:val="18"/>
              </w:rPr>
            </w:pPr>
            <w:r w:rsidRPr="005C4CBA">
              <w:rPr>
                <w:rFonts w:asciiTheme="minorEastAsia" w:hAnsiTheme="minorEastAsia"/>
                <w:sz w:val="18"/>
                <w:szCs w:val="18"/>
              </w:rPr>
              <w:t>非专利技术</w:t>
            </w:r>
          </w:p>
        </w:tc>
        <w:tc>
          <w:tcPr>
            <w:tcW w:w="626" w:type="pct"/>
            <w:shd w:val="clear" w:color="auto" w:fill="auto"/>
          </w:tcPr>
          <w:p w14:paraId="1289BF4A" w14:textId="720D2E65" w:rsidR="00DD0B41" w:rsidRPr="00A57F4F" w:rsidRDefault="00DD0B41" w:rsidP="008911D0">
            <w:pPr>
              <w:jc w:val="right"/>
              <w:rPr>
                <w:rFonts w:asciiTheme="minorEastAsia" w:hAnsiTheme="minorEastAsia"/>
                <w:sz w:val="18"/>
                <w:szCs w:val="18"/>
              </w:rPr>
            </w:pPr>
            <w:r w:rsidRPr="00FA0E9A">
              <w:rPr>
                <w:rFonts w:asciiTheme="minorEastAsia" w:hAnsiTheme="minorEastAsia"/>
                <w:sz w:val="18"/>
                <w:szCs w:val="18"/>
              </w:rPr>
              <w:t xml:space="preserve"> 19,750,041.50 </w:t>
            </w:r>
          </w:p>
        </w:tc>
        <w:tc>
          <w:tcPr>
            <w:tcW w:w="714" w:type="pct"/>
            <w:shd w:val="clear" w:color="auto" w:fill="auto"/>
          </w:tcPr>
          <w:p w14:paraId="497C3D8B" w14:textId="7EB9C1E3" w:rsidR="00DD0B41" w:rsidRPr="00A57F4F" w:rsidRDefault="00DD0B41" w:rsidP="008911D0">
            <w:pPr>
              <w:jc w:val="right"/>
              <w:rPr>
                <w:rFonts w:asciiTheme="minorEastAsia" w:hAnsiTheme="minorEastAsia"/>
                <w:sz w:val="18"/>
                <w:szCs w:val="18"/>
              </w:rPr>
            </w:pPr>
            <w:r w:rsidRPr="00FA0E9A">
              <w:rPr>
                <w:rFonts w:asciiTheme="minorEastAsia" w:hAnsiTheme="minorEastAsia"/>
                <w:sz w:val="18"/>
                <w:szCs w:val="18"/>
              </w:rPr>
              <w:t xml:space="preserve"> 2,178,526.49 </w:t>
            </w:r>
          </w:p>
        </w:tc>
        <w:tc>
          <w:tcPr>
            <w:tcW w:w="533" w:type="pct"/>
            <w:shd w:val="clear" w:color="auto" w:fill="auto"/>
          </w:tcPr>
          <w:p w14:paraId="3E51D829" w14:textId="37502291" w:rsidR="00DD0B41" w:rsidRPr="00A57F4F" w:rsidRDefault="00DD0B41" w:rsidP="008911D0">
            <w:pPr>
              <w:jc w:val="right"/>
              <w:rPr>
                <w:rFonts w:asciiTheme="minorEastAsia" w:hAnsiTheme="minorEastAsia"/>
                <w:sz w:val="18"/>
                <w:szCs w:val="18"/>
              </w:rPr>
            </w:pPr>
            <w:r w:rsidRPr="00FA0E9A">
              <w:rPr>
                <w:rFonts w:asciiTheme="minorEastAsia" w:hAnsiTheme="minorEastAsia"/>
                <w:sz w:val="18"/>
                <w:szCs w:val="18"/>
              </w:rPr>
              <w:t xml:space="preserve"> 2,105,151.08 </w:t>
            </w:r>
          </w:p>
        </w:tc>
        <w:tc>
          <w:tcPr>
            <w:tcW w:w="560" w:type="pct"/>
            <w:shd w:val="clear" w:color="auto" w:fill="auto"/>
          </w:tcPr>
          <w:p w14:paraId="64DE6E7D" w14:textId="184AED52" w:rsidR="00DD0B41" w:rsidRPr="00A57F4F" w:rsidRDefault="00DD0B41" w:rsidP="008911D0">
            <w:pPr>
              <w:jc w:val="right"/>
              <w:rPr>
                <w:rFonts w:asciiTheme="minorEastAsia" w:hAnsiTheme="minorEastAsia"/>
                <w:sz w:val="18"/>
                <w:szCs w:val="18"/>
              </w:rPr>
            </w:pPr>
            <w:r w:rsidRPr="00FA0E9A">
              <w:rPr>
                <w:rFonts w:asciiTheme="minorEastAsia" w:hAnsiTheme="minorEastAsia"/>
                <w:sz w:val="18"/>
                <w:szCs w:val="18"/>
              </w:rPr>
              <w:t xml:space="preserve"> 15,466,363.93 </w:t>
            </w:r>
          </w:p>
        </w:tc>
      </w:tr>
      <w:tr w:rsidR="00DD0B41" w:rsidRPr="00A57F4F" w14:paraId="6A5259BA" w14:textId="77777777" w:rsidTr="00930FB0">
        <w:trPr>
          <w:trHeight w:val="250"/>
          <w:jc w:val="center"/>
        </w:trPr>
        <w:tc>
          <w:tcPr>
            <w:tcW w:w="472" w:type="pct"/>
            <w:shd w:val="clear" w:color="auto" w:fill="auto"/>
            <w:vAlign w:val="center"/>
          </w:tcPr>
          <w:p w14:paraId="7572911B" w14:textId="77777777" w:rsidR="00DD0B41" w:rsidRPr="00A57F4F" w:rsidRDefault="00DD0B41" w:rsidP="008911D0">
            <w:pPr>
              <w:jc w:val="right"/>
              <w:rPr>
                <w:rFonts w:asciiTheme="minorEastAsia" w:hAnsiTheme="minorEastAsia"/>
                <w:sz w:val="18"/>
                <w:szCs w:val="18"/>
              </w:rPr>
            </w:pPr>
          </w:p>
        </w:tc>
        <w:tc>
          <w:tcPr>
            <w:tcW w:w="1455" w:type="pct"/>
            <w:shd w:val="clear" w:color="auto" w:fill="auto"/>
            <w:vAlign w:val="center"/>
          </w:tcPr>
          <w:p w14:paraId="4735BF74" w14:textId="77777777" w:rsidR="00DD0B41" w:rsidRPr="00A57F4F" w:rsidRDefault="00DD0B41" w:rsidP="008911D0">
            <w:pPr>
              <w:jc w:val="right"/>
              <w:rPr>
                <w:rFonts w:asciiTheme="minorEastAsia" w:hAnsiTheme="minorEastAsia"/>
                <w:sz w:val="18"/>
                <w:szCs w:val="18"/>
              </w:rPr>
            </w:pPr>
          </w:p>
        </w:tc>
        <w:tc>
          <w:tcPr>
            <w:tcW w:w="640" w:type="pct"/>
            <w:shd w:val="clear" w:color="auto" w:fill="auto"/>
            <w:vAlign w:val="center"/>
          </w:tcPr>
          <w:p w14:paraId="73FEAEB6" w14:textId="77777777" w:rsidR="00DD0B41" w:rsidRPr="00A57F4F" w:rsidRDefault="00DD0B41" w:rsidP="008911D0">
            <w:pPr>
              <w:jc w:val="center"/>
              <w:rPr>
                <w:rFonts w:asciiTheme="minorEastAsia" w:hAnsiTheme="minorEastAsia"/>
                <w:sz w:val="18"/>
                <w:szCs w:val="18"/>
              </w:rPr>
            </w:pPr>
            <w:r w:rsidRPr="00A57F4F">
              <w:rPr>
                <w:rFonts w:asciiTheme="minorEastAsia" w:hAnsiTheme="minorEastAsia"/>
                <w:sz w:val="18"/>
                <w:szCs w:val="18"/>
              </w:rPr>
              <w:t>非专利技术小计</w:t>
            </w:r>
          </w:p>
        </w:tc>
        <w:tc>
          <w:tcPr>
            <w:tcW w:w="626" w:type="pct"/>
            <w:shd w:val="clear" w:color="auto" w:fill="auto"/>
            <w:vAlign w:val="center"/>
          </w:tcPr>
          <w:p w14:paraId="0C8179B3"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sz w:val="18"/>
                <w:szCs w:val="18"/>
              </w:rPr>
              <w:t>47,586,362.39</w:t>
            </w:r>
          </w:p>
        </w:tc>
        <w:tc>
          <w:tcPr>
            <w:tcW w:w="714" w:type="pct"/>
            <w:shd w:val="clear" w:color="auto" w:fill="auto"/>
            <w:vAlign w:val="center"/>
          </w:tcPr>
          <w:p w14:paraId="5E268BFC"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sz w:val="18"/>
                <w:szCs w:val="18"/>
              </w:rPr>
              <w:t>7,532,026.81</w:t>
            </w:r>
          </w:p>
        </w:tc>
        <w:tc>
          <w:tcPr>
            <w:tcW w:w="533" w:type="pct"/>
            <w:shd w:val="clear" w:color="auto" w:fill="auto"/>
            <w:vAlign w:val="center"/>
          </w:tcPr>
          <w:p w14:paraId="07D53916"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sz w:val="18"/>
                <w:szCs w:val="18"/>
              </w:rPr>
              <w:t>2,795,269.22</w:t>
            </w:r>
          </w:p>
        </w:tc>
        <w:tc>
          <w:tcPr>
            <w:tcW w:w="560" w:type="pct"/>
            <w:shd w:val="clear" w:color="auto" w:fill="auto"/>
            <w:vAlign w:val="center"/>
          </w:tcPr>
          <w:p w14:paraId="19FBC21C"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sz w:val="18"/>
                <w:szCs w:val="18"/>
              </w:rPr>
              <w:t>37,259,066.36</w:t>
            </w:r>
          </w:p>
        </w:tc>
      </w:tr>
      <w:tr w:rsidR="00DD0B41" w:rsidRPr="00A57F4F" w14:paraId="3364979C" w14:textId="77777777" w:rsidTr="00930FB0">
        <w:trPr>
          <w:trHeight w:val="368"/>
          <w:jc w:val="center"/>
        </w:trPr>
        <w:tc>
          <w:tcPr>
            <w:tcW w:w="472" w:type="pct"/>
            <w:shd w:val="clear" w:color="auto" w:fill="auto"/>
          </w:tcPr>
          <w:p w14:paraId="74491F31" w14:textId="77777777" w:rsidR="00DD0B41" w:rsidRPr="00A57F4F" w:rsidRDefault="00DD0B41" w:rsidP="008911D0">
            <w:pPr>
              <w:jc w:val="left"/>
              <w:rPr>
                <w:rFonts w:asciiTheme="minorEastAsia" w:hAnsiTheme="minorEastAsia"/>
                <w:sz w:val="18"/>
                <w:szCs w:val="18"/>
              </w:rPr>
            </w:pPr>
            <w:r w:rsidRPr="00A57F4F">
              <w:rPr>
                <w:rFonts w:asciiTheme="minorEastAsia" w:hAnsiTheme="minorEastAsia"/>
                <w:b/>
                <w:bCs/>
                <w:sz w:val="18"/>
                <w:szCs w:val="18"/>
              </w:rPr>
              <w:t xml:space="preserve">　</w:t>
            </w:r>
          </w:p>
        </w:tc>
        <w:tc>
          <w:tcPr>
            <w:tcW w:w="1455" w:type="pct"/>
            <w:shd w:val="clear" w:color="auto" w:fill="auto"/>
          </w:tcPr>
          <w:p w14:paraId="343E86D9" w14:textId="77777777" w:rsidR="00DD0B41" w:rsidRPr="00A57F4F" w:rsidRDefault="00DD0B41" w:rsidP="008911D0">
            <w:pPr>
              <w:jc w:val="left"/>
              <w:rPr>
                <w:rFonts w:asciiTheme="minorEastAsia" w:hAnsiTheme="minorEastAsia"/>
                <w:sz w:val="18"/>
                <w:szCs w:val="18"/>
              </w:rPr>
            </w:pPr>
            <w:r w:rsidRPr="00A57F4F">
              <w:rPr>
                <w:rFonts w:asciiTheme="minorEastAsia" w:hAnsiTheme="minorEastAsia"/>
                <w:b/>
                <w:bCs/>
                <w:sz w:val="18"/>
                <w:szCs w:val="18"/>
              </w:rPr>
              <w:t xml:space="preserve">　</w:t>
            </w:r>
          </w:p>
        </w:tc>
        <w:tc>
          <w:tcPr>
            <w:tcW w:w="640" w:type="pct"/>
            <w:shd w:val="clear" w:color="auto" w:fill="auto"/>
          </w:tcPr>
          <w:p w14:paraId="5DC809F9" w14:textId="77777777" w:rsidR="00DD0B41" w:rsidRPr="00A57F4F" w:rsidRDefault="00DD0B41" w:rsidP="008911D0">
            <w:pPr>
              <w:jc w:val="center"/>
              <w:rPr>
                <w:rFonts w:asciiTheme="minorEastAsia" w:hAnsiTheme="minorEastAsia"/>
                <w:sz w:val="18"/>
                <w:szCs w:val="18"/>
              </w:rPr>
            </w:pPr>
            <w:r w:rsidRPr="00A57F4F">
              <w:rPr>
                <w:rFonts w:asciiTheme="minorEastAsia" w:hAnsiTheme="minorEastAsia"/>
                <w:b/>
                <w:bCs/>
                <w:sz w:val="18"/>
                <w:szCs w:val="18"/>
              </w:rPr>
              <w:t>合计</w:t>
            </w:r>
          </w:p>
        </w:tc>
        <w:tc>
          <w:tcPr>
            <w:tcW w:w="626" w:type="pct"/>
            <w:shd w:val="clear" w:color="auto" w:fill="auto"/>
          </w:tcPr>
          <w:p w14:paraId="5E3378CF"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b/>
                <w:bCs/>
                <w:sz w:val="18"/>
                <w:szCs w:val="18"/>
              </w:rPr>
              <w:t>223,430,777.00</w:t>
            </w:r>
          </w:p>
        </w:tc>
        <w:tc>
          <w:tcPr>
            <w:tcW w:w="714" w:type="pct"/>
            <w:shd w:val="clear" w:color="auto" w:fill="auto"/>
          </w:tcPr>
          <w:p w14:paraId="77AE97DB"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b/>
                <w:bCs/>
                <w:sz w:val="18"/>
                <w:szCs w:val="18"/>
              </w:rPr>
              <w:t>79,143,599.34</w:t>
            </w:r>
          </w:p>
        </w:tc>
        <w:tc>
          <w:tcPr>
            <w:tcW w:w="533" w:type="pct"/>
            <w:shd w:val="clear" w:color="auto" w:fill="auto"/>
          </w:tcPr>
          <w:p w14:paraId="000493AA"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b/>
                <w:bCs/>
                <w:sz w:val="18"/>
                <w:szCs w:val="18"/>
              </w:rPr>
              <w:t>2,795,269.22</w:t>
            </w:r>
          </w:p>
        </w:tc>
        <w:tc>
          <w:tcPr>
            <w:tcW w:w="560" w:type="pct"/>
            <w:shd w:val="clear" w:color="auto" w:fill="auto"/>
          </w:tcPr>
          <w:p w14:paraId="4AA191D6" w14:textId="77777777" w:rsidR="00DD0B41" w:rsidRPr="00A57F4F" w:rsidRDefault="00DD0B41" w:rsidP="008911D0">
            <w:pPr>
              <w:jc w:val="right"/>
              <w:rPr>
                <w:rFonts w:asciiTheme="minorEastAsia" w:hAnsiTheme="minorEastAsia"/>
                <w:sz w:val="18"/>
                <w:szCs w:val="18"/>
              </w:rPr>
            </w:pPr>
            <w:r w:rsidRPr="00A57F4F">
              <w:rPr>
                <w:rFonts w:asciiTheme="minorEastAsia" w:hAnsiTheme="minorEastAsia"/>
                <w:b/>
                <w:bCs/>
                <w:sz w:val="18"/>
                <w:szCs w:val="18"/>
              </w:rPr>
              <w:t>141,491,908.44</w:t>
            </w:r>
          </w:p>
        </w:tc>
      </w:tr>
    </w:tbl>
    <w:p w14:paraId="045291B7" w14:textId="77777777" w:rsidR="003E3B39" w:rsidRPr="00A57F4F" w:rsidRDefault="003E3B39" w:rsidP="003E3B39">
      <w:pPr>
        <w:rPr>
          <w:rFonts w:asciiTheme="minorEastAsia" w:hAnsiTheme="minorEastAsia"/>
          <w:b/>
          <w:sz w:val="24"/>
          <w:szCs w:val="24"/>
        </w:rPr>
      </w:pPr>
    </w:p>
    <w:p w14:paraId="00604A0A" w14:textId="57737B6B" w:rsidR="003E3B39" w:rsidRPr="00A57F4F" w:rsidRDefault="003E3B39" w:rsidP="003E3B39">
      <w:pPr>
        <w:rPr>
          <w:rFonts w:asciiTheme="minorEastAsia" w:hAnsiTheme="minorEastAsia"/>
          <w:sz w:val="24"/>
          <w:szCs w:val="24"/>
        </w:rPr>
        <w:sectPr w:rsidR="003E3B39" w:rsidRPr="00A57F4F" w:rsidSect="00377A8D">
          <w:pgSz w:w="16838" w:h="11906" w:orient="landscape"/>
          <w:pgMar w:top="1548" w:right="1440" w:bottom="1548" w:left="1440" w:header="851" w:footer="992" w:gutter="0"/>
          <w:cols w:space="425"/>
          <w:docGrid w:type="linesAndChars" w:linePitch="312"/>
        </w:sectPr>
      </w:pPr>
    </w:p>
    <w:p w14:paraId="09052380" w14:textId="5041FC78" w:rsidR="00925B81"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lastRenderedPageBreak/>
        <w:t>（2）结合响水</w:t>
      </w:r>
      <w:proofErr w:type="gramStart"/>
      <w:r w:rsidRPr="00A57F4F">
        <w:rPr>
          <w:rFonts w:asciiTheme="minorEastAsia" w:hAnsiTheme="minorEastAsia"/>
          <w:b/>
          <w:sz w:val="24"/>
          <w:szCs w:val="24"/>
        </w:rPr>
        <w:t>恒</w:t>
      </w:r>
      <w:proofErr w:type="gramEnd"/>
      <w:r w:rsidRPr="00A57F4F">
        <w:rPr>
          <w:rFonts w:asciiTheme="minorEastAsia" w:hAnsiTheme="minorEastAsia"/>
          <w:b/>
          <w:sz w:val="24"/>
          <w:szCs w:val="24"/>
        </w:rPr>
        <w:t>利达经营情况，分项目说明无形资产计提减值准备的依据，减值计提是否充分，是否符合会计准则相关规定</w:t>
      </w:r>
    </w:p>
    <w:p w14:paraId="252F8C04" w14:textId="77777777" w:rsidR="00925B81" w:rsidRPr="00A57F4F" w:rsidRDefault="00B67C56" w:rsidP="00925B81">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公司聘请万隆(上海)资产评估有限公司对公司收购响水</w:t>
      </w:r>
      <w:proofErr w:type="gramStart"/>
      <w:r w:rsidRPr="00A57F4F">
        <w:rPr>
          <w:rFonts w:asciiTheme="minorEastAsia" w:hAnsiTheme="minorEastAsia"/>
          <w:sz w:val="24"/>
          <w:szCs w:val="24"/>
        </w:rPr>
        <w:t>恒</w:t>
      </w:r>
      <w:proofErr w:type="gramEnd"/>
      <w:r w:rsidRPr="00A57F4F">
        <w:rPr>
          <w:rFonts w:asciiTheme="minorEastAsia" w:hAnsiTheme="minorEastAsia"/>
          <w:sz w:val="24"/>
          <w:szCs w:val="24"/>
        </w:rPr>
        <w:t>利达科技化工有限公司时形成的长期股权投资进行评估，出具了万隆评报字(2020)第10075号《江苏吴中实业股份有限公司拟对其长期股权投资进行减值测试所涉及的响水恒利达科技化工有限公司股东全部权益价值资产评估报告》，报告中对各项资产未来可变现价值进行了评估，基于响水生态化工园区已由政府宣布关停，园区内所有企业均处于停产状态，评估假定政府即将启动关闭园区的征收补偿行为，在此基础上对各项资产可变现价值进行评估：</w:t>
      </w:r>
    </w:p>
    <w:p w14:paraId="5E7CAAFF" w14:textId="4352CB68" w:rsidR="00794FD6" w:rsidRPr="00A57F4F" w:rsidRDefault="00B67C56" w:rsidP="00925B81">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公司无形资产有土地使用权、专利技术和非专利技术。</w:t>
      </w:r>
      <w:r w:rsidR="00794FD6" w:rsidRPr="00A57F4F">
        <w:rPr>
          <w:rFonts w:asciiTheme="minorEastAsia" w:hAnsiTheme="minorEastAsia" w:hint="eastAsia"/>
          <w:sz w:val="24"/>
          <w:szCs w:val="24"/>
        </w:rPr>
        <w:t>土地</w:t>
      </w:r>
      <w:r w:rsidR="00794FD6" w:rsidRPr="00A57F4F">
        <w:rPr>
          <w:rFonts w:asciiTheme="minorEastAsia" w:hAnsiTheme="minorEastAsia"/>
          <w:sz w:val="24"/>
          <w:szCs w:val="24"/>
        </w:rPr>
        <w:t>使用权不可移动</w:t>
      </w:r>
      <w:r w:rsidR="00794FD6" w:rsidRPr="00A57F4F">
        <w:rPr>
          <w:rFonts w:asciiTheme="minorEastAsia" w:hAnsiTheme="minorEastAsia" w:hint="eastAsia"/>
          <w:sz w:val="24"/>
          <w:szCs w:val="24"/>
        </w:rPr>
        <w:t>，</w:t>
      </w:r>
      <w:r w:rsidR="00794FD6" w:rsidRPr="00A57F4F">
        <w:rPr>
          <w:rFonts w:asciiTheme="minorEastAsia" w:hAnsiTheme="minorEastAsia"/>
          <w:sz w:val="24"/>
          <w:szCs w:val="24"/>
        </w:rPr>
        <w:t>将会因园区关停而被政府收储</w:t>
      </w:r>
      <w:r w:rsidR="00794FD6" w:rsidRPr="00A57F4F">
        <w:rPr>
          <w:rFonts w:asciiTheme="minorEastAsia" w:hAnsiTheme="minorEastAsia" w:hint="eastAsia"/>
          <w:sz w:val="24"/>
          <w:szCs w:val="24"/>
        </w:rPr>
        <w:t>；</w:t>
      </w:r>
      <w:r w:rsidRPr="00A57F4F">
        <w:rPr>
          <w:rFonts w:asciiTheme="minorEastAsia" w:hAnsiTheme="minorEastAsia"/>
          <w:sz w:val="24"/>
          <w:szCs w:val="24"/>
        </w:rPr>
        <w:t>后两者不属于不可移动的有形资产，可转移至别处使用，预计不在政府收储范围之内，故需单独考虑其减值情况。</w:t>
      </w:r>
    </w:p>
    <w:p w14:paraId="05565494" w14:textId="5B1647CD" w:rsidR="00794FD6" w:rsidRPr="00A57F4F" w:rsidRDefault="00794FD6" w:rsidP="00794FD6">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1</w:t>
      </w:r>
      <w:r w:rsidRPr="00A57F4F">
        <w:rPr>
          <w:rFonts w:asciiTheme="minorEastAsia" w:hAnsiTheme="minorEastAsia"/>
          <w:sz w:val="24"/>
          <w:szCs w:val="24"/>
        </w:rPr>
        <w:t>）无形资产-土地使用权：</w:t>
      </w:r>
    </w:p>
    <w:p w14:paraId="5BF75A27" w14:textId="77777777" w:rsidR="00794FD6" w:rsidRPr="00A57F4F" w:rsidRDefault="00794FD6" w:rsidP="00794FD6">
      <w:pPr>
        <w:spacing w:line="360" w:lineRule="auto"/>
        <w:ind w:firstLineChars="200" w:firstLine="504"/>
        <w:jc w:val="left"/>
        <w:rPr>
          <w:rFonts w:asciiTheme="minorEastAsia" w:hAnsiTheme="minorEastAsia"/>
          <w:sz w:val="24"/>
          <w:szCs w:val="24"/>
        </w:rPr>
      </w:pPr>
      <w:r w:rsidRPr="00A57F4F">
        <w:rPr>
          <w:rFonts w:asciiTheme="minorEastAsia" w:hAnsiTheme="minorEastAsia"/>
          <w:spacing w:val="6"/>
          <w:sz w:val="24"/>
          <w:szCs w:val="24"/>
        </w:rPr>
        <w:t>根据调查，在评估基准</w:t>
      </w:r>
      <w:proofErr w:type="gramStart"/>
      <w:r w:rsidRPr="00A57F4F">
        <w:rPr>
          <w:rFonts w:asciiTheme="minorEastAsia" w:hAnsiTheme="minorEastAsia"/>
          <w:spacing w:val="6"/>
          <w:sz w:val="24"/>
          <w:szCs w:val="24"/>
        </w:rPr>
        <w:t>日近期</w:t>
      </w:r>
      <w:proofErr w:type="gramEnd"/>
      <w:r w:rsidRPr="00A57F4F">
        <w:rPr>
          <w:rFonts w:asciiTheme="minorEastAsia" w:hAnsiTheme="minorEastAsia"/>
          <w:spacing w:val="6"/>
          <w:sz w:val="24"/>
          <w:szCs w:val="24"/>
        </w:rPr>
        <w:t>周边市场上有类似土地的交易案例，故本次土地使用权采用市场法进行评估。</w:t>
      </w:r>
    </w:p>
    <w:p w14:paraId="3B4A6056" w14:textId="77D5E5C5" w:rsidR="00794FD6" w:rsidRPr="00A57F4F" w:rsidRDefault="00794FD6" w:rsidP="00794FD6">
      <w:pPr>
        <w:spacing w:line="360" w:lineRule="auto"/>
        <w:ind w:firstLineChars="200" w:firstLine="480"/>
        <w:jc w:val="left"/>
        <w:rPr>
          <w:rFonts w:asciiTheme="minorEastAsia" w:hAnsiTheme="minorEastAsia"/>
          <w:sz w:val="24"/>
          <w:szCs w:val="24"/>
        </w:rPr>
      </w:pPr>
      <w:proofErr w:type="gramStart"/>
      <w:r w:rsidRPr="00A57F4F">
        <w:rPr>
          <w:rFonts w:asciiTheme="minorEastAsia" w:hAnsiTheme="minorEastAsia"/>
          <w:bCs/>
          <w:sz w:val="24"/>
          <w:szCs w:val="24"/>
        </w:rPr>
        <w:t>恒</w:t>
      </w:r>
      <w:proofErr w:type="gramEnd"/>
      <w:r w:rsidRPr="00A57F4F">
        <w:rPr>
          <w:rFonts w:asciiTheme="minorEastAsia" w:hAnsiTheme="minorEastAsia"/>
          <w:bCs/>
          <w:sz w:val="24"/>
          <w:szCs w:val="24"/>
        </w:rPr>
        <w:t>利达无形资产</w:t>
      </w:r>
      <w:r w:rsidRPr="00A57F4F">
        <w:rPr>
          <w:rFonts w:asciiTheme="minorEastAsia" w:hAnsiTheme="minorEastAsia" w:hint="eastAsia"/>
          <w:bCs/>
          <w:sz w:val="24"/>
          <w:szCs w:val="24"/>
        </w:rPr>
        <w:t>-</w:t>
      </w:r>
      <w:r w:rsidRPr="00A57F4F">
        <w:rPr>
          <w:rFonts w:asciiTheme="minorEastAsia" w:hAnsiTheme="minorEastAsia"/>
          <w:bCs/>
          <w:sz w:val="24"/>
          <w:szCs w:val="24"/>
        </w:rPr>
        <w:t>土地使用权账面价值约3</w:t>
      </w:r>
      <w:r w:rsidRPr="00A57F4F">
        <w:rPr>
          <w:rFonts w:asciiTheme="minorEastAsia" w:hAnsiTheme="minorEastAsia" w:hint="eastAsia"/>
          <w:bCs/>
          <w:sz w:val="24"/>
          <w:szCs w:val="24"/>
        </w:rPr>
        <w:t>,500</w:t>
      </w:r>
      <w:r w:rsidRPr="00A57F4F">
        <w:rPr>
          <w:rFonts w:asciiTheme="minorEastAsia" w:hAnsiTheme="minorEastAsia"/>
          <w:bCs/>
          <w:sz w:val="24"/>
          <w:szCs w:val="24"/>
        </w:rPr>
        <w:t>万</w:t>
      </w:r>
      <w:r w:rsidRPr="00A57F4F">
        <w:rPr>
          <w:rFonts w:asciiTheme="minorEastAsia" w:hAnsiTheme="minorEastAsia" w:hint="eastAsia"/>
          <w:bCs/>
          <w:sz w:val="24"/>
          <w:szCs w:val="24"/>
        </w:rPr>
        <w:t>元</w:t>
      </w:r>
      <w:r w:rsidRPr="00A57F4F">
        <w:rPr>
          <w:rFonts w:asciiTheme="minorEastAsia" w:hAnsiTheme="minorEastAsia"/>
          <w:bCs/>
          <w:sz w:val="24"/>
          <w:szCs w:val="24"/>
        </w:rPr>
        <w:t>，评估价值约3,780万</w:t>
      </w:r>
      <w:r w:rsidRPr="00A57F4F">
        <w:rPr>
          <w:rFonts w:asciiTheme="minorEastAsia" w:hAnsiTheme="minorEastAsia" w:hint="eastAsia"/>
          <w:bCs/>
          <w:sz w:val="24"/>
          <w:szCs w:val="24"/>
        </w:rPr>
        <w:t>元</w:t>
      </w:r>
      <w:r w:rsidRPr="00A57F4F">
        <w:rPr>
          <w:rFonts w:asciiTheme="minorEastAsia" w:hAnsiTheme="minorEastAsia"/>
          <w:bCs/>
          <w:sz w:val="24"/>
          <w:szCs w:val="24"/>
        </w:rPr>
        <w:t>，评估增值约2</w:t>
      </w:r>
      <w:r w:rsidRPr="00A57F4F">
        <w:rPr>
          <w:rFonts w:asciiTheme="minorEastAsia" w:hAnsiTheme="minorEastAsia" w:hint="eastAsia"/>
          <w:bCs/>
          <w:sz w:val="24"/>
          <w:szCs w:val="24"/>
        </w:rPr>
        <w:t>80</w:t>
      </w:r>
      <w:r w:rsidRPr="00A57F4F">
        <w:rPr>
          <w:rFonts w:asciiTheme="minorEastAsia" w:hAnsiTheme="minorEastAsia"/>
          <w:bCs/>
          <w:sz w:val="24"/>
          <w:szCs w:val="24"/>
        </w:rPr>
        <w:t>万</w:t>
      </w:r>
      <w:r w:rsidR="00E47381">
        <w:rPr>
          <w:rFonts w:asciiTheme="minorEastAsia" w:hAnsiTheme="minorEastAsia" w:hint="eastAsia"/>
          <w:bCs/>
          <w:sz w:val="24"/>
          <w:szCs w:val="24"/>
        </w:rPr>
        <w:t>元</w:t>
      </w:r>
      <w:r w:rsidRPr="00A57F4F">
        <w:rPr>
          <w:rFonts w:asciiTheme="minorEastAsia" w:hAnsiTheme="minorEastAsia"/>
          <w:bCs/>
          <w:sz w:val="24"/>
          <w:szCs w:val="24"/>
        </w:rPr>
        <w:t>，无需计提减值。</w:t>
      </w:r>
    </w:p>
    <w:p w14:paraId="2C1B453E" w14:textId="6569B056" w:rsidR="005F3CE6" w:rsidRPr="00A57F4F" w:rsidRDefault="00794FD6" w:rsidP="00925B81">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2）</w:t>
      </w:r>
      <w:r w:rsidR="00B67C56" w:rsidRPr="00A57F4F">
        <w:rPr>
          <w:rFonts w:asciiTheme="minorEastAsia" w:hAnsiTheme="minorEastAsia"/>
          <w:sz w:val="24"/>
          <w:szCs w:val="24"/>
        </w:rPr>
        <w:t>公司计划在异地开展</w:t>
      </w:r>
      <w:proofErr w:type="gramStart"/>
      <w:r w:rsidR="00B67C56" w:rsidRPr="00A57F4F">
        <w:rPr>
          <w:rFonts w:asciiTheme="minorEastAsia" w:hAnsiTheme="minorEastAsia"/>
          <w:sz w:val="24"/>
          <w:szCs w:val="24"/>
        </w:rPr>
        <w:t>恒</w:t>
      </w:r>
      <w:proofErr w:type="gramEnd"/>
      <w:r w:rsidR="00B67C56" w:rsidRPr="00A57F4F">
        <w:rPr>
          <w:rFonts w:asciiTheme="minorEastAsia" w:hAnsiTheme="minorEastAsia"/>
          <w:sz w:val="24"/>
          <w:szCs w:val="24"/>
        </w:rPr>
        <w:t>利达现有产品的生产，届时，公司所拥有的专利及非专利技术将会继续使用。对专利技术和非专利技术采用了基于预期收益的方法—分成率法进行评估</w:t>
      </w:r>
      <w:r w:rsidR="005F3CE6" w:rsidRPr="00A57F4F">
        <w:rPr>
          <w:rFonts w:asciiTheme="minorEastAsia" w:hAnsiTheme="minorEastAsia" w:hint="eastAsia"/>
          <w:sz w:val="24"/>
          <w:szCs w:val="24"/>
        </w:rPr>
        <w:t>；</w:t>
      </w:r>
    </w:p>
    <w:p w14:paraId="06EE55E6" w14:textId="36F462DF" w:rsidR="00794FD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非专利技术账面原值约4</w:t>
      </w:r>
      <w:r w:rsidR="005E3B13" w:rsidRPr="00A57F4F">
        <w:rPr>
          <w:rFonts w:asciiTheme="minorEastAsia" w:hAnsiTheme="minorEastAsia" w:hint="eastAsia"/>
          <w:sz w:val="24"/>
          <w:szCs w:val="24"/>
        </w:rPr>
        <w:t>,</w:t>
      </w:r>
      <w:r w:rsidRPr="00A57F4F">
        <w:rPr>
          <w:rFonts w:asciiTheme="minorEastAsia" w:hAnsiTheme="minorEastAsia"/>
          <w:sz w:val="24"/>
          <w:szCs w:val="24"/>
        </w:rPr>
        <w:t>758万</w:t>
      </w:r>
      <w:r w:rsidR="005E3B13" w:rsidRPr="00A57F4F">
        <w:rPr>
          <w:rFonts w:asciiTheme="minorEastAsia" w:hAnsiTheme="minorEastAsia" w:hint="eastAsia"/>
          <w:sz w:val="24"/>
          <w:szCs w:val="24"/>
        </w:rPr>
        <w:t>元</w:t>
      </w:r>
      <w:r w:rsidRPr="00A57F4F">
        <w:rPr>
          <w:rFonts w:asciiTheme="minorEastAsia" w:hAnsiTheme="minorEastAsia"/>
          <w:sz w:val="24"/>
          <w:szCs w:val="24"/>
        </w:rPr>
        <w:t>，已提摊销约753万</w:t>
      </w:r>
      <w:r w:rsidR="005E3B13" w:rsidRPr="00A57F4F">
        <w:rPr>
          <w:rFonts w:asciiTheme="minorEastAsia" w:hAnsiTheme="minorEastAsia" w:hint="eastAsia"/>
          <w:sz w:val="24"/>
          <w:szCs w:val="24"/>
        </w:rPr>
        <w:t>元</w:t>
      </w:r>
      <w:r w:rsidRPr="00A57F4F">
        <w:rPr>
          <w:rFonts w:asciiTheme="minorEastAsia" w:hAnsiTheme="minorEastAsia"/>
          <w:sz w:val="24"/>
          <w:szCs w:val="24"/>
        </w:rPr>
        <w:t>，已摊销比例及已摊销年限低于专利技术，评估价值低于账面价值约280万</w:t>
      </w:r>
      <w:r w:rsidR="005E3B13" w:rsidRPr="00A57F4F">
        <w:rPr>
          <w:rFonts w:asciiTheme="minorEastAsia" w:hAnsiTheme="minorEastAsia" w:hint="eastAsia"/>
          <w:sz w:val="24"/>
          <w:szCs w:val="24"/>
        </w:rPr>
        <w:t>元</w:t>
      </w:r>
      <w:r w:rsidRPr="00A57F4F">
        <w:rPr>
          <w:rFonts w:asciiTheme="minorEastAsia" w:hAnsiTheme="minorEastAsia"/>
          <w:sz w:val="24"/>
          <w:szCs w:val="24"/>
        </w:rPr>
        <w:t>，存在减值迹象，公司据此对无形资产计提减值准备约280万元。</w:t>
      </w:r>
    </w:p>
    <w:p w14:paraId="2D3C3746" w14:textId="006211BB" w:rsidR="005F3CE6" w:rsidRPr="00A57F4F" w:rsidRDefault="00794FD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公司专利技术原值约2,324万</w:t>
      </w:r>
      <w:r w:rsidRPr="00A57F4F">
        <w:rPr>
          <w:rFonts w:asciiTheme="minorEastAsia" w:hAnsiTheme="minorEastAsia" w:hint="eastAsia"/>
          <w:sz w:val="24"/>
          <w:szCs w:val="24"/>
        </w:rPr>
        <w:t>元</w:t>
      </w:r>
      <w:r w:rsidRPr="00A57F4F">
        <w:rPr>
          <w:rFonts w:asciiTheme="minorEastAsia" w:hAnsiTheme="minorEastAsia"/>
          <w:sz w:val="24"/>
          <w:szCs w:val="24"/>
        </w:rPr>
        <w:t>，净值约1,468万</w:t>
      </w:r>
      <w:r w:rsidRPr="00A57F4F">
        <w:rPr>
          <w:rFonts w:asciiTheme="minorEastAsia" w:hAnsiTheme="minorEastAsia" w:hint="eastAsia"/>
          <w:sz w:val="24"/>
          <w:szCs w:val="24"/>
        </w:rPr>
        <w:t>元</w:t>
      </w:r>
      <w:r w:rsidRPr="00A57F4F">
        <w:rPr>
          <w:rFonts w:asciiTheme="minorEastAsia" w:hAnsiTheme="minorEastAsia"/>
          <w:sz w:val="24"/>
          <w:szCs w:val="24"/>
        </w:rPr>
        <w:t>，已提摊销约856万</w:t>
      </w:r>
      <w:r w:rsidRPr="00A57F4F">
        <w:rPr>
          <w:rFonts w:asciiTheme="minorEastAsia" w:hAnsiTheme="minorEastAsia" w:hint="eastAsia"/>
          <w:sz w:val="24"/>
          <w:szCs w:val="24"/>
        </w:rPr>
        <w:t>元</w:t>
      </w:r>
      <w:r w:rsidRPr="00A57F4F">
        <w:rPr>
          <w:rFonts w:asciiTheme="minorEastAsia" w:hAnsiTheme="minorEastAsia"/>
          <w:sz w:val="24"/>
          <w:szCs w:val="24"/>
        </w:rPr>
        <w:t>，专利保护剩余期限尚有10年以上，根据未来可实现效益分摊的可变现价值高于账面价值，公司判断未发生减值。</w:t>
      </w:r>
    </w:p>
    <w:p w14:paraId="031E0E6B" w14:textId="256B0DA2" w:rsidR="005F3CE6"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限于自身专业所限，公司对上述资产的减</w:t>
      </w:r>
      <w:r w:rsidR="00CE3552" w:rsidRPr="00A57F4F">
        <w:rPr>
          <w:rFonts w:asciiTheme="minorEastAsia" w:hAnsiTheme="minorEastAsia"/>
          <w:sz w:val="24"/>
          <w:szCs w:val="24"/>
        </w:rPr>
        <w:t>值测试利用了外部评估专家的结果，</w:t>
      </w:r>
      <w:r w:rsidR="00794FD6" w:rsidRPr="00A57F4F">
        <w:rPr>
          <w:rFonts w:asciiTheme="minorEastAsia" w:hAnsiTheme="minorEastAsia" w:hint="eastAsia"/>
          <w:sz w:val="24"/>
          <w:szCs w:val="24"/>
        </w:rPr>
        <w:t>具体</w:t>
      </w:r>
      <w:r w:rsidR="00794FD6" w:rsidRPr="00A57F4F">
        <w:rPr>
          <w:rFonts w:asciiTheme="minorEastAsia" w:hAnsiTheme="minorEastAsia"/>
          <w:sz w:val="24"/>
          <w:szCs w:val="24"/>
        </w:rPr>
        <w:t>的测算过程如下</w:t>
      </w:r>
      <w:r w:rsidR="00794FD6" w:rsidRPr="00A57F4F">
        <w:rPr>
          <w:rFonts w:asciiTheme="minorEastAsia" w:hAnsiTheme="minorEastAsia" w:hint="eastAsia"/>
          <w:sz w:val="24"/>
          <w:szCs w:val="24"/>
        </w:rPr>
        <w:t>：</w:t>
      </w:r>
    </w:p>
    <w:p w14:paraId="3AB3ED3E" w14:textId="77777777" w:rsidR="00AC7FA3" w:rsidRPr="00A57F4F" w:rsidRDefault="00AC7FA3" w:rsidP="005F3CE6">
      <w:pPr>
        <w:spacing w:line="360" w:lineRule="auto"/>
        <w:ind w:firstLineChars="200" w:firstLine="480"/>
        <w:jc w:val="left"/>
        <w:rPr>
          <w:rFonts w:asciiTheme="minorEastAsia" w:hAnsiTheme="minorEastAsia"/>
          <w:sz w:val="24"/>
          <w:szCs w:val="24"/>
        </w:rPr>
      </w:pPr>
    </w:p>
    <w:p w14:paraId="5699588E" w14:textId="16A22C7A" w:rsidR="00794FD6" w:rsidRPr="008654B4" w:rsidRDefault="00794FD6" w:rsidP="00DB65D3">
      <w:pPr>
        <w:pStyle w:val="Style6"/>
        <w:spacing w:line="360" w:lineRule="auto"/>
        <w:ind w:firstLineChars="200" w:firstLine="482"/>
        <w:rPr>
          <w:rFonts w:ascii="宋体" w:hAnsi="宋体"/>
          <w:b/>
          <w:sz w:val="24"/>
          <w:szCs w:val="24"/>
        </w:rPr>
      </w:pPr>
      <w:r w:rsidRPr="008654B4">
        <w:rPr>
          <w:rFonts w:ascii="宋体" w:hAnsi="宋体" w:hint="eastAsia"/>
          <w:b/>
          <w:sz w:val="24"/>
          <w:szCs w:val="24"/>
        </w:rPr>
        <w:lastRenderedPageBreak/>
        <w:t>（一）无形资产</w:t>
      </w:r>
      <w:r w:rsidRPr="008654B4">
        <w:rPr>
          <w:rFonts w:ascii="宋体" w:hAnsi="宋体"/>
          <w:b/>
          <w:sz w:val="24"/>
          <w:szCs w:val="24"/>
        </w:rPr>
        <w:t>-土地使用权</w:t>
      </w:r>
    </w:p>
    <w:p w14:paraId="53E71501" w14:textId="77777777" w:rsidR="00794FD6" w:rsidRPr="00A57F4F" w:rsidRDefault="00794FD6" w:rsidP="00F9596F">
      <w:pPr>
        <w:pStyle w:val="ae"/>
        <w:ind w:firstLine="240"/>
        <w:rPr>
          <w:rFonts w:ascii="宋体" w:hAnsi="宋体"/>
          <w:sz w:val="24"/>
          <w:szCs w:val="24"/>
        </w:rPr>
      </w:pPr>
      <w:r w:rsidRPr="00A57F4F">
        <w:rPr>
          <w:rFonts w:ascii="宋体" w:hAnsi="宋体" w:hint="eastAsia"/>
          <w:sz w:val="24"/>
          <w:szCs w:val="24"/>
        </w:rPr>
        <w:t>响水</w:t>
      </w:r>
      <w:proofErr w:type="gramStart"/>
      <w:r w:rsidRPr="00A57F4F">
        <w:rPr>
          <w:rFonts w:ascii="宋体" w:hAnsi="宋体" w:hint="eastAsia"/>
          <w:sz w:val="24"/>
          <w:szCs w:val="24"/>
        </w:rPr>
        <w:t>恒</w:t>
      </w:r>
      <w:proofErr w:type="gramEnd"/>
      <w:r w:rsidRPr="00A57F4F">
        <w:rPr>
          <w:rFonts w:ascii="宋体" w:hAnsi="宋体" w:hint="eastAsia"/>
          <w:sz w:val="24"/>
          <w:szCs w:val="24"/>
        </w:rPr>
        <w:t>利达公司拥有四宗土地使用权，分别如下：</w:t>
      </w:r>
    </w:p>
    <w:p w14:paraId="65D1AE95" w14:textId="4C8B9A5F" w:rsidR="00F9596F" w:rsidRPr="00A57F4F" w:rsidRDefault="00F9596F" w:rsidP="00F9596F">
      <w:pPr>
        <w:pStyle w:val="ae"/>
        <w:ind w:firstLine="240"/>
        <w:jc w:val="right"/>
        <w:rPr>
          <w:rFonts w:ascii="宋体" w:hAnsi="宋体"/>
          <w:sz w:val="24"/>
          <w:szCs w:val="24"/>
        </w:rPr>
      </w:pPr>
      <w:r w:rsidRPr="00A57F4F">
        <w:rPr>
          <w:rFonts w:ascii="宋体" w:hAnsi="宋体" w:hint="eastAsia"/>
          <w:sz w:val="24"/>
          <w:szCs w:val="24"/>
        </w:rPr>
        <w:t>单位：元</w:t>
      </w:r>
    </w:p>
    <w:tbl>
      <w:tblPr>
        <w:tblW w:w="8897" w:type="dxa"/>
        <w:tblLayout w:type="fixed"/>
        <w:tblLook w:val="04A0" w:firstRow="1" w:lastRow="0" w:firstColumn="1" w:lastColumn="0" w:noHBand="0" w:noVBand="1"/>
      </w:tblPr>
      <w:tblGrid>
        <w:gridCol w:w="2369"/>
        <w:gridCol w:w="1131"/>
        <w:gridCol w:w="1696"/>
        <w:gridCol w:w="1358"/>
        <w:gridCol w:w="784"/>
        <w:gridCol w:w="1559"/>
      </w:tblGrid>
      <w:tr w:rsidR="00A57F4F" w:rsidRPr="00A57F4F" w14:paraId="2A120852" w14:textId="77777777" w:rsidTr="00F9596F">
        <w:trPr>
          <w:trHeight w:val="85"/>
        </w:trPr>
        <w:tc>
          <w:tcPr>
            <w:tcW w:w="23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1DA3E6" w14:textId="77777777" w:rsidR="00794FD6" w:rsidRPr="00A57F4F" w:rsidRDefault="00794FD6" w:rsidP="007C68A1">
            <w:pPr>
              <w:widowControl/>
              <w:jc w:val="center"/>
              <w:rPr>
                <w:rFonts w:ascii="宋体" w:eastAsia="宋体" w:hAnsi="宋体"/>
                <w:b/>
                <w:bCs/>
                <w:kern w:val="0"/>
                <w:sz w:val="18"/>
                <w:szCs w:val="18"/>
              </w:rPr>
            </w:pPr>
            <w:r w:rsidRPr="00A57F4F">
              <w:rPr>
                <w:rFonts w:ascii="宋体" w:eastAsia="宋体" w:hAnsi="宋体" w:hint="eastAsia"/>
                <w:b/>
                <w:bCs/>
                <w:kern w:val="0"/>
                <w:sz w:val="18"/>
                <w:szCs w:val="18"/>
              </w:rPr>
              <w:t>资产名称</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2594E9" w14:textId="77777777" w:rsidR="00794FD6" w:rsidRPr="00A57F4F" w:rsidRDefault="00794FD6" w:rsidP="007C68A1">
            <w:pPr>
              <w:widowControl/>
              <w:jc w:val="center"/>
              <w:rPr>
                <w:rFonts w:ascii="宋体" w:eastAsia="宋体" w:hAnsi="宋体"/>
                <w:b/>
                <w:bCs/>
                <w:kern w:val="0"/>
                <w:sz w:val="18"/>
                <w:szCs w:val="18"/>
              </w:rPr>
            </w:pPr>
            <w:r w:rsidRPr="00A57F4F">
              <w:rPr>
                <w:rFonts w:ascii="宋体" w:eastAsia="宋体" w:hAnsi="宋体" w:hint="eastAsia"/>
                <w:b/>
                <w:bCs/>
                <w:kern w:val="0"/>
                <w:sz w:val="18"/>
                <w:szCs w:val="18"/>
              </w:rPr>
              <w:t>类别</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CE66C4" w14:textId="77777777" w:rsidR="00794FD6" w:rsidRPr="00A57F4F" w:rsidRDefault="00794FD6" w:rsidP="007C68A1">
            <w:pPr>
              <w:widowControl/>
              <w:jc w:val="center"/>
              <w:rPr>
                <w:rFonts w:ascii="宋体" w:eastAsia="宋体" w:hAnsi="宋体"/>
                <w:b/>
                <w:bCs/>
                <w:kern w:val="0"/>
                <w:sz w:val="18"/>
                <w:szCs w:val="18"/>
              </w:rPr>
            </w:pPr>
            <w:r w:rsidRPr="00A57F4F">
              <w:rPr>
                <w:rFonts w:ascii="宋体" w:eastAsia="宋体" w:hAnsi="宋体" w:hint="eastAsia"/>
                <w:b/>
                <w:bCs/>
                <w:kern w:val="0"/>
                <w:sz w:val="18"/>
                <w:szCs w:val="18"/>
              </w:rPr>
              <w:t>原值</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4948EB" w14:textId="77777777" w:rsidR="00794FD6" w:rsidRPr="00A57F4F" w:rsidRDefault="00794FD6" w:rsidP="007C68A1">
            <w:pPr>
              <w:widowControl/>
              <w:jc w:val="center"/>
              <w:rPr>
                <w:rFonts w:ascii="宋体" w:eastAsia="宋体" w:hAnsi="宋体"/>
                <w:b/>
                <w:bCs/>
                <w:kern w:val="0"/>
                <w:sz w:val="18"/>
                <w:szCs w:val="18"/>
              </w:rPr>
            </w:pPr>
            <w:r w:rsidRPr="00A57F4F">
              <w:rPr>
                <w:rFonts w:ascii="宋体" w:eastAsia="宋体" w:hAnsi="宋体" w:hint="eastAsia"/>
                <w:b/>
                <w:bCs/>
                <w:kern w:val="0"/>
                <w:sz w:val="18"/>
                <w:szCs w:val="18"/>
              </w:rPr>
              <w:t>累计摊销</w:t>
            </w: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7F3671" w14:textId="77777777" w:rsidR="00794FD6" w:rsidRPr="00A57F4F" w:rsidRDefault="00794FD6" w:rsidP="007C68A1">
            <w:pPr>
              <w:widowControl/>
              <w:jc w:val="center"/>
              <w:rPr>
                <w:rFonts w:ascii="宋体" w:eastAsia="宋体" w:hAnsi="宋体" w:cs="宋体"/>
                <w:b/>
                <w:bCs/>
                <w:kern w:val="0"/>
                <w:sz w:val="18"/>
                <w:szCs w:val="18"/>
              </w:rPr>
            </w:pPr>
            <w:r w:rsidRPr="00A57F4F">
              <w:rPr>
                <w:rFonts w:ascii="宋体" w:eastAsia="宋体" w:hAnsi="宋体" w:cs="宋体" w:hint="eastAsia"/>
                <w:b/>
                <w:bCs/>
                <w:kern w:val="0"/>
                <w:sz w:val="18"/>
                <w:szCs w:val="18"/>
              </w:rPr>
              <w:t>减值</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584313" w14:textId="77777777" w:rsidR="00794FD6" w:rsidRPr="00A57F4F" w:rsidRDefault="00794FD6" w:rsidP="007C68A1">
            <w:pPr>
              <w:widowControl/>
              <w:jc w:val="center"/>
              <w:rPr>
                <w:rFonts w:ascii="宋体" w:eastAsia="宋体" w:hAnsi="宋体"/>
                <w:b/>
                <w:bCs/>
                <w:kern w:val="0"/>
                <w:sz w:val="18"/>
                <w:szCs w:val="18"/>
              </w:rPr>
            </w:pPr>
            <w:r w:rsidRPr="00A57F4F">
              <w:rPr>
                <w:rFonts w:ascii="宋体" w:eastAsia="宋体" w:hAnsi="宋体" w:hint="eastAsia"/>
                <w:b/>
                <w:bCs/>
                <w:kern w:val="0"/>
                <w:sz w:val="18"/>
                <w:szCs w:val="18"/>
              </w:rPr>
              <w:t>净值</w:t>
            </w:r>
          </w:p>
        </w:tc>
      </w:tr>
      <w:tr w:rsidR="00A57F4F" w:rsidRPr="00A57F4F" w14:paraId="0AD5808D" w14:textId="77777777" w:rsidTr="00F9596F">
        <w:trPr>
          <w:trHeight w:val="85"/>
        </w:trPr>
        <w:tc>
          <w:tcPr>
            <w:tcW w:w="2369" w:type="dxa"/>
            <w:tcBorders>
              <w:top w:val="nil"/>
              <w:left w:val="single" w:sz="4" w:space="0" w:color="auto"/>
              <w:bottom w:val="single" w:sz="4" w:space="0" w:color="auto"/>
              <w:right w:val="single" w:sz="4" w:space="0" w:color="auto"/>
            </w:tcBorders>
            <w:shd w:val="clear" w:color="auto" w:fill="auto"/>
            <w:noWrap/>
            <w:vAlign w:val="center"/>
          </w:tcPr>
          <w:p w14:paraId="10D5F228" w14:textId="77777777" w:rsidR="00794FD6" w:rsidRPr="00A57F4F" w:rsidRDefault="00794FD6" w:rsidP="007C68A1">
            <w:pPr>
              <w:widowControl/>
              <w:jc w:val="left"/>
              <w:rPr>
                <w:rFonts w:ascii="宋体" w:eastAsia="宋体" w:hAnsi="宋体"/>
                <w:kern w:val="0"/>
                <w:sz w:val="18"/>
                <w:szCs w:val="18"/>
              </w:rPr>
            </w:pPr>
            <w:proofErr w:type="gramStart"/>
            <w:r w:rsidRPr="00A57F4F">
              <w:rPr>
                <w:rFonts w:ascii="宋体" w:eastAsia="宋体" w:hAnsi="宋体"/>
                <w:kern w:val="0"/>
                <w:sz w:val="18"/>
                <w:szCs w:val="18"/>
              </w:rPr>
              <w:t>响国用</w:t>
            </w:r>
            <w:proofErr w:type="gramEnd"/>
            <w:r w:rsidRPr="00A57F4F">
              <w:rPr>
                <w:rFonts w:ascii="宋体" w:eastAsia="宋体" w:hAnsi="宋体"/>
                <w:kern w:val="0"/>
                <w:sz w:val="18"/>
                <w:szCs w:val="18"/>
              </w:rPr>
              <w:t>（2012）第26064号</w:t>
            </w:r>
          </w:p>
        </w:tc>
        <w:tc>
          <w:tcPr>
            <w:tcW w:w="1131" w:type="dxa"/>
            <w:tcBorders>
              <w:top w:val="nil"/>
              <w:left w:val="nil"/>
              <w:bottom w:val="single" w:sz="4" w:space="0" w:color="auto"/>
              <w:right w:val="single" w:sz="4" w:space="0" w:color="auto"/>
            </w:tcBorders>
            <w:shd w:val="clear" w:color="auto" w:fill="auto"/>
            <w:noWrap/>
            <w:vAlign w:val="center"/>
          </w:tcPr>
          <w:p w14:paraId="7AB79D21" w14:textId="77777777" w:rsidR="00794FD6" w:rsidRPr="00A57F4F" w:rsidRDefault="00794FD6" w:rsidP="007C68A1">
            <w:pPr>
              <w:widowControl/>
              <w:jc w:val="center"/>
              <w:rPr>
                <w:rFonts w:ascii="宋体" w:eastAsia="宋体" w:hAnsi="宋体"/>
                <w:kern w:val="0"/>
                <w:sz w:val="18"/>
                <w:szCs w:val="18"/>
              </w:rPr>
            </w:pPr>
            <w:r w:rsidRPr="00A57F4F">
              <w:rPr>
                <w:rFonts w:ascii="宋体" w:eastAsia="宋体" w:hAnsi="宋体" w:hint="eastAsia"/>
                <w:kern w:val="0"/>
                <w:sz w:val="18"/>
                <w:szCs w:val="18"/>
              </w:rPr>
              <w:t>土地使用权</w:t>
            </w:r>
          </w:p>
        </w:tc>
        <w:tc>
          <w:tcPr>
            <w:tcW w:w="1696" w:type="dxa"/>
            <w:tcBorders>
              <w:top w:val="nil"/>
              <w:left w:val="nil"/>
              <w:bottom w:val="single" w:sz="4" w:space="0" w:color="auto"/>
              <w:right w:val="single" w:sz="4" w:space="0" w:color="auto"/>
            </w:tcBorders>
            <w:shd w:val="clear" w:color="auto" w:fill="auto"/>
            <w:noWrap/>
            <w:vAlign w:val="center"/>
          </w:tcPr>
          <w:p w14:paraId="7113E875" w14:textId="4247FB58" w:rsidR="00794FD6" w:rsidRPr="00A57F4F" w:rsidRDefault="00794FD6" w:rsidP="007C68A1">
            <w:pPr>
              <w:widowControl/>
              <w:jc w:val="right"/>
              <w:rPr>
                <w:rFonts w:ascii="宋体" w:eastAsia="宋体" w:hAnsi="宋体"/>
                <w:kern w:val="0"/>
                <w:sz w:val="18"/>
                <w:szCs w:val="18"/>
              </w:rPr>
            </w:pPr>
            <w:r w:rsidRPr="00A57F4F">
              <w:rPr>
                <w:rFonts w:ascii="宋体" w:eastAsia="宋体" w:hAnsi="宋体"/>
                <w:kern w:val="0"/>
                <w:sz w:val="18"/>
                <w:szCs w:val="18"/>
              </w:rPr>
              <w:t>14,520,010.00</w:t>
            </w:r>
          </w:p>
        </w:tc>
        <w:tc>
          <w:tcPr>
            <w:tcW w:w="1358" w:type="dxa"/>
            <w:tcBorders>
              <w:top w:val="nil"/>
              <w:left w:val="nil"/>
              <w:bottom w:val="single" w:sz="4" w:space="0" w:color="auto"/>
              <w:right w:val="single" w:sz="4" w:space="0" w:color="auto"/>
            </w:tcBorders>
            <w:shd w:val="clear" w:color="auto" w:fill="auto"/>
            <w:noWrap/>
            <w:vAlign w:val="center"/>
          </w:tcPr>
          <w:p w14:paraId="23C9B8E2" w14:textId="0B3A3F0E" w:rsidR="00794FD6" w:rsidRPr="00A57F4F" w:rsidRDefault="00794FD6" w:rsidP="007C68A1">
            <w:pPr>
              <w:widowControl/>
              <w:jc w:val="right"/>
              <w:rPr>
                <w:rFonts w:ascii="宋体" w:eastAsia="宋体" w:hAnsi="宋体"/>
                <w:kern w:val="0"/>
                <w:sz w:val="18"/>
                <w:szCs w:val="18"/>
              </w:rPr>
            </w:pPr>
            <w:r w:rsidRPr="00A57F4F">
              <w:rPr>
                <w:rFonts w:ascii="宋体" w:eastAsia="宋体" w:hAnsi="宋体"/>
                <w:kern w:val="0"/>
                <w:sz w:val="18"/>
                <w:szCs w:val="18"/>
              </w:rPr>
              <w:t>2,342,887.52</w:t>
            </w:r>
          </w:p>
        </w:tc>
        <w:tc>
          <w:tcPr>
            <w:tcW w:w="784" w:type="dxa"/>
            <w:tcBorders>
              <w:top w:val="nil"/>
              <w:left w:val="nil"/>
              <w:bottom w:val="single" w:sz="4" w:space="0" w:color="auto"/>
              <w:right w:val="single" w:sz="4" w:space="0" w:color="auto"/>
            </w:tcBorders>
            <w:shd w:val="clear" w:color="auto" w:fill="auto"/>
            <w:noWrap/>
            <w:vAlign w:val="center"/>
          </w:tcPr>
          <w:p w14:paraId="0CC66AA1" w14:textId="058A9FE3" w:rsidR="00794FD6" w:rsidRPr="00A57F4F" w:rsidRDefault="00F9596F" w:rsidP="007C68A1">
            <w:pPr>
              <w:widowControl/>
              <w:jc w:val="right"/>
              <w:rPr>
                <w:rFonts w:ascii="宋体" w:eastAsia="宋体" w:hAnsi="宋体"/>
                <w:kern w:val="0"/>
                <w:sz w:val="18"/>
                <w:szCs w:val="18"/>
              </w:rPr>
            </w:pPr>
            <w:r w:rsidRPr="00A57F4F">
              <w:rPr>
                <w:rFonts w:ascii="宋体" w:eastAsia="宋体" w:hAnsi="宋体" w:hint="eastAsia"/>
                <w:kern w:val="0"/>
                <w:sz w:val="18"/>
                <w:szCs w:val="18"/>
              </w:rPr>
              <w:t>-</w:t>
            </w:r>
            <w:r w:rsidR="00794FD6" w:rsidRPr="00A57F4F">
              <w:rPr>
                <w:rFonts w:ascii="宋体" w:eastAsia="宋体" w:hAnsi="宋体"/>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2F562A1" w14:textId="3BBD425F" w:rsidR="00794FD6" w:rsidRPr="00A57F4F" w:rsidRDefault="00794FD6" w:rsidP="007C68A1">
            <w:pPr>
              <w:widowControl/>
              <w:jc w:val="right"/>
              <w:rPr>
                <w:rFonts w:ascii="宋体" w:eastAsia="宋体" w:hAnsi="宋体"/>
                <w:kern w:val="0"/>
                <w:sz w:val="18"/>
                <w:szCs w:val="18"/>
              </w:rPr>
            </w:pPr>
            <w:r w:rsidRPr="00A57F4F">
              <w:rPr>
                <w:rFonts w:ascii="宋体" w:eastAsia="宋体" w:hAnsi="宋体"/>
                <w:kern w:val="0"/>
                <w:sz w:val="18"/>
                <w:szCs w:val="18"/>
              </w:rPr>
              <w:t>12,177,122.48</w:t>
            </w:r>
          </w:p>
        </w:tc>
      </w:tr>
      <w:tr w:rsidR="007A52DE" w:rsidRPr="00A57F4F" w14:paraId="5C10F099" w14:textId="77777777" w:rsidTr="007A52DE">
        <w:trPr>
          <w:trHeight w:val="85"/>
        </w:trPr>
        <w:tc>
          <w:tcPr>
            <w:tcW w:w="2369" w:type="dxa"/>
            <w:tcBorders>
              <w:top w:val="nil"/>
              <w:left w:val="single" w:sz="4" w:space="0" w:color="auto"/>
              <w:bottom w:val="single" w:sz="4" w:space="0" w:color="auto"/>
              <w:right w:val="single" w:sz="4" w:space="0" w:color="auto"/>
            </w:tcBorders>
            <w:shd w:val="clear" w:color="auto" w:fill="auto"/>
            <w:noWrap/>
            <w:vAlign w:val="center"/>
          </w:tcPr>
          <w:p w14:paraId="3BB14E55" w14:textId="3C19BC2C" w:rsidR="007A52DE" w:rsidRPr="00A57F4F" w:rsidRDefault="007A52DE" w:rsidP="007C68A1">
            <w:pPr>
              <w:widowControl/>
              <w:jc w:val="left"/>
              <w:rPr>
                <w:rFonts w:ascii="宋体" w:eastAsia="宋体" w:hAnsi="宋体"/>
                <w:kern w:val="0"/>
                <w:sz w:val="18"/>
                <w:szCs w:val="18"/>
              </w:rPr>
            </w:pPr>
            <w:r w:rsidRPr="001F4DF8">
              <w:rPr>
                <w:rFonts w:asciiTheme="minorEastAsia" w:hAnsiTheme="minorEastAsia" w:hint="eastAsia"/>
                <w:sz w:val="18"/>
                <w:szCs w:val="18"/>
              </w:rPr>
              <w:t>苏（2016）响水县不动产权第0000022号</w:t>
            </w:r>
          </w:p>
        </w:tc>
        <w:tc>
          <w:tcPr>
            <w:tcW w:w="1131" w:type="dxa"/>
            <w:tcBorders>
              <w:top w:val="nil"/>
              <w:left w:val="nil"/>
              <w:bottom w:val="single" w:sz="4" w:space="0" w:color="auto"/>
              <w:right w:val="single" w:sz="4" w:space="0" w:color="auto"/>
            </w:tcBorders>
            <w:shd w:val="clear" w:color="auto" w:fill="auto"/>
            <w:noWrap/>
            <w:vAlign w:val="center"/>
            <w:hideMark/>
          </w:tcPr>
          <w:p w14:paraId="1C16D3B2" w14:textId="77777777" w:rsidR="007A52DE" w:rsidRPr="00A57F4F" w:rsidRDefault="007A52DE" w:rsidP="007C68A1">
            <w:pPr>
              <w:widowControl/>
              <w:jc w:val="center"/>
              <w:rPr>
                <w:rFonts w:ascii="宋体" w:eastAsia="宋体" w:hAnsi="宋体"/>
                <w:kern w:val="0"/>
                <w:sz w:val="18"/>
                <w:szCs w:val="18"/>
              </w:rPr>
            </w:pPr>
            <w:r w:rsidRPr="00A57F4F">
              <w:rPr>
                <w:rFonts w:ascii="宋体" w:eastAsia="宋体" w:hAnsi="宋体" w:hint="eastAsia"/>
                <w:kern w:val="0"/>
                <w:sz w:val="18"/>
                <w:szCs w:val="18"/>
              </w:rPr>
              <w:t>土地使用权</w:t>
            </w:r>
          </w:p>
        </w:tc>
        <w:tc>
          <w:tcPr>
            <w:tcW w:w="1696" w:type="dxa"/>
            <w:tcBorders>
              <w:top w:val="nil"/>
              <w:left w:val="nil"/>
              <w:bottom w:val="single" w:sz="4" w:space="0" w:color="auto"/>
              <w:right w:val="single" w:sz="4" w:space="0" w:color="auto"/>
            </w:tcBorders>
            <w:shd w:val="clear" w:color="auto" w:fill="auto"/>
            <w:noWrap/>
            <w:vAlign w:val="center"/>
            <w:hideMark/>
          </w:tcPr>
          <w:p w14:paraId="32C40BB6" w14:textId="0E5A104A"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12,472,929.00</w:t>
            </w:r>
          </w:p>
        </w:tc>
        <w:tc>
          <w:tcPr>
            <w:tcW w:w="1358" w:type="dxa"/>
            <w:tcBorders>
              <w:top w:val="nil"/>
              <w:left w:val="nil"/>
              <w:bottom w:val="single" w:sz="4" w:space="0" w:color="auto"/>
              <w:right w:val="single" w:sz="4" w:space="0" w:color="auto"/>
            </w:tcBorders>
            <w:shd w:val="clear" w:color="auto" w:fill="auto"/>
            <w:noWrap/>
            <w:vAlign w:val="center"/>
            <w:hideMark/>
          </w:tcPr>
          <w:p w14:paraId="260219DD" w14:textId="49D3203F"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854,637.82</w:t>
            </w:r>
          </w:p>
        </w:tc>
        <w:tc>
          <w:tcPr>
            <w:tcW w:w="784" w:type="dxa"/>
            <w:tcBorders>
              <w:top w:val="nil"/>
              <w:left w:val="nil"/>
              <w:bottom w:val="single" w:sz="4" w:space="0" w:color="auto"/>
              <w:right w:val="single" w:sz="4" w:space="0" w:color="auto"/>
            </w:tcBorders>
            <w:shd w:val="clear" w:color="auto" w:fill="auto"/>
            <w:noWrap/>
            <w:vAlign w:val="center"/>
            <w:hideMark/>
          </w:tcPr>
          <w:p w14:paraId="39A6F778" w14:textId="3224721A"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hint="eastAsia"/>
                <w:kern w:val="0"/>
                <w:sz w:val="18"/>
                <w:szCs w:val="18"/>
              </w:rPr>
              <w:t>-</w:t>
            </w:r>
            <w:r w:rsidRPr="00A57F4F">
              <w:rPr>
                <w:rFonts w:ascii="宋体" w:eastAsia="宋体" w:hAnsi="宋体"/>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5709BAC" w14:textId="1EB63971"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11,618,291.19</w:t>
            </w:r>
          </w:p>
        </w:tc>
      </w:tr>
      <w:tr w:rsidR="007A52DE" w:rsidRPr="00A57F4F" w14:paraId="11B8E7E9" w14:textId="77777777" w:rsidTr="007A52DE">
        <w:trPr>
          <w:trHeight w:val="85"/>
        </w:trPr>
        <w:tc>
          <w:tcPr>
            <w:tcW w:w="2369" w:type="dxa"/>
            <w:tcBorders>
              <w:top w:val="nil"/>
              <w:left w:val="single" w:sz="4" w:space="0" w:color="auto"/>
              <w:bottom w:val="single" w:sz="4" w:space="0" w:color="auto"/>
              <w:right w:val="single" w:sz="4" w:space="0" w:color="auto"/>
            </w:tcBorders>
            <w:shd w:val="clear" w:color="auto" w:fill="auto"/>
            <w:noWrap/>
            <w:vAlign w:val="center"/>
          </w:tcPr>
          <w:p w14:paraId="10EAF2A1" w14:textId="4254B4D5" w:rsidR="007A52DE" w:rsidRPr="00A57F4F" w:rsidRDefault="007A52DE" w:rsidP="007C68A1">
            <w:pPr>
              <w:widowControl/>
              <w:jc w:val="left"/>
              <w:rPr>
                <w:rFonts w:ascii="宋体" w:eastAsia="宋体" w:hAnsi="宋体"/>
                <w:kern w:val="0"/>
                <w:sz w:val="18"/>
                <w:szCs w:val="18"/>
              </w:rPr>
            </w:pPr>
            <w:r w:rsidRPr="001F4DF8">
              <w:rPr>
                <w:rFonts w:ascii="宋体" w:eastAsia="宋体" w:hAnsi="宋体" w:hint="eastAsia"/>
                <w:kern w:val="0"/>
                <w:sz w:val="18"/>
                <w:szCs w:val="18"/>
              </w:rPr>
              <w:t>响国土资挂（</w:t>
            </w:r>
            <w:r w:rsidRPr="001F4DF8">
              <w:rPr>
                <w:rFonts w:ascii="宋体" w:eastAsia="宋体" w:hAnsi="宋体"/>
                <w:kern w:val="0"/>
                <w:sz w:val="18"/>
                <w:szCs w:val="18"/>
              </w:rPr>
              <w:t>2016</w:t>
            </w:r>
            <w:r w:rsidRPr="001F4DF8">
              <w:rPr>
                <w:rFonts w:ascii="宋体" w:eastAsia="宋体" w:hAnsi="宋体" w:hint="eastAsia"/>
                <w:kern w:val="0"/>
                <w:sz w:val="18"/>
                <w:szCs w:val="18"/>
              </w:rPr>
              <w:t>）</w:t>
            </w:r>
            <w:r w:rsidRPr="001F4DF8">
              <w:rPr>
                <w:rFonts w:ascii="宋体" w:eastAsia="宋体" w:hAnsi="宋体"/>
                <w:kern w:val="0"/>
                <w:sz w:val="18"/>
                <w:szCs w:val="18"/>
              </w:rPr>
              <w:t>57</w:t>
            </w:r>
            <w:r w:rsidRPr="001F4DF8">
              <w:rPr>
                <w:rFonts w:ascii="宋体" w:eastAsia="宋体" w:hAnsi="宋体" w:hint="eastAsia"/>
                <w:kern w:val="0"/>
                <w:sz w:val="18"/>
                <w:szCs w:val="18"/>
              </w:rPr>
              <w:t>号</w:t>
            </w:r>
          </w:p>
        </w:tc>
        <w:tc>
          <w:tcPr>
            <w:tcW w:w="1131" w:type="dxa"/>
            <w:tcBorders>
              <w:top w:val="nil"/>
              <w:left w:val="nil"/>
              <w:bottom w:val="single" w:sz="4" w:space="0" w:color="auto"/>
              <w:right w:val="single" w:sz="4" w:space="0" w:color="auto"/>
            </w:tcBorders>
            <w:shd w:val="clear" w:color="auto" w:fill="auto"/>
            <w:noWrap/>
            <w:vAlign w:val="center"/>
            <w:hideMark/>
          </w:tcPr>
          <w:p w14:paraId="206AC42F" w14:textId="77777777" w:rsidR="007A52DE" w:rsidRPr="00A57F4F" w:rsidRDefault="007A52DE" w:rsidP="007C68A1">
            <w:pPr>
              <w:widowControl/>
              <w:jc w:val="center"/>
              <w:rPr>
                <w:rFonts w:ascii="宋体" w:eastAsia="宋体" w:hAnsi="宋体"/>
                <w:kern w:val="0"/>
                <w:sz w:val="18"/>
                <w:szCs w:val="18"/>
              </w:rPr>
            </w:pPr>
            <w:r w:rsidRPr="00A57F4F">
              <w:rPr>
                <w:rFonts w:ascii="宋体" w:eastAsia="宋体" w:hAnsi="宋体" w:hint="eastAsia"/>
                <w:kern w:val="0"/>
                <w:sz w:val="18"/>
                <w:szCs w:val="18"/>
              </w:rPr>
              <w:t>土地使用权</w:t>
            </w:r>
          </w:p>
        </w:tc>
        <w:tc>
          <w:tcPr>
            <w:tcW w:w="1696" w:type="dxa"/>
            <w:tcBorders>
              <w:top w:val="nil"/>
              <w:left w:val="nil"/>
              <w:bottom w:val="single" w:sz="4" w:space="0" w:color="auto"/>
              <w:right w:val="single" w:sz="4" w:space="0" w:color="auto"/>
            </w:tcBorders>
            <w:shd w:val="clear" w:color="auto" w:fill="auto"/>
            <w:noWrap/>
            <w:vAlign w:val="center"/>
            <w:hideMark/>
          </w:tcPr>
          <w:p w14:paraId="3AF513AB" w14:textId="366CF22F"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10,890,252.00</w:t>
            </w:r>
          </w:p>
        </w:tc>
        <w:tc>
          <w:tcPr>
            <w:tcW w:w="1358" w:type="dxa"/>
            <w:tcBorders>
              <w:top w:val="nil"/>
              <w:left w:val="nil"/>
              <w:bottom w:val="single" w:sz="4" w:space="0" w:color="auto"/>
              <w:right w:val="single" w:sz="4" w:space="0" w:color="auto"/>
            </w:tcBorders>
            <w:shd w:val="clear" w:color="auto" w:fill="auto"/>
            <w:noWrap/>
            <w:vAlign w:val="center"/>
            <w:hideMark/>
          </w:tcPr>
          <w:p w14:paraId="670063BB" w14:textId="40E836C0"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234,316.03</w:t>
            </w:r>
          </w:p>
        </w:tc>
        <w:tc>
          <w:tcPr>
            <w:tcW w:w="784" w:type="dxa"/>
            <w:tcBorders>
              <w:top w:val="nil"/>
              <w:left w:val="nil"/>
              <w:bottom w:val="single" w:sz="4" w:space="0" w:color="auto"/>
              <w:right w:val="single" w:sz="4" w:space="0" w:color="auto"/>
            </w:tcBorders>
            <w:shd w:val="clear" w:color="auto" w:fill="auto"/>
            <w:noWrap/>
            <w:vAlign w:val="center"/>
            <w:hideMark/>
          </w:tcPr>
          <w:p w14:paraId="14FEEA42" w14:textId="3B3A107C"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hint="eastAsia"/>
                <w:kern w:val="0"/>
                <w:sz w:val="18"/>
                <w:szCs w:val="18"/>
              </w:rPr>
              <w:t>-</w:t>
            </w:r>
            <w:r w:rsidRPr="00A57F4F">
              <w:rPr>
                <w:rFonts w:ascii="宋体" w:eastAsia="宋体" w:hAnsi="宋体"/>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26D99FB" w14:textId="52919839"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10,655,935.97</w:t>
            </w:r>
          </w:p>
        </w:tc>
      </w:tr>
      <w:tr w:rsidR="007A52DE" w:rsidRPr="00A57F4F" w14:paraId="14F14656" w14:textId="77777777" w:rsidTr="00F9596F">
        <w:trPr>
          <w:trHeight w:val="85"/>
        </w:trPr>
        <w:tc>
          <w:tcPr>
            <w:tcW w:w="2369" w:type="dxa"/>
            <w:tcBorders>
              <w:top w:val="nil"/>
              <w:left w:val="single" w:sz="4" w:space="0" w:color="auto"/>
              <w:bottom w:val="single" w:sz="4" w:space="0" w:color="auto"/>
              <w:right w:val="single" w:sz="4" w:space="0" w:color="auto"/>
            </w:tcBorders>
            <w:shd w:val="clear" w:color="auto" w:fill="auto"/>
            <w:noWrap/>
            <w:vAlign w:val="center"/>
            <w:hideMark/>
          </w:tcPr>
          <w:p w14:paraId="7DA5922F" w14:textId="77777777" w:rsidR="007A52DE" w:rsidRPr="00A57F4F" w:rsidRDefault="007A52DE" w:rsidP="007C68A1">
            <w:pPr>
              <w:widowControl/>
              <w:jc w:val="left"/>
              <w:rPr>
                <w:rFonts w:ascii="宋体" w:eastAsia="宋体" w:hAnsi="宋体"/>
                <w:kern w:val="0"/>
                <w:sz w:val="18"/>
                <w:szCs w:val="18"/>
              </w:rPr>
            </w:pPr>
            <w:r w:rsidRPr="00A57F4F">
              <w:rPr>
                <w:rFonts w:ascii="宋体" w:eastAsia="宋体" w:hAnsi="宋体"/>
                <w:kern w:val="0"/>
                <w:sz w:val="18"/>
                <w:szCs w:val="18"/>
              </w:rPr>
              <w:t>响国土资挂（2016）33号</w:t>
            </w:r>
          </w:p>
        </w:tc>
        <w:tc>
          <w:tcPr>
            <w:tcW w:w="1131" w:type="dxa"/>
            <w:tcBorders>
              <w:top w:val="nil"/>
              <w:left w:val="nil"/>
              <w:bottom w:val="single" w:sz="4" w:space="0" w:color="auto"/>
              <w:right w:val="single" w:sz="4" w:space="0" w:color="auto"/>
            </w:tcBorders>
            <w:shd w:val="clear" w:color="auto" w:fill="auto"/>
            <w:noWrap/>
            <w:vAlign w:val="center"/>
            <w:hideMark/>
          </w:tcPr>
          <w:p w14:paraId="53E60C49" w14:textId="77777777" w:rsidR="007A52DE" w:rsidRPr="00A57F4F" w:rsidRDefault="007A52DE" w:rsidP="007C68A1">
            <w:pPr>
              <w:widowControl/>
              <w:jc w:val="center"/>
              <w:rPr>
                <w:rFonts w:ascii="宋体" w:eastAsia="宋体" w:hAnsi="宋体"/>
                <w:kern w:val="0"/>
                <w:sz w:val="18"/>
                <w:szCs w:val="18"/>
              </w:rPr>
            </w:pPr>
            <w:r w:rsidRPr="00A57F4F">
              <w:rPr>
                <w:rFonts w:ascii="宋体" w:eastAsia="宋体" w:hAnsi="宋体" w:hint="eastAsia"/>
                <w:kern w:val="0"/>
                <w:sz w:val="18"/>
                <w:szCs w:val="18"/>
              </w:rPr>
              <w:t>土地使用权</w:t>
            </w:r>
          </w:p>
        </w:tc>
        <w:tc>
          <w:tcPr>
            <w:tcW w:w="1696" w:type="dxa"/>
            <w:tcBorders>
              <w:top w:val="nil"/>
              <w:left w:val="nil"/>
              <w:bottom w:val="single" w:sz="4" w:space="0" w:color="auto"/>
              <w:right w:val="single" w:sz="4" w:space="0" w:color="auto"/>
            </w:tcBorders>
            <w:shd w:val="clear" w:color="auto" w:fill="auto"/>
            <w:noWrap/>
            <w:vAlign w:val="center"/>
            <w:hideMark/>
          </w:tcPr>
          <w:p w14:paraId="3B72260F" w14:textId="04334037"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575,278.80</w:t>
            </w:r>
          </w:p>
        </w:tc>
        <w:tc>
          <w:tcPr>
            <w:tcW w:w="1358" w:type="dxa"/>
            <w:tcBorders>
              <w:top w:val="nil"/>
              <w:left w:val="nil"/>
              <w:bottom w:val="single" w:sz="4" w:space="0" w:color="auto"/>
              <w:right w:val="single" w:sz="4" w:space="0" w:color="auto"/>
            </w:tcBorders>
            <w:shd w:val="clear" w:color="auto" w:fill="auto"/>
            <w:noWrap/>
            <w:vAlign w:val="center"/>
            <w:hideMark/>
          </w:tcPr>
          <w:p w14:paraId="252AE99D" w14:textId="4A9D8EF2"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23,970.00</w:t>
            </w:r>
          </w:p>
        </w:tc>
        <w:tc>
          <w:tcPr>
            <w:tcW w:w="784" w:type="dxa"/>
            <w:tcBorders>
              <w:top w:val="nil"/>
              <w:left w:val="nil"/>
              <w:bottom w:val="single" w:sz="4" w:space="0" w:color="auto"/>
              <w:right w:val="single" w:sz="4" w:space="0" w:color="auto"/>
            </w:tcBorders>
            <w:shd w:val="clear" w:color="auto" w:fill="auto"/>
            <w:noWrap/>
            <w:vAlign w:val="center"/>
            <w:hideMark/>
          </w:tcPr>
          <w:p w14:paraId="7A50EF8B" w14:textId="3D973200"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hint="eastAsia"/>
                <w:kern w:val="0"/>
                <w:sz w:val="18"/>
                <w:szCs w:val="18"/>
              </w:rPr>
              <w:t>-</w:t>
            </w:r>
            <w:r w:rsidRPr="00A57F4F">
              <w:rPr>
                <w:rFonts w:ascii="宋体" w:eastAsia="宋体" w:hAnsi="宋体"/>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E029A97" w14:textId="2B62EBF8" w:rsidR="007A52DE" w:rsidRPr="00A57F4F" w:rsidRDefault="007A52DE" w:rsidP="007C68A1">
            <w:pPr>
              <w:widowControl/>
              <w:jc w:val="right"/>
              <w:rPr>
                <w:rFonts w:ascii="宋体" w:eastAsia="宋体" w:hAnsi="宋体"/>
                <w:kern w:val="0"/>
                <w:sz w:val="18"/>
                <w:szCs w:val="18"/>
              </w:rPr>
            </w:pPr>
            <w:r w:rsidRPr="00A57F4F">
              <w:rPr>
                <w:rFonts w:ascii="宋体" w:eastAsia="宋体" w:hAnsi="宋体"/>
                <w:kern w:val="0"/>
                <w:sz w:val="18"/>
                <w:szCs w:val="18"/>
              </w:rPr>
              <w:t>551,308.80</w:t>
            </w:r>
          </w:p>
        </w:tc>
      </w:tr>
      <w:tr w:rsidR="007A52DE" w:rsidRPr="00A57F4F" w14:paraId="4DEF2D61" w14:textId="77777777" w:rsidTr="00F9596F">
        <w:trPr>
          <w:trHeight w:val="85"/>
        </w:trPr>
        <w:tc>
          <w:tcPr>
            <w:tcW w:w="3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9C869E" w14:textId="47799A11" w:rsidR="007A52DE" w:rsidRPr="00A57F4F" w:rsidRDefault="007A52DE" w:rsidP="007C68A1">
            <w:pPr>
              <w:widowControl/>
              <w:jc w:val="center"/>
              <w:rPr>
                <w:rFonts w:ascii="宋体" w:eastAsia="宋体" w:hAnsi="宋体"/>
                <w:kern w:val="0"/>
                <w:sz w:val="18"/>
                <w:szCs w:val="18"/>
              </w:rPr>
            </w:pPr>
            <w:r w:rsidRPr="00A57F4F">
              <w:rPr>
                <w:rFonts w:ascii="宋体" w:eastAsia="宋体" w:hAnsi="宋体" w:hint="eastAsia"/>
                <w:kern w:val="0"/>
                <w:sz w:val="18"/>
                <w:szCs w:val="18"/>
              </w:rPr>
              <w:t>合计</w:t>
            </w:r>
          </w:p>
        </w:tc>
        <w:tc>
          <w:tcPr>
            <w:tcW w:w="1696" w:type="dxa"/>
            <w:tcBorders>
              <w:top w:val="single" w:sz="4" w:space="0" w:color="auto"/>
              <w:left w:val="nil"/>
              <w:bottom w:val="single" w:sz="4" w:space="0" w:color="auto"/>
              <w:right w:val="single" w:sz="4" w:space="0" w:color="auto"/>
            </w:tcBorders>
            <w:shd w:val="clear" w:color="auto" w:fill="auto"/>
            <w:noWrap/>
          </w:tcPr>
          <w:p w14:paraId="31E50343" w14:textId="549E4C04" w:rsidR="007A52DE" w:rsidRPr="00A57F4F" w:rsidRDefault="007A52DE" w:rsidP="007C68A1">
            <w:pPr>
              <w:jc w:val="right"/>
              <w:rPr>
                <w:rFonts w:ascii="宋体" w:eastAsia="宋体" w:hAnsi="宋体"/>
                <w:sz w:val="18"/>
                <w:szCs w:val="18"/>
              </w:rPr>
            </w:pPr>
            <w:r w:rsidRPr="00A57F4F">
              <w:rPr>
                <w:rFonts w:ascii="宋体" w:eastAsia="宋体" w:hAnsi="宋体"/>
                <w:sz w:val="18"/>
                <w:szCs w:val="18"/>
              </w:rPr>
              <w:t>38,458,469.80</w:t>
            </w:r>
          </w:p>
        </w:tc>
        <w:tc>
          <w:tcPr>
            <w:tcW w:w="1358" w:type="dxa"/>
            <w:tcBorders>
              <w:top w:val="single" w:sz="4" w:space="0" w:color="auto"/>
              <w:left w:val="nil"/>
              <w:bottom w:val="single" w:sz="4" w:space="0" w:color="auto"/>
              <w:right w:val="single" w:sz="4" w:space="0" w:color="auto"/>
            </w:tcBorders>
            <w:shd w:val="clear" w:color="auto" w:fill="auto"/>
            <w:noWrap/>
          </w:tcPr>
          <w:p w14:paraId="39BAED18" w14:textId="57D70AA5" w:rsidR="007A52DE" w:rsidRPr="00A57F4F" w:rsidRDefault="007A52DE" w:rsidP="007C68A1">
            <w:pPr>
              <w:jc w:val="right"/>
              <w:rPr>
                <w:rFonts w:ascii="宋体" w:eastAsia="宋体" w:hAnsi="宋体"/>
                <w:sz w:val="18"/>
                <w:szCs w:val="18"/>
              </w:rPr>
            </w:pPr>
            <w:r w:rsidRPr="00A57F4F">
              <w:rPr>
                <w:rFonts w:ascii="宋体" w:eastAsia="宋体" w:hAnsi="宋体"/>
                <w:sz w:val="18"/>
                <w:szCs w:val="18"/>
              </w:rPr>
              <w:t>3,455,811.37</w:t>
            </w:r>
          </w:p>
        </w:tc>
        <w:tc>
          <w:tcPr>
            <w:tcW w:w="784" w:type="dxa"/>
            <w:tcBorders>
              <w:top w:val="single" w:sz="4" w:space="0" w:color="auto"/>
              <w:left w:val="nil"/>
              <w:bottom w:val="single" w:sz="4" w:space="0" w:color="auto"/>
              <w:right w:val="single" w:sz="4" w:space="0" w:color="auto"/>
            </w:tcBorders>
            <w:shd w:val="clear" w:color="auto" w:fill="auto"/>
            <w:noWrap/>
          </w:tcPr>
          <w:p w14:paraId="53267DB2" w14:textId="59FDAEEC" w:rsidR="007A52DE" w:rsidRPr="00A57F4F" w:rsidRDefault="007A52DE" w:rsidP="007C68A1">
            <w:pPr>
              <w:jc w:val="right"/>
              <w:rPr>
                <w:rFonts w:ascii="宋体" w:eastAsia="宋体" w:hAnsi="宋体"/>
                <w:sz w:val="18"/>
                <w:szCs w:val="18"/>
              </w:rPr>
            </w:pPr>
            <w:r w:rsidRPr="00A57F4F">
              <w:rPr>
                <w:rFonts w:ascii="宋体" w:eastAsia="宋体" w:hAnsi="宋体"/>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tcPr>
          <w:p w14:paraId="06B0F68D" w14:textId="742C6720" w:rsidR="007A52DE" w:rsidRPr="00A57F4F" w:rsidRDefault="007A52DE" w:rsidP="007C68A1">
            <w:pPr>
              <w:jc w:val="right"/>
              <w:rPr>
                <w:rFonts w:ascii="宋体" w:eastAsia="宋体" w:hAnsi="宋体"/>
                <w:sz w:val="18"/>
                <w:szCs w:val="18"/>
              </w:rPr>
            </w:pPr>
            <w:r w:rsidRPr="00A57F4F">
              <w:rPr>
                <w:rFonts w:ascii="宋体" w:eastAsia="宋体" w:hAnsi="宋体"/>
                <w:sz w:val="18"/>
                <w:szCs w:val="18"/>
              </w:rPr>
              <w:t>35,002,658.44</w:t>
            </w:r>
          </w:p>
        </w:tc>
      </w:tr>
    </w:tbl>
    <w:p w14:paraId="6BACB7E1"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下面以第一宗土地使用权为例，说明土地使用权的评估过程。无形资产－</w:t>
      </w:r>
      <w:proofErr w:type="gramStart"/>
      <w:r w:rsidRPr="00A57F4F">
        <w:rPr>
          <w:rFonts w:ascii="宋体" w:hAnsi="宋体" w:hint="eastAsia"/>
          <w:sz w:val="24"/>
          <w:szCs w:val="24"/>
        </w:rPr>
        <w:t>土地使用权响国用</w:t>
      </w:r>
      <w:proofErr w:type="gramEnd"/>
      <w:r w:rsidRPr="00A57F4F">
        <w:rPr>
          <w:rFonts w:ascii="宋体" w:hAnsi="宋体" w:hint="eastAsia"/>
          <w:sz w:val="24"/>
          <w:szCs w:val="24"/>
        </w:rPr>
        <w:t>（</w:t>
      </w:r>
      <w:r w:rsidRPr="00A57F4F">
        <w:rPr>
          <w:rFonts w:ascii="宋体" w:hAnsi="宋体"/>
          <w:sz w:val="24"/>
          <w:szCs w:val="24"/>
        </w:rPr>
        <w:t>2012）第26064号，账面价值为12,177,122.48</w:t>
      </w:r>
      <w:r w:rsidRPr="00A57F4F">
        <w:rPr>
          <w:rFonts w:ascii="宋体" w:hAnsi="宋体" w:hint="eastAsia"/>
          <w:sz w:val="24"/>
          <w:szCs w:val="24"/>
        </w:rPr>
        <w:t>元。为企业经出让取得的国有土地使用权</w:t>
      </w:r>
      <w:r w:rsidRPr="00A57F4F">
        <w:rPr>
          <w:rFonts w:ascii="宋体" w:hAnsi="宋体"/>
          <w:sz w:val="24"/>
          <w:szCs w:val="24"/>
        </w:rPr>
        <w:t>,共有1宗土地。</w:t>
      </w:r>
    </w:p>
    <w:p w14:paraId="5C17242E"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sz w:val="24"/>
          <w:szCs w:val="24"/>
        </w:rPr>
        <w:t>1.概况</w:t>
      </w:r>
    </w:p>
    <w:p w14:paraId="7ED3D2B2" w14:textId="77777777" w:rsidR="00794FD6" w:rsidRPr="00A57F4F" w:rsidRDefault="00794FD6" w:rsidP="00F9596F">
      <w:pPr>
        <w:pStyle w:val="Style6"/>
        <w:spacing w:line="360" w:lineRule="auto"/>
        <w:ind w:firstLineChars="200" w:firstLine="480"/>
        <w:rPr>
          <w:rFonts w:ascii="宋体" w:hAnsi="宋体"/>
          <w:sz w:val="24"/>
          <w:szCs w:val="24"/>
        </w:rPr>
      </w:pPr>
      <w:proofErr w:type="gramStart"/>
      <w:r w:rsidRPr="00A57F4F">
        <w:rPr>
          <w:rFonts w:ascii="宋体" w:hAnsi="宋体" w:hint="eastAsia"/>
          <w:sz w:val="24"/>
          <w:szCs w:val="24"/>
        </w:rPr>
        <w:t>委估地产响国</w:t>
      </w:r>
      <w:proofErr w:type="gramEnd"/>
      <w:r w:rsidRPr="00A57F4F">
        <w:rPr>
          <w:rFonts w:ascii="宋体" w:hAnsi="宋体" w:hint="eastAsia"/>
          <w:sz w:val="24"/>
          <w:szCs w:val="24"/>
        </w:rPr>
        <w:t>用（</w:t>
      </w:r>
      <w:r w:rsidRPr="00A57F4F">
        <w:rPr>
          <w:rFonts w:ascii="宋体" w:hAnsi="宋体"/>
          <w:sz w:val="24"/>
          <w:szCs w:val="24"/>
        </w:rPr>
        <w:t>2012）第26064号坐落在江苏响水生态化工园区，东临经三路，南临疏港路，</w:t>
      </w:r>
      <w:proofErr w:type="gramStart"/>
      <w:r w:rsidRPr="00A57F4F">
        <w:rPr>
          <w:rFonts w:ascii="宋体" w:hAnsi="宋体" w:hint="eastAsia"/>
          <w:sz w:val="24"/>
          <w:szCs w:val="24"/>
        </w:rPr>
        <w:t>西临恒利达</w:t>
      </w:r>
      <w:proofErr w:type="gramEnd"/>
      <w:r w:rsidRPr="00A57F4F">
        <w:rPr>
          <w:rFonts w:ascii="宋体" w:hAnsi="宋体" w:hint="eastAsia"/>
          <w:sz w:val="24"/>
          <w:szCs w:val="24"/>
        </w:rPr>
        <w:t>二期，北临大和路，账面价值</w:t>
      </w:r>
      <w:r w:rsidRPr="00A57F4F">
        <w:rPr>
          <w:rFonts w:ascii="宋体" w:hAnsi="宋体"/>
          <w:sz w:val="24"/>
          <w:szCs w:val="24"/>
        </w:rPr>
        <w:t>12,177,122.48</w:t>
      </w:r>
      <w:r w:rsidRPr="00A57F4F">
        <w:rPr>
          <w:rFonts w:ascii="宋体" w:hAnsi="宋体" w:hint="eastAsia"/>
          <w:sz w:val="24"/>
          <w:szCs w:val="24"/>
        </w:rPr>
        <w:t>元。</w:t>
      </w:r>
    </w:p>
    <w:p w14:paraId="1F46FCA3" w14:textId="147D73BB"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sz w:val="24"/>
          <w:szCs w:val="24"/>
        </w:rPr>
        <w:t>1.1</w:t>
      </w:r>
      <w:r w:rsidRPr="00A57F4F">
        <w:rPr>
          <w:rFonts w:ascii="宋体" w:hAnsi="宋体" w:hint="eastAsia"/>
          <w:sz w:val="24"/>
          <w:szCs w:val="24"/>
        </w:rPr>
        <w:t>区域因</w:t>
      </w:r>
      <w:r w:rsidRPr="00C1105D">
        <w:rPr>
          <w:rFonts w:ascii="宋体" w:hAnsi="宋体" w:hint="eastAsia"/>
          <w:color w:val="000000" w:themeColor="text1"/>
          <w:sz w:val="24"/>
          <w:szCs w:val="24"/>
        </w:rPr>
        <w:t>素</w:t>
      </w:r>
      <w:r w:rsidR="007A52DE" w:rsidRPr="00C1105D">
        <w:rPr>
          <w:rFonts w:ascii="宋体" w:hAnsi="宋体" w:hint="eastAsia"/>
          <w:color w:val="000000" w:themeColor="text1"/>
          <w:sz w:val="24"/>
          <w:szCs w:val="24"/>
        </w:rPr>
        <w:t>（略）</w:t>
      </w:r>
    </w:p>
    <w:p w14:paraId="549D2C5E"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sz w:val="24"/>
          <w:szCs w:val="24"/>
        </w:rPr>
        <w:t>1.2</w:t>
      </w:r>
      <w:r w:rsidRPr="00A57F4F">
        <w:rPr>
          <w:rFonts w:ascii="宋体" w:hAnsi="宋体" w:hint="eastAsia"/>
          <w:sz w:val="24"/>
          <w:szCs w:val="24"/>
        </w:rPr>
        <w:t>个别因素</w:t>
      </w:r>
    </w:p>
    <w:p w14:paraId="2CBBE2FF"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1）临街状况</w:t>
      </w:r>
    </w:p>
    <w:p w14:paraId="3F002A1A" w14:textId="77777777" w:rsidR="00794FD6" w:rsidRPr="00A57F4F" w:rsidRDefault="00794FD6" w:rsidP="00F9596F">
      <w:pPr>
        <w:pStyle w:val="Style6"/>
        <w:spacing w:line="360" w:lineRule="auto"/>
        <w:ind w:firstLineChars="200" w:firstLine="480"/>
        <w:rPr>
          <w:rFonts w:ascii="宋体" w:hAnsi="宋体"/>
          <w:sz w:val="24"/>
          <w:szCs w:val="24"/>
        </w:rPr>
      </w:pPr>
      <w:proofErr w:type="gramStart"/>
      <w:r w:rsidRPr="00A57F4F">
        <w:rPr>
          <w:rFonts w:ascii="宋体" w:hAnsi="宋体" w:hint="eastAsia"/>
          <w:sz w:val="24"/>
          <w:szCs w:val="24"/>
        </w:rPr>
        <w:t>委估宗</w:t>
      </w:r>
      <w:proofErr w:type="gramEnd"/>
      <w:r w:rsidRPr="00A57F4F">
        <w:rPr>
          <w:rFonts w:ascii="宋体" w:hAnsi="宋体" w:hint="eastAsia"/>
          <w:sz w:val="24"/>
          <w:szCs w:val="24"/>
        </w:rPr>
        <w:t>地《响国用（</w:t>
      </w:r>
      <w:r w:rsidRPr="00A57F4F">
        <w:rPr>
          <w:rFonts w:ascii="宋体" w:hAnsi="宋体"/>
          <w:sz w:val="24"/>
          <w:szCs w:val="24"/>
        </w:rPr>
        <w:t>2012）第26064号》的临街状况为三面临街，即大和路、疏港路及经三路，均为双向两车道的主干道。</w:t>
      </w:r>
    </w:p>
    <w:p w14:paraId="045BFCA5"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2）宗地形状</w:t>
      </w:r>
    </w:p>
    <w:p w14:paraId="57F7E735"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宗地形状近似于四边形，较为规则。</w:t>
      </w:r>
    </w:p>
    <w:p w14:paraId="5C6DCEF8"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3）宗地面积</w:t>
      </w:r>
    </w:p>
    <w:p w14:paraId="7BA9DD73" w14:textId="77777777" w:rsidR="00794FD6" w:rsidRPr="00A57F4F" w:rsidRDefault="00794FD6" w:rsidP="00F9596F">
      <w:pPr>
        <w:pStyle w:val="Style6"/>
        <w:spacing w:line="360" w:lineRule="auto"/>
        <w:ind w:firstLineChars="200" w:firstLine="480"/>
        <w:rPr>
          <w:rFonts w:ascii="宋体" w:hAnsi="宋体"/>
          <w:sz w:val="24"/>
          <w:szCs w:val="24"/>
        </w:rPr>
      </w:pPr>
      <w:proofErr w:type="gramStart"/>
      <w:r w:rsidRPr="00A57F4F">
        <w:rPr>
          <w:rFonts w:ascii="宋体" w:hAnsi="宋体" w:hint="eastAsia"/>
          <w:sz w:val="24"/>
          <w:szCs w:val="24"/>
        </w:rPr>
        <w:t>委估地块</w:t>
      </w:r>
      <w:proofErr w:type="gramEnd"/>
      <w:r w:rsidRPr="00A57F4F">
        <w:rPr>
          <w:rFonts w:ascii="宋体" w:hAnsi="宋体" w:hint="eastAsia"/>
          <w:sz w:val="24"/>
          <w:szCs w:val="24"/>
        </w:rPr>
        <w:t>是独立的地块，《响国用（</w:t>
      </w:r>
      <w:r w:rsidRPr="00A57F4F">
        <w:rPr>
          <w:rFonts w:ascii="宋体" w:hAnsi="宋体"/>
          <w:sz w:val="24"/>
          <w:szCs w:val="24"/>
        </w:rPr>
        <w:t>2012）第26064号》所载面积为95,257.00</w:t>
      </w:r>
      <w:r w:rsidRPr="00A57F4F">
        <w:rPr>
          <w:rFonts w:ascii="宋体" w:hAnsi="宋体" w:hint="eastAsia"/>
          <w:sz w:val="24"/>
          <w:szCs w:val="24"/>
        </w:rPr>
        <w:t>㎡，便于规划布局。</w:t>
      </w:r>
    </w:p>
    <w:p w14:paraId="3EA1916B"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4）宗地开发状况</w:t>
      </w:r>
    </w:p>
    <w:p w14:paraId="57548D76"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宗地开发现状为五通一平。</w:t>
      </w:r>
    </w:p>
    <w:p w14:paraId="61C3CEAB"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sz w:val="24"/>
          <w:szCs w:val="24"/>
        </w:rPr>
        <w:lastRenderedPageBreak/>
        <w:t>2．权利情况</w:t>
      </w:r>
    </w:p>
    <w:tbl>
      <w:tblPr>
        <w:tblpPr w:leftFromText="180" w:rightFromText="180" w:vertAnchor="text" w:horzAnchor="margin" w:tblpXSpec="center" w:tblpY="68"/>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8"/>
        <w:gridCol w:w="963"/>
        <w:gridCol w:w="1134"/>
        <w:gridCol w:w="1692"/>
        <w:gridCol w:w="887"/>
        <w:gridCol w:w="850"/>
        <w:gridCol w:w="253"/>
        <w:gridCol w:w="318"/>
        <w:gridCol w:w="1113"/>
        <w:gridCol w:w="1266"/>
      </w:tblGrid>
      <w:tr w:rsidR="00A57F4F" w:rsidRPr="00A57F4F" w14:paraId="4B964622" w14:textId="77777777" w:rsidTr="007C68A1">
        <w:trPr>
          <w:cantSplit/>
          <w:trHeight w:val="568"/>
        </w:trPr>
        <w:tc>
          <w:tcPr>
            <w:tcW w:w="318" w:type="dxa"/>
            <w:vAlign w:val="center"/>
          </w:tcPr>
          <w:p w14:paraId="2FDC580E"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宗地编号</w:t>
            </w:r>
          </w:p>
        </w:tc>
        <w:tc>
          <w:tcPr>
            <w:tcW w:w="963" w:type="dxa"/>
            <w:vAlign w:val="center"/>
          </w:tcPr>
          <w:p w14:paraId="332AD413"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土地使用者</w:t>
            </w:r>
          </w:p>
        </w:tc>
        <w:tc>
          <w:tcPr>
            <w:tcW w:w="1134" w:type="dxa"/>
            <w:vAlign w:val="center"/>
          </w:tcPr>
          <w:p w14:paraId="0D169F38"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宗地位置</w:t>
            </w:r>
          </w:p>
        </w:tc>
        <w:tc>
          <w:tcPr>
            <w:tcW w:w="1692" w:type="dxa"/>
            <w:vAlign w:val="center"/>
          </w:tcPr>
          <w:p w14:paraId="37E6D14E"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四至</w:t>
            </w:r>
          </w:p>
        </w:tc>
        <w:tc>
          <w:tcPr>
            <w:tcW w:w="887" w:type="dxa"/>
            <w:vAlign w:val="center"/>
          </w:tcPr>
          <w:p w14:paraId="2CF86C63"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土地登记</w:t>
            </w:r>
          </w:p>
          <w:p w14:paraId="5162DDA4"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用途</w:t>
            </w:r>
          </w:p>
        </w:tc>
        <w:tc>
          <w:tcPr>
            <w:tcW w:w="850" w:type="dxa"/>
            <w:vAlign w:val="center"/>
          </w:tcPr>
          <w:p w14:paraId="58DDC7F3"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面积</w:t>
            </w:r>
          </w:p>
          <w:p w14:paraId="4F4C9A48"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w:t>
            </w:r>
            <w:r w:rsidRPr="00A57F4F">
              <w:rPr>
                <w:rFonts w:ascii="宋体" w:eastAsia="宋体" w:hAnsi="宋体" w:cs="宋体" w:hint="eastAsia"/>
                <w:b/>
                <w:sz w:val="18"/>
                <w:szCs w:val="18"/>
              </w:rPr>
              <w:t>㎡</w:t>
            </w:r>
            <w:r w:rsidRPr="00A57F4F">
              <w:rPr>
                <w:rFonts w:ascii="宋体" w:eastAsia="宋体" w:hAnsi="宋体"/>
                <w:b/>
                <w:sz w:val="18"/>
                <w:szCs w:val="18"/>
              </w:rPr>
              <w:t>）</w:t>
            </w:r>
          </w:p>
        </w:tc>
        <w:tc>
          <w:tcPr>
            <w:tcW w:w="253" w:type="dxa"/>
            <w:vAlign w:val="center"/>
          </w:tcPr>
          <w:p w14:paraId="48C7904D"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土地</w:t>
            </w:r>
          </w:p>
          <w:p w14:paraId="2AF7B324"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级别</w:t>
            </w:r>
          </w:p>
        </w:tc>
        <w:tc>
          <w:tcPr>
            <w:tcW w:w="318" w:type="dxa"/>
            <w:vAlign w:val="center"/>
          </w:tcPr>
          <w:p w14:paraId="7BA02565"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土地权属</w:t>
            </w:r>
          </w:p>
          <w:p w14:paraId="49C7922C"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性质</w:t>
            </w:r>
          </w:p>
        </w:tc>
        <w:tc>
          <w:tcPr>
            <w:tcW w:w="1113" w:type="dxa"/>
            <w:vAlign w:val="center"/>
          </w:tcPr>
          <w:p w14:paraId="083F6CD7"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土地使用证</w:t>
            </w:r>
          </w:p>
          <w:p w14:paraId="043F3931"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书号</w:t>
            </w:r>
          </w:p>
        </w:tc>
        <w:tc>
          <w:tcPr>
            <w:tcW w:w="1266" w:type="dxa"/>
            <w:vAlign w:val="center"/>
          </w:tcPr>
          <w:p w14:paraId="0881D26A"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发证</w:t>
            </w:r>
          </w:p>
          <w:p w14:paraId="7771D62A" w14:textId="77777777" w:rsidR="00794FD6" w:rsidRPr="00A57F4F" w:rsidRDefault="00794FD6" w:rsidP="00B914C0">
            <w:pPr>
              <w:jc w:val="center"/>
              <w:rPr>
                <w:rFonts w:ascii="宋体" w:eastAsia="宋体" w:hAnsi="宋体"/>
                <w:b/>
                <w:sz w:val="18"/>
                <w:szCs w:val="18"/>
              </w:rPr>
            </w:pPr>
            <w:r w:rsidRPr="00A57F4F">
              <w:rPr>
                <w:rFonts w:ascii="宋体" w:eastAsia="宋体" w:hAnsi="宋体"/>
                <w:b/>
                <w:sz w:val="18"/>
                <w:szCs w:val="18"/>
              </w:rPr>
              <w:t>时间</w:t>
            </w:r>
          </w:p>
          <w:p w14:paraId="65320929" w14:textId="77777777" w:rsidR="00794FD6" w:rsidRPr="00A57F4F" w:rsidRDefault="00794FD6" w:rsidP="00B914C0">
            <w:pPr>
              <w:jc w:val="center"/>
              <w:rPr>
                <w:rFonts w:ascii="宋体" w:eastAsia="宋体" w:hAnsi="宋体"/>
                <w:b/>
                <w:sz w:val="18"/>
                <w:szCs w:val="18"/>
              </w:rPr>
            </w:pPr>
          </w:p>
        </w:tc>
      </w:tr>
      <w:tr w:rsidR="00A57F4F" w:rsidRPr="00A57F4F" w14:paraId="4B67FBAD" w14:textId="77777777" w:rsidTr="007C68A1">
        <w:trPr>
          <w:cantSplit/>
          <w:trHeight w:val="341"/>
        </w:trPr>
        <w:tc>
          <w:tcPr>
            <w:tcW w:w="318" w:type="dxa"/>
            <w:vAlign w:val="center"/>
          </w:tcPr>
          <w:p w14:paraId="5F0D50D4" w14:textId="77777777" w:rsidR="00794FD6" w:rsidRPr="00A57F4F" w:rsidRDefault="00794FD6" w:rsidP="00B914C0">
            <w:pPr>
              <w:jc w:val="center"/>
              <w:rPr>
                <w:rFonts w:ascii="宋体" w:eastAsia="宋体" w:hAnsi="宋体"/>
                <w:sz w:val="18"/>
                <w:szCs w:val="18"/>
              </w:rPr>
            </w:pPr>
            <w:r w:rsidRPr="00A57F4F">
              <w:rPr>
                <w:rFonts w:ascii="宋体" w:eastAsia="宋体" w:hAnsi="宋体"/>
                <w:sz w:val="18"/>
                <w:szCs w:val="18"/>
              </w:rPr>
              <w:t>1</w:t>
            </w:r>
          </w:p>
        </w:tc>
        <w:tc>
          <w:tcPr>
            <w:tcW w:w="963" w:type="dxa"/>
            <w:vAlign w:val="center"/>
          </w:tcPr>
          <w:p w14:paraId="1CE2C3FD" w14:textId="03C59B40" w:rsidR="00794FD6" w:rsidRPr="00A57F4F" w:rsidRDefault="00794FD6" w:rsidP="00B914C0">
            <w:pPr>
              <w:jc w:val="center"/>
              <w:rPr>
                <w:rFonts w:ascii="宋体" w:eastAsia="宋体" w:hAnsi="宋体"/>
                <w:sz w:val="18"/>
                <w:szCs w:val="18"/>
              </w:rPr>
            </w:pPr>
            <w:r w:rsidRPr="00A57F4F">
              <w:rPr>
                <w:rFonts w:ascii="宋体" w:eastAsia="宋体" w:hAnsi="宋体" w:hint="eastAsia"/>
                <w:kern w:val="0"/>
                <w:sz w:val="18"/>
                <w:szCs w:val="18"/>
              </w:rPr>
              <w:t>响水</w:t>
            </w:r>
            <w:proofErr w:type="gramStart"/>
            <w:r w:rsidRPr="00A57F4F">
              <w:rPr>
                <w:rFonts w:ascii="宋体" w:eastAsia="宋体" w:hAnsi="宋体" w:hint="eastAsia"/>
                <w:kern w:val="0"/>
                <w:sz w:val="18"/>
                <w:szCs w:val="18"/>
              </w:rPr>
              <w:t>恒</w:t>
            </w:r>
            <w:proofErr w:type="gramEnd"/>
            <w:r w:rsidRPr="00A57F4F">
              <w:rPr>
                <w:rFonts w:ascii="宋体" w:eastAsia="宋体" w:hAnsi="宋体" w:hint="eastAsia"/>
                <w:kern w:val="0"/>
                <w:sz w:val="18"/>
                <w:szCs w:val="18"/>
              </w:rPr>
              <w:t>利达科技化工有限公司</w:t>
            </w:r>
            <w:r w:rsidR="00F9596F" w:rsidRPr="00A57F4F">
              <w:rPr>
                <w:rFonts w:ascii="宋体" w:eastAsia="宋体" w:hAnsi="宋体"/>
                <w:kern w:val="0"/>
                <w:sz w:val="18"/>
                <w:szCs w:val="18"/>
              </w:rPr>
              <w:tab/>
            </w:r>
          </w:p>
        </w:tc>
        <w:tc>
          <w:tcPr>
            <w:tcW w:w="1134" w:type="dxa"/>
            <w:vAlign w:val="center"/>
          </w:tcPr>
          <w:p w14:paraId="428574C3" w14:textId="77777777" w:rsidR="00794FD6" w:rsidRPr="00A57F4F" w:rsidRDefault="00794FD6" w:rsidP="00B914C0">
            <w:pPr>
              <w:jc w:val="center"/>
              <w:rPr>
                <w:rFonts w:ascii="宋体" w:eastAsia="宋体" w:hAnsi="宋体"/>
                <w:sz w:val="18"/>
                <w:szCs w:val="18"/>
              </w:rPr>
            </w:pPr>
            <w:r w:rsidRPr="00A57F4F">
              <w:rPr>
                <w:rFonts w:ascii="宋体" w:eastAsia="宋体" w:hAnsi="宋体" w:hint="eastAsia"/>
                <w:sz w:val="18"/>
                <w:szCs w:val="18"/>
              </w:rPr>
              <w:t>江苏响水生态化工园区</w:t>
            </w:r>
          </w:p>
        </w:tc>
        <w:tc>
          <w:tcPr>
            <w:tcW w:w="1692" w:type="dxa"/>
            <w:vAlign w:val="center"/>
          </w:tcPr>
          <w:p w14:paraId="14DD2AFE" w14:textId="77777777" w:rsidR="00794FD6" w:rsidRPr="00A57F4F" w:rsidRDefault="00794FD6" w:rsidP="00B914C0">
            <w:pPr>
              <w:rPr>
                <w:rFonts w:ascii="宋体" w:eastAsia="宋体" w:hAnsi="宋体"/>
                <w:sz w:val="18"/>
                <w:szCs w:val="18"/>
              </w:rPr>
            </w:pPr>
            <w:r w:rsidRPr="00A57F4F">
              <w:rPr>
                <w:rFonts w:ascii="宋体" w:eastAsia="宋体" w:hAnsi="宋体" w:hint="eastAsia"/>
                <w:sz w:val="18"/>
                <w:szCs w:val="18"/>
              </w:rPr>
              <w:t>东临经三路，南临疏港路，</w:t>
            </w:r>
            <w:proofErr w:type="gramStart"/>
            <w:r w:rsidRPr="00A57F4F">
              <w:rPr>
                <w:rFonts w:ascii="宋体" w:eastAsia="宋体" w:hAnsi="宋体" w:hint="eastAsia"/>
                <w:sz w:val="18"/>
                <w:szCs w:val="18"/>
              </w:rPr>
              <w:t>西临恒利达</w:t>
            </w:r>
            <w:proofErr w:type="gramEnd"/>
            <w:r w:rsidRPr="00A57F4F">
              <w:rPr>
                <w:rFonts w:ascii="宋体" w:eastAsia="宋体" w:hAnsi="宋体" w:hint="eastAsia"/>
                <w:sz w:val="18"/>
                <w:szCs w:val="18"/>
              </w:rPr>
              <w:t>二期，北临</w:t>
            </w:r>
            <w:proofErr w:type="gramStart"/>
            <w:r w:rsidRPr="00A57F4F">
              <w:rPr>
                <w:rFonts w:ascii="宋体" w:eastAsia="宋体" w:hAnsi="宋体" w:hint="eastAsia"/>
                <w:sz w:val="18"/>
                <w:szCs w:val="18"/>
              </w:rPr>
              <w:t>大和路</w:t>
            </w:r>
            <w:proofErr w:type="gramEnd"/>
          </w:p>
        </w:tc>
        <w:tc>
          <w:tcPr>
            <w:tcW w:w="887" w:type="dxa"/>
            <w:vAlign w:val="center"/>
          </w:tcPr>
          <w:p w14:paraId="03C71710" w14:textId="77777777" w:rsidR="00794FD6" w:rsidRPr="00A57F4F" w:rsidRDefault="00794FD6" w:rsidP="00B914C0">
            <w:pPr>
              <w:jc w:val="center"/>
              <w:rPr>
                <w:rFonts w:ascii="宋体" w:eastAsia="宋体" w:hAnsi="宋体"/>
                <w:sz w:val="18"/>
                <w:szCs w:val="18"/>
              </w:rPr>
            </w:pPr>
            <w:r w:rsidRPr="00A57F4F">
              <w:rPr>
                <w:rFonts w:ascii="宋体" w:eastAsia="宋体" w:hAnsi="宋体"/>
                <w:sz w:val="18"/>
                <w:szCs w:val="18"/>
              </w:rPr>
              <w:t>工业</w:t>
            </w:r>
          </w:p>
        </w:tc>
        <w:tc>
          <w:tcPr>
            <w:tcW w:w="850" w:type="dxa"/>
            <w:vAlign w:val="center"/>
          </w:tcPr>
          <w:p w14:paraId="07CC6A8D" w14:textId="77777777" w:rsidR="00794FD6" w:rsidRPr="00A57F4F" w:rsidRDefault="00794FD6" w:rsidP="00B914C0">
            <w:pPr>
              <w:jc w:val="center"/>
              <w:rPr>
                <w:rFonts w:ascii="宋体" w:eastAsia="宋体" w:hAnsi="宋体"/>
                <w:kern w:val="0"/>
                <w:sz w:val="18"/>
                <w:szCs w:val="18"/>
              </w:rPr>
            </w:pPr>
            <w:r w:rsidRPr="00A57F4F">
              <w:rPr>
                <w:rFonts w:ascii="宋体" w:eastAsia="宋体" w:hAnsi="宋体"/>
                <w:kern w:val="0"/>
                <w:sz w:val="18"/>
                <w:szCs w:val="18"/>
              </w:rPr>
              <w:t>95,257.00</w:t>
            </w:r>
          </w:p>
        </w:tc>
        <w:tc>
          <w:tcPr>
            <w:tcW w:w="253" w:type="dxa"/>
            <w:vAlign w:val="center"/>
          </w:tcPr>
          <w:p w14:paraId="48205D5E" w14:textId="77777777" w:rsidR="00794FD6" w:rsidRPr="00A57F4F" w:rsidRDefault="00794FD6" w:rsidP="00B914C0">
            <w:pPr>
              <w:jc w:val="center"/>
              <w:rPr>
                <w:rFonts w:ascii="宋体" w:eastAsia="宋体" w:hAnsi="宋体"/>
                <w:sz w:val="18"/>
                <w:szCs w:val="18"/>
              </w:rPr>
            </w:pPr>
            <w:r w:rsidRPr="00A57F4F">
              <w:rPr>
                <w:rFonts w:ascii="宋体" w:eastAsia="宋体" w:hAnsi="宋体"/>
                <w:sz w:val="18"/>
                <w:szCs w:val="18"/>
              </w:rPr>
              <w:t>五级</w:t>
            </w:r>
          </w:p>
        </w:tc>
        <w:tc>
          <w:tcPr>
            <w:tcW w:w="318" w:type="dxa"/>
            <w:vAlign w:val="center"/>
          </w:tcPr>
          <w:p w14:paraId="1CAAB731" w14:textId="77777777" w:rsidR="00794FD6" w:rsidRPr="00A57F4F" w:rsidRDefault="00794FD6" w:rsidP="00B914C0">
            <w:pPr>
              <w:jc w:val="center"/>
              <w:rPr>
                <w:rFonts w:ascii="宋体" w:eastAsia="宋体" w:hAnsi="宋体"/>
                <w:sz w:val="18"/>
                <w:szCs w:val="18"/>
              </w:rPr>
            </w:pPr>
            <w:r w:rsidRPr="00A57F4F">
              <w:rPr>
                <w:rFonts w:ascii="宋体" w:eastAsia="宋体" w:hAnsi="宋体"/>
                <w:sz w:val="18"/>
                <w:szCs w:val="18"/>
              </w:rPr>
              <w:t>出让</w:t>
            </w:r>
          </w:p>
        </w:tc>
        <w:tc>
          <w:tcPr>
            <w:tcW w:w="1113" w:type="dxa"/>
            <w:vAlign w:val="center"/>
          </w:tcPr>
          <w:p w14:paraId="5C4296AF" w14:textId="77777777" w:rsidR="00794FD6" w:rsidRPr="00A57F4F" w:rsidRDefault="00794FD6" w:rsidP="00B914C0">
            <w:pPr>
              <w:jc w:val="center"/>
              <w:rPr>
                <w:rFonts w:ascii="宋体" w:eastAsia="宋体" w:hAnsi="宋体"/>
                <w:sz w:val="18"/>
                <w:szCs w:val="18"/>
              </w:rPr>
            </w:pPr>
            <w:proofErr w:type="gramStart"/>
            <w:r w:rsidRPr="00A57F4F">
              <w:rPr>
                <w:rFonts w:ascii="宋体" w:eastAsia="宋体" w:hAnsi="宋体" w:hint="eastAsia"/>
                <w:sz w:val="18"/>
                <w:szCs w:val="18"/>
              </w:rPr>
              <w:t>响国用</w:t>
            </w:r>
            <w:proofErr w:type="gramEnd"/>
            <w:r w:rsidRPr="00A57F4F">
              <w:rPr>
                <w:rFonts w:ascii="宋体" w:eastAsia="宋体" w:hAnsi="宋体" w:hint="eastAsia"/>
                <w:sz w:val="18"/>
                <w:szCs w:val="18"/>
              </w:rPr>
              <w:t>（</w:t>
            </w:r>
            <w:r w:rsidRPr="00A57F4F">
              <w:rPr>
                <w:rFonts w:ascii="宋体" w:eastAsia="宋体" w:hAnsi="宋体"/>
                <w:sz w:val="18"/>
                <w:szCs w:val="18"/>
              </w:rPr>
              <w:t>2012）第26064号</w:t>
            </w:r>
          </w:p>
        </w:tc>
        <w:tc>
          <w:tcPr>
            <w:tcW w:w="1266" w:type="dxa"/>
            <w:vAlign w:val="center"/>
          </w:tcPr>
          <w:p w14:paraId="019BA726" w14:textId="77777777" w:rsidR="00794FD6" w:rsidRPr="00A57F4F" w:rsidRDefault="00794FD6" w:rsidP="00B914C0">
            <w:pPr>
              <w:rPr>
                <w:rFonts w:ascii="宋体" w:eastAsia="宋体" w:hAnsi="宋体"/>
                <w:sz w:val="18"/>
                <w:szCs w:val="18"/>
              </w:rPr>
            </w:pPr>
            <w:r w:rsidRPr="00A57F4F">
              <w:rPr>
                <w:rFonts w:ascii="宋体" w:eastAsia="宋体" w:hAnsi="宋体"/>
                <w:sz w:val="18"/>
                <w:szCs w:val="18"/>
              </w:rPr>
              <w:t>2010/12/31</w:t>
            </w:r>
          </w:p>
        </w:tc>
      </w:tr>
    </w:tbl>
    <w:p w14:paraId="6F2EEF64"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他项权利状况：截止评估基准日，未发生抵押事项。</w:t>
      </w:r>
    </w:p>
    <w:p w14:paraId="76A2C8EF" w14:textId="4640AC48" w:rsidR="00794FD6" w:rsidRPr="00A57F4F" w:rsidRDefault="00CE5CC5" w:rsidP="00F9596F">
      <w:pPr>
        <w:pStyle w:val="Style6"/>
        <w:spacing w:line="360" w:lineRule="auto"/>
        <w:ind w:firstLineChars="200" w:firstLine="480"/>
        <w:rPr>
          <w:rFonts w:ascii="宋体" w:hAnsi="宋体"/>
          <w:sz w:val="24"/>
          <w:szCs w:val="24"/>
        </w:rPr>
      </w:pPr>
      <w:r>
        <w:rPr>
          <w:rFonts w:ascii="宋体" w:hAnsi="宋体" w:hint="eastAsia"/>
          <w:sz w:val="24"/>
          <w:szCs w:val="24"/>
        </w:rPr>
        <w:t>3</w:t>
      </w:r>
      <w:r w:rsidR="00794FD6" w:rsidRPr="00A57F4F">
        <w:rPr>
          <w:rFonts w:ascii="宋体" w:hAnsi="宋体"/>
          <w:sz w:val="24"/>
          <w:szCs w:val="24"/>
        </w:rPr>
        <w:t>. 评估方法的选择</w:t>
      </w:r>
    </w:p>
    <w:p w14:paraId="5E037188"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评估人员通过现场查勘，</w:t>
      </w:r>
      <w:proofErr w:type="gramStart"/>
      <w:r w:rsidRPr="00A57F4F">
        <w:rPr>
          <w:rFonts w:ascii="宋体" w:hAnsi="宋体" w:hint="eastAsia"/>
          <w:sz w:val="24"/>
          <w:szCs w:val="24"/>
        </w:rPr>
        <w:t>对待估宗地</w:t>
      </w:r>
      <w:proofErr w:type="gramEnd"/>
      <w:r w:rsidRPr="00A57F4F">
        <w:rPr>
          <w:rFonts w:ascii="宋体" w:hAnsi="宋体" w:hint="eastAsia"/>
          <w:sz w:val="24"/>
          <w:szCs w:val="24"/>
        </w:rPr>
        <w:t>的特点、评估目的及宗地所</w:t>
      </w:r>
      <w:proofErr w:type="gramStart"/>
      <w:r w:rsidRPr="00A57F4F">
        <w:rPr>
          <w:rFonts w:ascii="宋体" w:hAnsi="宋体" w:hint="eastAsia"/>
          <w:sz w:val="24"/>
          <w:szCs w:val="24"/>
        </w:rPr>
        <w:t>处区域</w:t>
      </w:r>
      <w:proofErr w:type="gramEnd"/>
      <w:r w:rsidRPr="00A57F4F">
        <w:rPr>
          <w:rFonts w:ascii="宋体" w:hAnsi="宋体" w:hint="eastAsia"/>
          <w:sz w:val="24"/>
          <w:szCs w:val="24"/>
        </w:rPr>
        <w:t>的影响因素等资料进行收集、分析和整理，并结合</w:t>
      </w:r>
      <w:proofErr w:type="gramStart"/>
      <w:r w:rsidRPr="00A57F4F">
        <w:rPr>
          <w:rFonts w:ascii="宋体" w:hAnsi="宋体" w:hint="eastAsia"/>
          <w:sz w:val="24"/>
          <w:szCs w:val="24"/>
        </w:rPr>
        <w:t>待估宗</w:t>
      </w:r>
      <w:proofErr w:type="gramEnd"/>
      <w:r w:rsidRPr="00A57F4F">
        <w:rPr>
          <w:rFonts w:ascii="宋体" w:hAnsi="宋体" w:hint="eastAsia"/>
          <w:sz w:val="24"/>
          <w:szCs w:val="24"/>
        </w:rPr>
        <w:t>地的实际情况，确定对待</w:t>
      </w:r>
      <w:proofErr w:type="gramStart"/>
      <w:r w:rsidRPr="00A57F4F">
        <w:rPr>
          <w:rFonts w:ascii="宋体" w:hAnsi="宋体" w:hint="eastAsia"/>
          <w:sz w:val="24"/>
          <w:szCs w:val="24"/>
        </w:rPr>
        <w:t>估</w:t>
      </w:r>
      <w:proofErr w:type="gramEnd"/>
      <w:r w:rsidRPr="00A57F4F">
        <w:rPr>
          <w:rFonts w:ascii="宋体" w:hAnsi="宋体" w:hint="eastAsia"/>
          <w:sz w:val="24"/>
          <w:szCs w:val="24"/>
        </w:rPr>
        <w:t>土地采用市场比较法进行评估，并结合当地土地使用权市场交易情况，确定土地使用权的评估结果。</w:t>
      </w:r>
    </w:p>
    <w:p w14:paraId="45276039"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市场比较法是根据替代原则，将待估宗地与在较近的时期内已经发生交易的类似土地实例进行比较对照，并依据实例的价格，对待估宗地和实例的评估基准日、交易情况、交易状况等差别进行修正，得出待估宗地在评估基准日地价的方法。基本公式为：</w:t>
      </w:r>
    </w:p>
    <w:p w14:paraId="12A3412D"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单位地价</w:t>
      </w:r>
      <w:r w:rsidRPr="00A57F4F">
        <w:rPr>
          <w:rFonts w:ascii="宋体" w:hAnsi="宋体"/>
          <w:sz w:val="24"/>
          <w:szCs w:val="24"/>
        </w:rPr>
        <w:t>=可比实例价格×交易情况修正×交易日期修正×区域因素修正×个别因素修正</w:t>
      </w:r>
    </w:p>
    <w:p w14:paraId="1C08265A" w14:textId="3A1E259E" w:rsidR="00794FD6" w:rsidRPr="00A57F4F" w:rsidRDefault="00CE5CC5" w:rsidP="00F9596F">
      <w:pPr>
        <w:pStyle w:val="Style6"/>
        <w:spacing w:line="360" w:lineRule="auto"/>
        <w:ind w:firstLineChars="200" w:firstLine="480"/>
        <w:rPr>
          <w:rFonts w:ascii="宋体" w:hAnsi="宋体"/>
          <w:sz w:val="24"/>
          <w:szCs w:val="24"/>
        </w:rPr>
      </w:pPr>
      <w:r>
        <w:rPr>
          <w:rFonts w:ascii="宋体" w:hAnsi="宋体" w:hint="eastAsia"/>
          <w:sz w:val="24"/>
          <w:szCs w:val="24"/>
        </w:rPr>
        <w:t>4</w:t>
      </w:r>
      <w:r w:rsidR="00794FD6" w:rsidRPr="00A57F4F">
        <w:rPr>
          <w:rFonts w:ascii="宋体" w:hAnsi="宋体"/>
          <w:sz w:val="24"/>
          <w:szCs w:val="24"/>
        </w:rPr>
        <w:t>.评估案例</w:t>
      </w:r>
    </w:p>
    <w:p w14:paraId="7FB41DB6"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1）可比案例的搜集和选取</w:t>
      </w:r>
    </w:p>
    <w:p w14:paraId="3BE4D936"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地块：江苏响水生态化工园区</w:t>
      </w:r>
    </w:p>
    <w:p w14:paraId="556DBD77"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我们通过中国土地市场网对近</w:t>
      </w:r>
      <w:proofErr w:type="gramStart"/>
      <w:r w:rsidRPr="00A57F4F">
        <w:rPr>
          <w:rFonts w:ascii="宋体" w:hAnsi="宋体" w:hint="eastAsia"/>
          <w:sz w:val="24"/>
          <w:szCs w:val="24"/>
        </w:rPr>
        <w:t>期待估宗地</w:t>
      </w:r>
      <w:proofErr w:type="gramEnd"/>
      <w:r w:rsidRPr="00A57F4F">
        <w:rPr>
          <w:rFonts w:ascii="宋体" w:hAnsi="宋体" w:hint="eastAsia"/>
          <w:sz w:val="24"/>
          <w:szCs w:val="24"/>
        </w:rPr>
        <w:t>所在区域的类似用途土地挂牌交易价格进行了查询，并选取与</w:t>
      </w:r>
      <w:proofErr w:type="gramStart"/>
      <w:r w:rsidRPr="00A57F4F">
        <w:rPr>
          <w:rFonts w:ascii="宋体" w:hAnsi="宋体" w:hint="eastAsia"/>
          <w:sz w:val="24"/>
          <w:szCs w:val="24"/>
        </w:rPr>
        <w:t>待估宗</w:t>
      </w:r>
      <w:proofErr w:type="gramEnd"/>
      <w:r w:rsidRPr="00A57F4F">
        <w:rPr>
          <w:rFonts w:ascii="宋体" w:hAnsi="宋体" w:hint="eastAsia"/>
          <w:sz w:val="24"/>
          <w:szCs w:val="24"/>
        </w:rPr>
        <w:t>地在相同或相近地段、相似规划用途的三个交易实例进行比较如下：</w:t>
      </w:r>
    </w:p>
    <w:p w14:paraId="6E0A57B1" w14:textId="36AA0FDA"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可比案例</w:t>
      </w:r>
      <w:r w:rsidRPr="00A57F4F">
        <w:rPr>
          <w:rFonts w:ascii="宋体" w:hAnsi="宋体"/>
          <w:sz w:val="24"/>
          <w:szCs w:val="24"/>
        </w:rPr>
        <w:t>A：江苏响水生态化工园区</w:t>
      </w:r>
      <w:r w:rsidRPr="00A57F4F">
        <w:rPr>
          <w:rFonts w:ascii="宋体" w:hAnsi="宋体" w:hint="eastAsia"/>
          <w:sz w:val="24"/>
          <w:szCs w:val="24"/>
        </w:rPr>
        <w:t>江苏安诺其化工有限公司，土地面积</w:t>
      </w:r>
      <w:r w:rsidRPr="00A57F4F">
        <w:rPr>
          <w:rFonts w:ascii="宋体" w:hAnsi="宋体"/>
          <w:sz w:val="24"/>
          <w:szCs w:val="24"/>
        </w:rPr>
        <w:t>4,120.00</w:t>
      </w:r>
      <w:r w:rsidRPr="00A57F4F">
        <w:rPr>
          <w:rFonts w:ascii="宋体" w:hAnsi="宋体" w:hint="eastAsia"/>
          <w:sz w:val="24"/>
          <w:szCs w:val="24"/>
        </w:rPr>
        <w:t>㎡，用途为工业用地，出让年限为</w:t>
      </w:r>
      <w:r w:rsidRPr="00A57F4F">
        <w:rPr>
          <w:rFonts w:ascii="宋体" w:hAnsi="宋体"/>
          <w:sz w:val="24"/>
          <w:szCs w:val="24"/>
        </w:rPr>
        <w:t>50年，交易单价为191.75</w:t>
      </w:r>
      <w:r w:rsidRPr="00A57F4F">
        <w:rPr>
          <w:rFonts w:ascii="宋体" w:hAnsi="宋体" w:hint="eastAsia"/>
          <w:sz w:val="24"/>
          <w:szCs w:val="24"/>
        </w:rPr>
        <w:t>元</w:t>
      </w:r>
      <w:r w:rsidRPr="00A57F4F">
        <w:rPr>
          <w:rFonts w:ascii="宋体" w:hAnsi="宋体"/>
          <w:sz w:val="24"/>
          <w:szCs w:val="24"/>
        </w:rPr>
        <w:t>/㎡。</w:t>
      </w:r>
    </w:p>
    <w:p w14:paraId="1DD31CDC" w14:textId="1C990D90"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lastRenderedPageBreak/>
        <w:t>可比案例</w:t>
      </w:r>
      <w:r w:rsidRPr="00A57F4F">
        <w:rPr>
          <w:rFonts w:ascii="宋体" w:hAnsi="宋体"/>
          <w:sz w:val="24"/>
          <w:szCs w:val="24"/>
        </w:rPr>
        <w:t>B：江苏响水生态化工园区</w:t>
      </w:r>
      <w:r w:rsidRPr="00A57F4F">
        <w:rPr>
          <w:rFonts w:ascii="宋体" w:hAnsi="宋体" w:hint="eastAsia"/>
          <w:sz w:val="24"/>
          <w:szCs w:val="24"/>
        </w:rPr>
        <w:t>盐城联科环保科技有限公司，土地面积</w:t>
      </w:r>
      <w:r w:rsidRPr="00A57F4F">
        <w:rPr>
          <w:rFonts w:ascii="宋体" w:hAnsi="宋体"/>
          <w:sz w:val="24"/>
          <w:szCs w:val="24"/>
        </w:rPr>
        <w:t>135,577.00</w:t>
      </w:r>
      <w:r w:rsidRPr="00A57F4F">
        <w:rPr>
          <w:rFonts w:ascii="宋体" w:hAnsi="宋体" w:hint="eastAsia"/>
          <w:sz w:val="24"/>
          <w:szCs w:val="24"/>
        </w:rPr>
        <w:t>㎡，用途为工业用地，出让年限为</w:t>
      </w:r>
      <w:r w:rsidRPr="00A57F4F">
        <w:rPr>
          <w:rFonts w:ascii="宋体" w:hAnsi="宋体"/>
          <w:sz w:val="24"/>
          <w:szCs w:val="24"/>
        </w:rPr>
        <w:t>50年，交易单价为190.00</w:t>
      </w:r>
      <w:r w:rsidRPr="00A57F4F">
        <w:rPr>
          <w:rFonts w:ascii="宋体" w:hAnsi="宋体" w:hint="eastAsia"/>
          <w:sz w:val="24"/>
          <w:szCs w:val="24"/>
        </w:rPr>
        <w:t>元</w:t>
      </w:r>
      <w:r w:rsidRPr="00A57F4F">
        <w:rPr>
          <w:rFonts w:ascii="宋体" w:hAnsi="宋体"/>
          <w:sz w:val="24"/>
          <w:szCs w:val="24"/>
        </w:rPr>
        <w:t>/㎡。</w:t>
      </w:r>
    </w:p>
    <w:p w14:paraId="4706EBA1" w14:textId="3555187C" w:rsidR="00794FD6" w:rsidRPr="00192C56"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可比案例</w:t>
      </w:r>
      <w:r w:rsidRPr="00A57F4F">
        <w:rPr>
          <w:rFonts w:ascii="宋体" w:hAnsi="宋体"/>
          <w:sz w:val="24"/>
          <w:szCs w:val="24"/>
        </w:rPr>
        <w:t>C：江苏响水生态化工园区</w:t>
      </w:r>
      <w:r w:rsidRPr="00A57F4F">
        <w:rPr>
          <w:rFonts w:ascii="宋体" w:hAnsi="宋体" w:hint="eastAsia"/>
          <w:sz w:val="24"/>
          <w:szCs w:val="24"/>
        </w:rPr>
        <w:t>盐城</w:t>
      </w:r>
      <w:proofErr w:type="gramStart"/>
      <w:r w:rsidRPr="00A57F4F">
        <w:rPr>
          <w:rFonts w:ascii="宋体" w:hAnsi="宋体" w:hint="eastAsia"/>
          <w:sz w:val="24"/>
          <w:szCs w:val="24"/>
        </w:rPr>
        <w:t>市虹艳化工</w:t>
      </w:r>
      <w:proofErr w:type="gramEnd"/>
      <w:r w:rsidRPr="00A57F4F">
        <w:rPr>
          <w:rFonts w:ascii="宋体" w:hAnsi="宋体" w:hint="eastAsia"/>
          <w:sz w:val="24"/>
          <w:szCs w:val="24"/>
        </w:rPr>
        <w:t>有限公司，土地面积</w:t>
      </w:r>
      <w:r w:rsidRPr="00192C56">
        <w:rPr>
          <w:rFonts w:ascii="宋体" w:hAnsi="宋体"/>
          <w:sz w:val="24"/>
          <w:szCs w:val="24"/>
        </w:rPr>
        <w:t>1,199.00</w:t>
      </w:r>
      <w:r w:rsidRPr="00192C56">
        <w:rPr>
          <w:rFonts w:ascii="宋体" w:hAnsi="宋体" w:hint="eastAsia"/>
          <w:sz w:val="24"/>
          <w:szCs w:val="24"/>
        </w:rPr>
        <w:t>㎡，用途为工业用地，出让年限为</w:t>
      </w:r>
      <w:r w:rsidRPr="00192C56">
        <w:rPr>
          <w:rFonts w:ascii="宋体" w:hAnsi="宋体"/>
          <w:sz w:val="24"/>
          <w:szCs w:val="24"/>
        </w:rPr>
        <w:t>50年，交易单价为191.83</w:t>
      </w:r>
      <w:r w:rsidRPr="00192C56">
        <w:rPr>
          <w:rFonts w:ascii="宋体" w:hAnsi="宋体" w:hint="eastAsia"/>
          <w:sz w:val="24"/>
          <w:szCs w:val="24"/>
        </w:rPr>
        <w:t>元</w:t>
      </w:r>
      <w:r w:rsidRPr="00192C56">
        <w:rPr>
          <w:rFonts w:ascii="宋体" w:hAnsi="宋体"/>
          <w:sz w:val="24"/>
          <w:szCs w:val="24"/>
        </w:rPr>
        <w:t>/㎡。</w:t>
      </w:r>
    </w:p>
    <w:p w14:paraId="4675E7F9" w14:textId="1AD49BF3" w:rsidR="00DD0B41" w:rsidRPr="00192C56" w:rsidRDefault="00DD0B41" w:rsidP="00DD0B41">
      <w:pPr>
        <w:pStyle w:val="ae"/>
        <w:spacing w:line="360" w:lineRule="auto"/>
        <w:ind w:firstLineChars="200" w:firstLine="480"/>
        <w:rPr>
          <w:rFonts w:ascii="宋体" w:hAnsi="宋体"/>
          <w:sz w:val="24"/>
          <w:szCs w:val="24"/>
        </w:rPr>
      </w:pPr>
      <w:r w:rsidRPr="00192C56">
        <w:rPr>
          <w:rFonts w:ascii="宋体" w:hAnsi="宋体" w:hint="eastAsia"/>
          <w:sz w:val="24"/>
          <w:szCs w:val="24"/>
        </w:rPr>
        <w:t>注：因爆炸事故后化工园区内不再有新的土地出让案例，我们参考的是园区内一级市场价格，通常情况下政府收储一般都是给较高的二级市场用地价格（主要原因是近几年的工业用地供不应求以及地方政府的整改力度加强），但是本次评估出于谨慎考虑仅采用较低的一级市场用地。</w:t>
      </w:r>
    </w:p>
    <w:p w14:paraId="6F8A52CE" w14:textId="77777777" w:rsidR="00794FD6" w:rsidRPr="00192C56" w:rsidRDefault="00794FD6" w:rsidP="00F9596F">
      <w:pPr>
        <w:pStyle w:val="Style6"/>
        <w:spacing w:line="360" w:lineRule="auto"/>
        <w:ind w:firstLineChars="200" w:firstLine="480"/>
        <w:rPr>
          <w:rFonts w:ascii="宋体" w:hAnsi="宋体"/>
          <w:sz w:val="24"/>
          <w:szCs w:val="24"/>
        </w:rPr>
      </w:pPr>
      <w:r w:rsidRPr="00192C56">
        <w:rPr>
          <w:rFonts w:ascii="宋体" w:hAnsi="宋体" w:hint="eastAsia"/>
          <w:sz w:val="24"/>
          <w:szCs w:val="24"/>
        </w:rPr>
        <w:t>（</w:t>
      </w:r>
      <w:r w:rsidRPr="00192C56">
        <w:rPr>
          <w:rFonts w:ascii="宋体" w:hAnsi="宋体"/>
          <w:sz w:val="24"/>
          <w:szCs w:val="24"/>
        </w:rPr>
        <w:t>2）比较因素条件说明表</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6"/>
        <w:gridCol w:w="1197"/>
        <w:gridCol w:w="79"/>
        <w:gridCol w:w="1701"/>
        <w:gridCol w:w="1817"/>
        <w:gridCol w:w="1400"/>
        <w:gridCol w:w="1484"/>
        <w:gridCol w:w="1457"/>
      </w:tblGrid>
      <w:tr w:rsidR="00A57F4F" w:rsidRPr="00A57F4F" w14:paraId="04218B62" w14:textId="77777777" w:rsidTr="00245449">
        <w:trPr>
          <w:trHeight w:val="270"/>
          <w:jc w:val="center"/>
        </w:trPr>
        <w:tc>
          <w:tcPr>
            <w:tcW w:w="3823" w:type="dxa"/>
            <w:gridSpan w:val="4"/>
            <w:shd w:val="clear" w:color="auto" w:fill="FFFFFF" w:themeFill="background1"/>
            <w:vAlign w:val="center"/>
          </w:tcPr>
          <w:p w14:paraId="2897A871" w14:textId="77777777" w:rsidR="00794FD6" w:rsidRPr="00A57F4F" w:rsidRDefault="00794FD6" w:rsidP="00F9596F">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修正因素</w:t>
            </w:r>
          </w:p>
        </w:tc>
        <w:tc>
          <w:tcPr>
            <w:tcW w:w="1817" w:type="dxa"/>
            <w:shd w:val="clear" w:color="auto" w:fill="FFFFFF" w:themeFill="background1"/>
            <w:vAlign w:val="center"/>
          </w:tcPr>
          <w:p w14:paraId="5D25B76A" w14:textId="77777777" w:rsidR="00794FD6" w:rsidRPr="00A57F4F" w:rsidRDefault="00794FD6" w:rsidP="00F9596F">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估价对象</w:t>
            </w:r>
          </w:p>
        </w:tc>
        <w:tc>
          <w:tcPr>
            <w:tcW w:w="1400" w:type="dxa"/>
            <w:shd w:val="clear" w:color="auto" w:fill="FFFFFF" w:themeFill="background1"/>
            <w:vAlign w:val="center"/>
          </w:tcPr>
          <w:p w14:paraId="0AFA3879" w14:textId="77777777" w:rsidR="00794FD6" w:rsidRPr="00A57F4F" w:rsidRDefault="00794FD6" w:rsidP="00F9596F">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A</w:t>
            </w:r>
          </w:p>
        </w:tc>
        <w:tc>
          <w:tcPr>
            <w:tcW w:w="1484" w:type="dxa"/>
            <w:shd w:val="clear" w:color="auto" w:fill="FFFFFF" w:themeFill="background1"/>
            <w:vAlign w:val="center"/>
          </w:tcPr>
          <w:p w14:paraId="3C554111" w14:textId="77777777" w:rsidR="00794FD6" w:rsidRPr="00A57F4F" w:rsidRDefault="00794FD6" w:rsidP="00F9596F">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B</w:t>
            </w:r>
          </w:p>
        </w:tc>
        <w:tc>
          <w:tcPr>
            <w:tcW w:w="1457" w:type="dxa"/>
            <w:shd w:val="clear" w:color="auto" w:fill="FFFFFF" w:themeFill="background1"/>
            <w:vAlign w:val="center"/>
          </w:tcPr>
          <w:p w14:paraId="2DADEB1D" w14:textId="77777777" w:rsidR="00794FD6" w:rsidRPr="00A57F4F" w:rsidRDefault="00794FD6" w:rsidP="00F9596F">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C</w:t>
            </w:r>
          </w:p>
        </w:tc>
      </w:tr>
      <w:tr w:rsidR="00A57F4F" w:rsidRPr="00A57F4F" w14:paraId="699F0E22" w14:textId="77777777" w:rsidTr="00245449">
        <w:trPr>
          <w:trHeight w:val="60"/>
          <w:jc w:val="center"/>
        </w:trPr>
        <w:tc>
          <w:tcPr>
            <w:tcW w:w="3823" w:type="dxa"/>
            <w:gridSpan w:val="4"/>
            <w:shd w:val="clear" w:color="auto" w:fill="FFFFFF" w:themeFill="background1"/>
            <w:vAlign w:val="center"/>
          </w:tcPr>
          <w:p w14:paraId="15ECEBE5"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物业名称或地址</w:t>
            </w:r>
          </w:p>
        </w:tc>
        <w:tc>
          <w:tcPr>
            <w:tcW w:w="1817" w:type="dxa"/>
            <w:shd w:val="clear" w:color="auto" w:fill="FFFFFF" w:themeFill="background1"/>
            <w:vAlign w:val="center"/>
          </w:tcPr>
          <w:p w14:paraId="3D2279F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响水</w:t>
            </w:r>
            <w:proofErr w:type="gramStart"/>
            <w:r w:rsidRPr="00A57F4F">
              <w:rPr>
                <w:rFonts w:asciiTheme="minorEastAsia" w:hAnsiTheme="minorEastAsia" w:cs="宋体" w:hint="eastAsia"/>
                <w:kern w:val="0"/>
                <w:sz w:val="18"/>
                <w:szCs w:val="18"/>
              </w:rPr>
              <w:t>恒</w:t>
            </w:r>
            <w:proofErr w:type="gramEnd"/>
            <w:r w:rsidRPr="00A57F4F">
              <w:rPr>
                <w:rFonts w:asciiTheme="minorEastAsia" w:hAnsiTheme="minorEastAsia" w:cs="宋体" w:hint="eastAsia"/>
                <w:kern w:val="0"/>
                <w:sz w:val="18"/>
                <w:szCs w:val="18"/>
              </w:rPr>
              <w:t>利达科技化工有限公司</w:t>
            </w:r>
          </w:p>
        </w:tc>
        <w:tc>
          <w:tcPr>
            <w:tcW w:w="1400" w:type="dxa"/>
            <w:shd w:val="clear" w:color="auto" w:fill="FFFFFF" w:themeFill="background1"/>
            <w:vAlign w:val="center"/>
          </w:tcPr>
          <w:p w14:paraId="6EAF024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江苏安诺其化工有限公司</w:t>
            </w:r>
          </w:p>
        </w:tc>
        <w:tc>
          <w:tcPr>
            <w:tcW w:w="1484" w:type="dxa"/>
            <w:shd w:val="clear" w:color="auto" w:fill="FFFFFF" w:themeFill="background1"/>
            <w:vAlign w:val="center"/>
          </w:tcPr>
          <w:p w14:paraId="4AF6508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盐城联科环保科技有限公司</w:t>
            </w:r>
          </w:p>
        </w:tc>
        <w:tc>
          <w:tcPr>
            <w:tcW w:w="1457" w:type="dxa"/>
            <w:shd w:val="clear" w:color="auto" w:fill="FFFFFF" w:themeFill="background1"/>
            <w:vAlign w:val="center"/>
          </w:tcPr>
          <w:p w14:paraId="667D227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盐城</w:t>
            </w:r>
            <w:proofErr w:type="gramStart"/>
            <w:r w:rsidRPr="00A57F4F">
              <w:rPr>
                <w:rFonts w:asciiTheme="minorEastAsia" w:hAnsiTheme="minorEastAsia" w:cs="宋体" w:hint="eastAsia"/>
                <w:kern w:val="0"/>
                <w:sz w:val="18"/>
                <w:szCs w:val="18"/>
              </w:rPr>
              <w:t>市虹艳化工</w:t>
            </w:r>
            <w:proofErr w:type="gramEnd"/>
            <w:r w:rsidRPr="00A57F4F">
              <w:rPr>
                <w:rFonts w:asciiTheme="minorEastAsia" w:hAnsiTheme="minorEastAsia" w:cs="宋体" w:hint="eastAsia"/>
                <w:kern w:val="0"/>
                <w:sz w:val="18"/>
                <w:szCs w:val="18"/>
              </w:rPr>
              <w:t>有限公司</w:t>
            </w:r>
          </w:p>
        </w:tc>
      </w:tr>
      <w:tr w:rsidR="00A57F4F" w:rsidRPr="00A57F4F" w14:paraId="6BB6C5B9" w14:textId="77777777" w:rsidTr="00245449">
        <w:trPr>
          <w:trHeight w:val="315"/>
          <w:jc w:val="center"/>
        </w:trPr>
        <w:tc>
          <w:tcPr>
            <w:tcW w:w="3823" w:type="dxa"/>
            <w:gridSpan w:val="4"/>
            <w:shd w:val="clear" w:color="auto" w:fill="FFFFFF" w:themeFill="background1"/>
            <w:vAlign w:val="center"/>
          </w:tcPr>
          <w:p w14:paraId="15EE1A5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交易单价</w:t>
            </w:r>
            <w:r w:rsidRPr="00A57F4F">
              <w:rPr>
                <w:rFonts w:asciiTheme="minorEastAsia" w:hAnsiTheme="minorEastAsia" w:cs="宋体"/>
                <w:kern w:val="0"/>
                <w:sz w:val="18"/>
                <w:szCs w:val="18"/>
              </w:rPr>
              <w:t>(元/㎡)</w:t>
            </w:r>
          </w:p>
        </w:tc>
        <w:tc>
          <w:tcPr>
            <w:tcW w:w="1817" w:type="dxa"/>
            <w:shd w:val="clear" w:color="auto" w:fill="FFFFFF" w:themeFill="background1"/>
            <w:vAlign w:val="center"/>
          </w:tcPr>
          <w:p w14:paraId="6A74B22C" w14:textId="77777777" w:rsidR="00794FD6" w:rsidRPr="00A57F4F" w:rsidRDefault="00794FD6" w:rsidP="00F9596F">
            <w:pPr>
              <w:widowControl/>
              <w:jc w:val="cente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待估</w:t>
            </w:r>
            <w:proofErr w:type="gramEnd"/>
          </w:p>
        </w:tc>
        <w:tc>
          <w:tcPr>
            <w:tcW w:w="1400" w:type="dxa"/>
            <w:shd w:val="clear" w:color="auto" w:fill="FFFFFF" w:themeFill="background1"/>
            <w:vAlign w:val="center"/>
          </w:tcPr>
          <w:p w14:paraId="19E441E4" w14:textId="4C577283"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191.75</w:t>
            </w:r>
          </w:p>
        </w:tc>
        <w:tc>
          <w:tcPr>
            <w:tcW w:w="1484" w:type="dxa"/>
            <w:shd w:val="clear" w:color="auto" w:fill="FFFFFF" w:themeFill="background1"/>
            <w:vAlign w:val="center"/>
          </w:tcPr>
          <w:p w14:paraId="64C07DA0" w14:textId="51D0F33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190.00</w:t>
            </w:r>
          </w:p>
        </w:tc>
        <w:tc>
          <w:tcPr>
            <w:tcW w:w="1457" w:type="dxa"/>
            <w:shd w:val="clear" w:color="auto" w:fill="FFFFFF" w:themeFill="background1"/>
            <w:vAlign w:val="center"/>
          </w:tcPr>
          <w:p w14:paraId="47A04D00" w14:textId="580F66D6"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191.83</w:t>
            </w:r>
          </w:p>
        </w:tc>
      </w:tr>
      <w:tr w:rsidR="00A57F4F" w:rsidRPr="00A57F4F" w14:paraId="7ED897DD" w14:textId="77777777" w:rsidTr="00245449">
        <w:trPr>
          <w:trHeight w:val="315"/>
          <w:jc w:val="center"/>
        </w:trPr>
        <w:tc>
          <w:tcPr>
            <w:tcW w:w="3823" w:type="dxa"/>
            <w:gridSpan w:val="4"/>
            <w:shd w:val="clear" w:color="auto" w:fill="FFFFFF" w:themeFill="background1"/>
            <w:vAlign w:val="center"/>
          </w:tcPr>
          <w:p w14:paraId="5DCC4A68"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交易日期</w:t>
            </w:r>
          </w:p>
        </w:tc>
        <w:tc>
          <w:tcPr>
            <w:tcW w:w="1817" w:type="dxa"/>
            <w:shd w:val="clear" w:color="auto" w:fill="FFFFFF" w:themeFill="background1"/>
            <w:vAlign w:val="center"/>
          </w:tcPr>
          <w:p w14:paraId="014F6FE5"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2019年12月31日</w:t>
            </w:r>
          </w:p>
        </w:tc>
        <w:tc>
          <w:tcPr>
            <w:tcW w:w="1400" w:type="dxa"/>
            <w:shd w:val="clear" w:color="auto" w:fill="FFFFFF" w:themeFill="background1"/>
            <w:noWrap/>
            <w:vAlign w:val="center"/>
          </w:tcPr>
          <w:p w14:paraId="5F845E2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2019年1月7日</w:t>
            </w:r>
          </w:p>
        </w:tc>
        <w:tc>
          <w:tcPr>
            <w:tcW w:w="1484" w:type="dxa"/>
            <w:shd w:val="clear" w:color="auto" w:fill="FFFFFF" w:themeFill="background1"/>
            <w:noWrap/>
            <w:vAlign w:val="center"/>
          </w:tcPr>
          <w:p w14:paraId="741E218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2019年1月7日</w:t>
            </w:r>
          </w:p>
        </w:tc>
        <w:tc>
          <w:tcPr>
            <w:tcW w:w="1457" w:type="dxa"/>
            <w:shd w:val="clear" w:color="auto" w:fill="FFFFFF" w:themeFill="background1"/>
            <w:noWrap/>
            <w:vAlign w:val="center"/>
          </w:tcPr>
          <w:p w14:paraId="42F9A91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2019年1月7日</w:t>
            </w:r>
          </w:p>
        </w:tc>
      </w:tr>
      <w:tr w:rsidR="00A57F4F" w:rsidRPr="00A57F4F" w14:paraId="048941ED" w14:textId="77777777" w:rsidTr="00245449">
        <w:trPr>
          <w:trHeight w:val="315"/>
          <w:jc w:val="center"/>
        </w:trPr>
        <w:tc>
          <w:tcPr>
            <w:tcW w:w="3823" w:type="dxa"/>
            <w:gridSpan w:val="4"/>
            <w:shd w:val="clear" w:color="auto" w:fill="FFFFFF" w:themeFill="background1"/>
            <w:vAlign w:val="center"/>
          </w:tcPr>
          <w:p w14:paraId="5647088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交易情况</w:t>
            </w:r>
          </w:p>
        </w:tc>
        <w:tc>
          <w:tcPr>
            <w:tcW w:w="1817" w:type="dxa"/>
            <w:shd w:val="clear" w:color="auto" w:fill="FFFFFF" w:themeFill="background1"/>
            <w:vAlign w:val="center"/>
          </w:tcPr>
          <w:p w14:paraId="7E1FC816" w14:textId="61E9021F" w:rsidR="00794FD6" w:rsidRPr="00A57F4F" w:rsidRDefault="00794FD6" w:rsidP="00F9596F">
            <w:pPr>
              <w:widowControl/>
              <w:jc w:val="center"/>
              <w:rPr>
                <w:rFonts w:asciiTheme="minorEastAsia" w:hAnsiTheme="minorEastAsia" w:cs="宋体"/>
                <w:kern w:val="0"/>
                <w:sz w:val="18"/>
                <w:szCs w:val="18"/>
              </w:rPr>
            </w:pPr>
          </w:p>
        </w:tc>
        <w:tc>
          <w:tcPr>
            <w:tcW w:w="1400" w:type="dxa"/>
            <w:shd w:val="clear" w:color="auto" w:fill="FFFFFF" w:themeFill="background1"/>
            <w:vAlign w:val="center"/>
          </w:tcPr>
          <w:p w14:paraId="244BDD0B"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市场成交价</w:t>
            </w:r>
          </w:p>
        </w:tc>
        <w:tc>
          <w:tcPr>
            <w:tcW w:w="1484" w:type="dxa"/>
            <w:shd w:val="clear" w:color="auto" w:fill="FFFFFF" w:themeFill="background1"/>
            <w:vAlign w:val="center"/>
          </w:tcPr>
          <w:p w14:paraId="0D6BBBCD"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市场成交价</w:t>
            </w:r>
          </w:p>
        </w:tc>
        <w:tc>
          <w:tcPr>
            <w:tcW w:w="1457" w:type="dxa"/>
            <w:shd w:val="clear" w:color="auto" w:fill="FFFFFF" w:themeFill="background1"/>
            <w:vAlign w:val="center"/>
          </w:tcPr>
          <w:p w14:paraId="791061E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市场成交价</w:t>
            </w:r>
          </w:p>
        </w:tc>
      </w:tr>
      <w:tr w:rsidR="00A57F4F" w:rsidRPr="00A57F4F" w14:paraId="45F0CC19" w14:textId="77777777" w:rsidTr="00245449">
        <w:trPr>
          <w:trHeight w:val="315"/>
          <w:jc w:val="center"/>
        </w:trPr>
        <w:tc>
          <w:tcPr>
            <w:tcW w:w="3823" w:type="dxa"/>
            <w:gridSpan w:val="4"/>
            <w:shd w:val="clear" w:color="auto" w:fill="FFFFFF" w:themeFill="background1"/>
            <w:vAlign w:val="center"/>
          </w:tcPr>
          <w:p w14:paraId="20B2D49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交易方式</w:t>
            </w:r>
          </w:p>
        </w:tc>
        <w:tc>
          <w:tcPr>
            <w:tcW w:w="1817" w:type="dxa"/>
            <w:shd w:val="clear" w:color="auto" w:fill="FFFFFF" w:themeFill="background1"/>
            <w:vAlign w:val="center"/>
          </w:tcPr>
          <w:p w14:paraId="0791DD1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出让</w:t>
            </w:r>
          </w:p>
        </w:tc>
        <w:tc>
          <w:tcPr>
            <w:tcW w:w="1400" w:type="dxa"/>
            <w:shd w:val="clear" w:color="auto" w:fill="FFFFFF" w:themeFill="background1"/>
            <w:vAlign w:val="center"/>
          </w:tcPr>
          <w:p w14:paraId="01DAFB4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出让</w:t>
            </w:r>
          </w:p>
        </w:tc>
        <w:tc>
          <w:tcPr>
            <w:tcW w:w="1484" w:type="dxa"/>
            <w:shd w:val="clear" w:color="auto" w:fill="FFFFFF" w:themeFill="background1"/>
            <w:vAlign w:val="center"/>
          </w:tcPr>
          <w:p w14:paraId="48E73A7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出让</w:t>
            </w:r>
          </w:p>
        </w:tc>
        <w:tc>
          <w:tcPr>
            <w:tcW w:w="1457" w:type="dxa"/>
            <w:shd w:val="clear" w:color="auto" w:fill="FFFFFF" w:themeFill="background1"/>
            <w:vAlign w:val="center"/>
          </w:tcPr>
          <w:p w14:paraId="69BAFFB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出让</w:t>
            </w:r>
          </w:p>
        </w:tc>
      </w:tr>
      <w:tr w:rsidR="00A57F4F" w:rsidRPr="00A57F4F" w14:paraId="4BE9B504" w14:textId="77777777" w:rsidTr="00245449">
        <w:trPr>
          <w:trHeight w:val="315"/>
          <w:jc w:val="center"/>
        </w:trPr>
        <w:tc>
          <w:tcPr>
            <w:tcW w:w="3823" w:type="dxa"/>
            <w:gridSpan w:val="4"/>
            <w:shd w:val="clear" w:color="auto" w:fill="FFFFFF" w:themeFill="background1"/>
            <w:vAlign w:val="center"/>
          </w:tcPr>
          <w:p w14:paraId="41D2B2E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剩余使用年期</w:t>
            </w:r>
          </w:p>
        </w:tc>
        <w:tc>
          <w:tcPr>
            <w:tcW w:w="1817" w:type="dxa"/>
            <w:shd w:val="clear" w:color="auto" w:fill="FFFFFF" w:themeFill="background1"/>
            <w:vAlign w:val="center"/>
          </w:tcPr>
          <w:p w14:paraId="4B25F6E6" w14:textId="43034C0F"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41.60</w:t>
            </w:r>
          </w:p>
        </w:tc>
        <w:tc>
          <w:tcPr>
            <w:tcW w:w="1400" w:type="dxa"/>
            <w:shd w:val="clear" w:color="auto" w:fill="FFFFFF" w:themeFill="background1"/>
            <w:vAlign w:val="center"/>
          </w:tcPr>
          <w:p w14:paraId="0A7DAB20" w14:textId="7089AB65"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w:t>
            </w:r>
          </w:p>
        </w:tc>
        <w:tc>
          <w:tcPr>
            <w:tcW w:w="1484" w:type="dxa"/>
            <w:shd w:val="clear" w:color="auto" w:fill="FFFFFF" w:themeFill="background1"/>
            <w:vAlign w:val="center"/>
          </w:tcPr>
          <w:p w14:paraId="121AAEBD" w14:textId="6C813AA0"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w:t>
            </w:r>
          </w:p>
        </w:tc>
        <w:tc>
          <w:tcPr>
            <w:tcW w:w="1457" w:type="dxa"/>
            <w:shd w:val="clear" w:color="auto" w:fill="FFFFFF" w:themeFill="background1"/>
            <w:vAlign w:val="center"/>
          </w:tcPr>
          <w:p w14:paraId="24AE4069" w14:textId="34B2EC8F"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w:t>
            </w:r>
          </w:p>
        </w:tc>
      </w:tr>
      <w:tr w:rsidR="00A57F4F" w:rsidRPr="00A57F4F" w14:paraId="03C769E6" w14:textId="77777777" w:rsidTr="00245449">
        <w:trPr>
          <w:trHeight w:val="315"/>
          <w:jc w:val="center"/>
        </w:trPr>
        <w:tc>
          <w:tcPr>
            <w:tcW w:w="3823" w:type="dxa"/>
            <w:gridSpan w:val="4"/>
            <w:shd w:val="clear" w:color="auto" w:fill="FFFFFF" w:themeFill="background1"/>
            <w:vAlign w:val="center"/>
          </w:tcPr>
          <w:p w14:paraId="5FD22F1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用途</w:t>
            </w:r>
          </w:p>
        </w:tc>
        <w:tc>
          <w:tcPr>
            <w:tcW w:w="1817" w:type="dxa"/>
            <w:shd w:val="clear" w:color="auto" w:fill="FFFFFF" w:themeFill="background1"/>
            <w:vAlign w:val="center"/>
          </w:tcPr>
          <w:p w14:paraId="1D669BD8"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w:t>
            </w:r>
          </w:p>
        </w:tc>
        <w:tc>
          <w:tcPr>
            <w:tcW w:w="1400" w:type="dxa"/>
            <w:shd w:val="clear" w:color="auto" w:fill="FFFFFF" w:themeFill="background1"/>
            <w:vAlign w:val="center"/>
          </w:tcPr>
          <w:p w14:paraId="0475704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w:t>
            </w:r>
          </w:p>
        </w:tc>
        <w:tc>
          <w:tcPr>
            <w:tcW w:w="1484" w:type="dxa"/>
            <w:shd w:val="clear" w:color="auto" w:fill="FFFFFF" w:themeFill="background1"/>
            <w:vAlign w:val="center"/>
          </w:tcPr>
          <w:p w14:paraId="28623B1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w:t>
            </w:r>
          </w:p>
        </w:tc>
        <w:tc>
          <w:tcPr>
            <w:tcW w:w="1457" w:type="dxa"/>
            <w:shd w:val="clear" w:color="auto" w:fill="FFFFFF" w:themeFill="background1"/>
            <w:vAlign w:val="center"/>
          </w:tcPr>
          <w:p w14:paraId="5B81207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w:t>
            </w:r>
          </w:p>
        </w:tc>
      </w:tr>
      <w:tr w:rsidR="00A57F4F" w:rsidRPr="00A57F4F" w14:paraId="2EE1F964" w14:textId="77777777" w:rsidTr="00245449">
        <w:trPr>
          <w:trHeight w:val="585"/>
          <w:jc w:val="center"/>
        </w:trPr>
        <w:tc>
          <w:tcPr>
            <w:tcW w:w="846" w:type="dxa"/>
            <w:vMerge w:val="restart"/>
            <w:shd w:val="clear" w:color="auto" w:fill="FFFFFF" w:themeFill="background1"/>
            <w:vAlign w:val="center"/>
          </w:tcPr>
          <w:p w14:paraId="143648E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区域因素</w:t>
            </w:r>
          </w:p>
        </w:tc>
        <w:tc>
          <w:tcPr>
            <w:tcW w:w="1276" w:type="dxa"/>
            <w:gridSpan w:val="2"/>
            <w:vMerge w:val="restart"/>
            <w:shd w:val="clear" w:color="auto" w:fill="FFFFFF" w:themeFill="background1"/>
            <w:vAlign w:val="center"/>
          </w:tcPr>
          <w:p w14:paraId="019800D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交通条件</w:t>
            </w:r>
          </w:p>
        </w:tc>
        <w:tc>
          <w:tcPr>
            <w:tcW w:w="1701" w:type="dxa"/>
            <w:shd w:val="clear" w:color="auto" w:fill="FFFFFF" w:themeFill="background1"/>
            <w:vAlign w:val="center"/>
          </w:tcPr>
          <w:p w14:paraId="3F65FF8B"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周围道路类型</w:t>
            </w:r>
          </w:p>
        </w:tc>
        <w:tc>
          <w:tcPr>
            <w:tcW w:w="1817" w:type="dxa"/>
            <w:shd w:val="clear" w:color="auto" w:fill="FFFFFF" w:themeFill="background1"/>
            <w:vAlign w:val="center"/>
          </w:tcPr>
          <w:p w14:paraId="4709487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500米内有主干道</w:t>
            </w:r>
          </w:p>
        </w:tc>
        <w:tc>
          <w:tcPr>
            <w:tcW w:w="1400" w:type="dxa"/>
            <w:shd w:val="clear" w:color="auto" w:fill="FFFFFF" w:themeFill="background1"/>
            <w:vAlign w:val="center"/>
          </w:tcPr>
          <w:p w14:paraId="4A2EFCA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500米内有主干道</w:t>
            </w:r>
          </w:p>
        </w:tc>
        <w:tc>
          <w:tcPr>
            <w:tcW w:w="1484" w:type="dxa"/>
            <w:shd w:val="clear" w:color="auto" w:fill="FFFFFF" w:themeFill="background1"/>
            <w:vAlign w:val="center"/>
          </w:tcPr>
          <w:p w14:paraId="079EE48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500米内有主干道</w:t>
            </w:r>
          </w:p>
        </w:tc>
        <w:tc>
          <w:tcPr>
            <w:tcW w:w="1457" w:type="dxa"/>
            <w:shd w:val="clear" w:color="auto" w:fill="FFFFFF" w:themeFill="background1"/>
            <w:vAlign w:val="center"/>
          </w:tcPr>
          <w:p w14:paraId="75B1539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500米内有主干道</w:t>
            </w:r>
          </w:p>
        </w:tc>
      </w:tr>
      <w:tr w:rsidR="00A57F4F" w:rsidRPr="00A57F4F" w14:paraId="3B126750" w14:textId="77777777" w:rsidTr="00245449">
        <w:trPr>
          <w:trHeight w:val="315"/>
          <w:jc w:val="center"/>
        </w:trPr>
        <w:tc>
          <w:tcPr>
            <w:tcW w:w="846" w:type="dxa"/>
            <w:vMerge/>
            <w:shd w:val="clear" w:color="auto" w:fill="FFFFFF" w:themeFill="background1"/>
            <w:vAlign w:val="center"/>
          </w:tcPr>
          <w:p w14:paraId="2E294A1F"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010D441C"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74FA862A" w14:textId="77777777" w:rsidR="00794FD6" w:rsidRPr="00A57F4F" w:rsidRDefault="00794FD6" w:rsidP="00F9596F">
            <w:pPr>
              <w:widowControl/>
              <w:jc w:val="cente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距轨交</w:t>
            </w:r>
            <w:proofErr w:type="gramEnd"/>
            <w:r w:rsidRPr="00A57F4F">
              <w:rPr>
                <w:rFonts w:asciiTheme="minorEastAsia" w:hAnsiTheme="minorEastAsia" w:cs="宋体" w:hint="eastAsia"/>
                <w:kern w:val="0"/>
                <w:sz w:val="18"/>
                <w:szCs w:val="18"/>
              </w:rPr>
              <w:t>站点距离</w:t>
            </w:r>
          </w:p>
        </w:tc>
        <w:tc>
          <w:tcPr>
            <w:tcW w:w="1817" w:type="dxa"/>
            <w:shd w:val="clear" w:color="auto" w:fill="FFFFFF" w:themeFill="background1"/>
            <w:vAlign w:val="center"/>
          </w:tcPr>
          <w:p w14:paraId="49F9E89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w:t>
            </w:r>
          </w:p>
        </w:tc>
        <w:tc>
          <w:tcPr>
            <w:tcW w:w="1400" w:type="dxa"/>
            <w:shd w:val="clear" w:color="auto" w:fill="FFFFFF" w:themeFill="background1"/>
            <w:vAlign w:val="center"/>
          </w:tcPr>
          <w:p w14:paraId="135D3E2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w:t>
            </w:r>
          </w:p>
        </w:tc>
        <w:tc>
          <w:tcPr>
            <w:tcW w:w="1484" w:type="dxa"/>
            <w:shd w:val="clear" w:color="auto" w:fill="FFFFFF" w:themeFill="background1"/>
            <w:vAlign w:val="center"/>
          </w:tcPr>
          <w:p w14:paraId="7B27233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w:t>
            </w:r>
          </w:p>
        </w:tc>
        <w:tc>
          <w:tcPr>
            <w:tcW w:w="1457" w:type="dxa"/>
            <w:shd w:val="clear" w:color="auto" w:fill="FFFFFF" w:themeFill="background1"/>
            <w:vAlign w:val="center"/>
          </w:tcPr>
          <w:p w14:paraId="277E8072"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w:t>
            </w:r>
          </w:p>
        </w:tc>
      </w:tr>
      <w:tr w:rsidR="00A57F4F" w:rsidRPr="00A57F4F" w14:paraId="18A36DBC" w14:textId="77777777" w:rsidTr="00245449">
        <w:trPr>
          <w:trHeight w:val="315"/>
          <w:jc w:val="center"/>
        </w:trPr>
        <w:tc>
          <w:tcPr>
            <w:tcW w:w="846" w:type="dxa"/>
            <w:vMerge/>
            <w:shd w:val="clear" w:color="auto" w:fill="FFFFFF" w:themeFill="background1"/>
            <w:vAlign w:val="center"/>
          </w:tcPr>
          <w:p w14:paraId="4C122FFE"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70C80B7F"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456DFA6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距公交站点距离</w:t>
            </w:r>
          </w:p>
        </w:tc>
        <w:tc>
          <w:tcPr>
            <w:tcW w:w="1817" w:type="dxa"/>
            <w:shd w:val="clear" w:color="auto" w:fill="FFFFFF" w:themeFill="background1"/>
            <w:vAlign w:val="center"/>
          </w:tcPr>
          <w:p w14:paraId="272B1CA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500米以内</w:t>
            </w:r>
          </w:p>
        </w:tc>
        <w:tc>
          <w:tcPr>
            <w:tcW w:w="1400" w:type="dxa"/>
            <w:shd w:val="clear" w:color="auto" w:fill="FFFFFF" w:themeFill="background1"/>
            <w:vAlign w:val="center"/>
          </w:tcPr>
          <w:p w14:paraId="3BF6FC1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500米以内</w:t>
            </w:r>
          </w:p>
        </w:tc>
        <w:tc>
          <w:tcPr>
            <w:tcW w:w="1484" w:type="dxa"/>
            <w:shd w:val="clear" w:color="auto" w:fill="FFFFFF" w:themeFill="background1"/>
            <w:vAlign w:val="center"/>
          </w:tcPr>
          <w:p w14:paraId="0D32253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500米以内</w:t>
            </w:r>
          </w:p>
        </w:tc>
        <w:tc>
          <w:tcPr>
            <w:tcW w:w="1457" w:type="dxa"/>
            <w:shd w:val="clear" w:color="auto" w:fill="FFFFFF" w:themeFill="background1"/>
            <w:vAlign w:val="center"/>
          </w:tcPr>
          <w:p w14:paraId="57CAC2E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500米以内</w:t>
            </w:r>
          </w:p>
        </w:tc>
      </w:tr>
      <w:tr w:rsidR="00A57F4F" w:rsidRPr="00A57F4F" w14:paraId="1C2DD7A9" w14:textId="77777777" w:rsidTr="00245449">
        <w:trPr>
          <w:trHeight w:val="315"/>
          <w:jc w:val="center"/>
        </w:trPr>
        <w:tc>
          <w:tcPr>
            <w:tcW w:w="846" w:type="dxa"/>
            <w:vMerge/>
            <w:shd w:val="clear" w:color="auto" w:fill="FFFFFF" w:themeFill="background1"/>
            <w:vAlign w:val="center"/>
          </w:tcPr>
          <w:p w14:paraId="50B59505"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6122C4D8"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0DE67F1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距火车站距离</w:t>
            </w:r>
          </w:p>
        </w:tc>
        <w:tc>
          <w:tcPr>
            <w:tcW w:w="1817" w:type="dxa"/>
            <w:shd w:val="clear" w:color="auto" w:fill="FFFFFF" w:themeFill="background1"/>
            <w:vAlign w:val="center"/>
          </w:tcPr>
          <w:p w14:paraId="5EA763E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00" w:type="dxa"/>
            <w:shd w:val="clear" w:color="auto" w:fill="FFFFFF" w:themeFill="background1"/>
            <w:vAlign w:val="center"/>
          </w:tcPr>
          <w:p w14:paraId="56B0BC75"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84" w:type="dxa"/>
            <w:shd w:val="clear" w:color="auto" w:fill="FFFFFF" w:themeFill="background1"/>
            <w:vAlign w:val="center"/>
          </w:tcPr>
          <w:p w14:paraId="553AB40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57" w:type="dxa"/>
            <w:shd w:val="clear" w:color="auto" w:fill="FFFFFF" w:themeFill="background1"/>
            <w:vAlign w:val="center"/>
          </w:tcPr>
          <w:p w14:paraId="4819ADD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r>
      <w:tr w:rsidR="00A57F4F" w:rsidRPr="00A57F4F" w14:paraId="0DECF6B3" w14:textId="77777777" w:rsidTr="00245449">
        <w:trPr>
          <w:trHeight w:val="315"/>
          <w:jc w:val="center"/>
        </w:trPr>
        <w:tc>
          <w:tcPr>
            <w:tcW w:w="846" w:type="dxa"/>
            <w:vMerge/>
            <w:shd w:val="clear" w:color="auto" w:fill="FFFFFF" w:themeFill="background1"/>
            <w:vAlign w:val="center"/>
          </w:tcPr>
          <w:p w14:paraId="25B732BB"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0021FC97"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32E3D95D"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距长途汽车站距离</w:t>
            </w:r>
          </w:p>
        </w:tc>
        <w:tc>
          <w:tcPr>
            <w:tcW w:w="1817" w:type="dxa"/>
            <w:shd w:val="clear" w:color="auto" w:fill="FFFFFF" w:themeFill="background1"/>
            <w:vAlign w:val="center"/>
          </w:tcPr>
          <w:p w14:paraId="6A169A9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10公里以外</w:t>
            </w:r>
          </w:p>
        </w:tc>
        <w:tc>
          <w:tcPr>
            <w:tcW w:w="1400" w:type="dxa"/>
            <w:shd w:val="clear" w:color="auto" w:fill="FFFFFF" w:themeFill="background1"/>
            <w:vAlign w:val="center"/>
          </w:tcPr>
          <w:p w14:paraId="0035072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10公里以外</w:t>
            </w:r>
          </w:p>
        </w:tc>
        <w:tc>
          <w:tcPr>
            <w:tcW w:w="1484" w:type="dxa"/>
            <w:shd w:val="clear" w:color="auto" w:fill="FFFFFF" w:themeFill="background1"/>
            <w:vAlign w:val="center"/>
          </w:tcPr>
          <w:p w14:paraId="0D60C99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10公里以外</w:t>
            </w:r>
          </w:p>
        </w:tc>
        <w:tc>
          <w:tcPr>
            <w:tcW w:w="1457" w:type="dxa"/>
            <w:shd w:val="clear" w:color="auto" w:fill="FFFFFF" w:themeFill="background1"/>
            <w:vAlign w:val="center"/>
          </w:tcPr>
          <w:p w14:paraId="5521D4C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10公里以外</w:t>
            </w:r>
          </w:p>
        </w:tc>
      </w:tr>
      <w:tr w:rsidR="00A57F4F" w:rsidRPr="00A57F4F" w14:paraId="10D68125" w14:textId="77777777" w:rsidTr="00245449">
        <w:trPr>
          <w:trHeight w:val="315"/>
          <w:jc w:val="center"/>
        </w:trPr>
        <w:tc>
          <w:tcPr>
            <w:tcW w:w="846" w:type="dxa"/>
            <w:vMerge/>
            <w:shd w:val="clear" w:color="auto" w:fill="FFFFFF" w:themeFill="background1"/>
            <w:vAlign w:val="center"/>
          </w:tcPr>
          <w:p w14:paraId="56C0E840"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419AB412"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66FAE1B1"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距港口码头距离</w:t>
            </w:r>
          </w:p>
        </w:tc>
        <w:tc>
          <w:tcPr>
            <w:tcW w:w="1817" w:type="dxa"/>
            <w:shd w:val="clear" w:color="auto" w:fill="FFFFFF" w:themeFill="background1"/>
            <w:vAlign w:val="center"/>
          </w:tcPr>
          <w:p w14:paraId="41B12442"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6-10公里</w:t>
            </w:r>
          </w:p>
        </w:tc>
        <w:tc>
          <w:tcPr>
            <w:tcW w:w="1400" w:type="dxa"/>
            <w:shd w:val="clear" w:color="auto" w:fill="FFFFFF" w:themeFill="background1"/>
            <w:vAlign w:val="center"/>
          </w:tcPr>
          <w:p w14:paraId="43C8D37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6-10公里</w:t>
            </w:r>
          </w:p>
        </w:tc>
        <w:tc>
          <w:tcPr>
            <w:tcW w:w="1484" w:type="dxa"/>
            <w:shd w:val="clear" w:color="auto" w:fill="FFFFFF" w:themeFill="background1"/>
            <w:vAlign w:val="center"/>
          </w:tcPr>
          <w:p w14:paraId="0A654DC2"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6-10公里</w:t>
            </w:r>
          </w:p>
        </w:tc>
        <w:tc>
          <w:tcPr>
            <w:tcW w:w="1457" w:type="dxa"/>
            <w:shd w:val="clear" w:color="auto" w:fill="FFFFFF" w:themeFill="background1"/>
            <w:vAlign w:val="center"/>
          </w:tcPr>
          <w:p w14:paraId="6B64B09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6-10公里</w:t>
            </w:r>
          </w:p>
        </w:tc>
      </w:tr>
      <w:tr w:rsidR="00A57F4F" w:rsidRPr="00A57F4F" w14:paraId="50F3EDE8" w14:textId="77777777" w:rsidTr="00245449">
        <w:trPr>
          <w:trHeight w:val="315"/>
          <w:jc w:val="center"/>
        </w:trPr>
        <w:tc>
          <w:tcPr>
            <w:tcW w:w="846" w:type="dxa"/>
            <w:vMerge/>
            <w:shd w:val="clear" w:color="auto" w:fill="FFFFFF" w:themeFill="background1"/>
            <w:vAlign w:val="center"/>
          </w:tcPr>
          <w:p w14:paraId="10253373" w14:textId="77777777" w:rsidR="00794FD6" w:rsidRPr="00A57F4F" w:rsidRDefault="00794FD6" w:rsidP="00F9596F">
            <w:pPr>
              <w:widowControl/>
              <w:jc w:val="center"/>
              <w:rPr>
                <w:rFonts w:asciiTheme="minorEastAsia" w:hAnsiTheme="minorEastAsia" w:cs="宋体"/>
                <w:kern w:val="0"/>
                <w:sz w:val="18"/>
                <w:szCs w:val="18"/>
              </w:rPr>
            </w:pPr>
          </w:p>
        </w:tc>
        <w:tc>
          <w:tcPr>
            <w:tcW w:w="1276" w:type="dxa"/>
            <w:gridSpan w:val="2"/>
            <w:vMerge/>
            <w:shd w:val="clear" w:color="auto" w:fill="FFFFFF" w:themeFill="background1"/>
            <w:vAlign w:val="center"/>
          </w:tcPr>
          <w:p w14:paraId="7E336F6E" w14:textId="77777777" w:rsidR="00794FD6" w:rsidRPr="00A57F4F" w:rsidRDefault="00794FD6" w:rsidP="00F9596F">
            <w:pPr>
              <w:widowControl/>
              <w:jc w:val="center"/>
              <w:rPr>
                <w:rFonts w:asciiTheme="minorEastAsia" w:hAnsiTheme="minorEastAsia" w:cs="宋体"/>
                <w:kern w:val="0"/>
                <w:sz w:val="18"/>
                <w:szCs w:val="18"/>
              </w:rPr>
            </w:pPr>
          </w:p>
        </w:tc>
        <w:tc>
          <w:tcPr>
            <w:tcW w:w="1701" w:type="dxa"/>
            <w:shd w:val="clear" w:color="auto" w:fill="FFFFFF" w:themeFill="background1"/>
            <w:vAlign w:val="center"/>
          </w:tcPr>
          <w:p w14:paraId="1646D90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距机场距离</w:t>
            </w:r>
          </w:p>
        </w:tc>
        <w:tc>
          <w:tcPr>
            <w:tcW w:w="1817" w:type="dxa"/>
            <w:shd w:val="clear" w:color="auto" w:fill="FFFFFF" w:themeFill="background1"/>
            <w:vAlign w:val="center"/>
          </w:tcPr>
          <w:p w14:paraId="3701BEE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00" w:type="dxa"/>
            <w:shd w:val="clear" w:color="auto" w:fill="FFFFFF" w:themeFill="background1"/>
            <w:vAlign w:val="center"/>
          </w:tcPr>
          <w:p w14:paraId="5906B04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84" w:type="dxa"/>
            <w:shd w:val="clear" w:color="auto" w:fill="FFFFFF" w:themeFill="background1"/>
            <w:vAlign w:val="center"/>
          </w:tcPr>
          <w:p w14:paraId="70A5DC1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c>
          <w:tcPr>
            <w:tcW w:w="1457" w:type="dxa"/>
            <w:shd w:val="clear" w:color="auto" w:fill="FFFFFF" w:themeFill="background1"/>
            <w:vAlign w:val="center"/>
          </w:tcPr>
          <w:p w14:paraId="25F8B2E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大于</w:t>
            </w:r>
            <w:r w:rsidRPr="00A57F4F">
              <w:rPr>
                <w:rFonts w:asciiTheme="minorEastAsia" w:hAnsiTheme="minorEastAsia" w:cs="宋体"/>
                <w:kern w:val="0"/>
                <w:sz w:val="18"/>
                <w:szCs w:val="18"/>
              </w:rPr>
              <w:t>10公里</w:t>
            </w:r>
          </w:p>
        </w:tc>
      </w:tr>
      <w:tr w:rsidR="00A57F4F" w:rsidRPr="00A57F4F" w14:paraId="61026188" w14:textId="77777777" w:rsidTr="00245449">
        <w:trPr>
          <w:trHeight w:val="315"/>
          <w:jc w:val="center"/>
        </w:trPr>
        <w:tc>
          <w:tcPr>
            <w:tcW w:w="846" w:type="dxa"/>
            <w:vMerge/>
            <w:shd w:val="clear" w:color="auto" w:fill="FFFFFF" w:themeFill="background1"/>
            <w:vAlign w:val="center"/>
          </w:tcPr>
          <w:p w14:paraId="38FABAA5" w14:textId="77777777" w:rsidR="00794FD6" w:rsidRPr="00A57F4F" w:rsidRDefault="00794FD6" w:rsidP="00F9596F">
            <w:pPr>
              <w:widowControl/>
              <w:jc w:val="center"/>
              <w:rPr>
                <w:rFonts w:asciiTheme="minorEastAsia" w:hAnsiTheme="minorEastAsia" w:cs="宋体"/>
                <w:kern w:val="0"/>
                <w:sz w:val="18"/>
                <w:szCs w:val="18"/>
              </w:rPr>
            </w:pPr>
          </w:p>
        </w:tc>
        <w:tc>
          <w:tcPr>
            <w:tcW w:w="2977" w:type="dxa"/>
            <w:gridSpan w:val="3"/>
            <w:shd w:val="clear" w:color="auto" w:fill="FFFFFF" w:themeFill="background1"/>
            <w:vAlign w:val="center"/>
          </w:tcPr>
          <w:p w14:paraId="05D70BD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基础设施</w:t>
            </w:r>
          </w:p>
        </w:tc>
        <w:tc>
          <w:tcPr>
            <w:tcW w:w="1817" w:type="dxa"/>
            <w:shd w:val="clear" w:color="auto" w:fill="FFFFFF" w:themeFill="background1"/>
            <w:vAlign w:val="center"/>
          </w:tcPr>
          <w:p w14:paraId="25EEA81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保障率较高</w:t>
            </w:r>
          </w:p>
        </w:tc>
        <w:tc>
          <w:tcPr>
            <w:tcW w:w="1400" w:type="dxa"/>
            <w:shd w:val="clear" w:color="auto" w:fill="FFFFFF" w:themeFill="background1"/>
            <w:vAlign w:val="center"/>
          </w:tcPr>
          <w:p w14:paraId="4FB2C0B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保障率较高</w:t>
            </w:r>
          </w:p>
        </w:tc>
        <w:tc>
          <w:tcPr>
            <w:tcW w:w="1484" w:type="dxa"/>
            <w:shd w:val="clear" w:color="auto" w:fill="FFFFFF" w:themeFill="background1"/>
            <w:vAlign w:val="center"/>
          </w:tcPr>
          <w:p w14:paraId="1798D25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保障率较高</w:t>
            </w:r>
          </w:p>
        </w:tc>
        <w:tc>
          <w:tcPr>
            <w:tcW w:w="1457" w:type="dxa"/>
            <w:shd w:val="clear" w:color="auto" w:fill="FFFFFF" w:themeFill="background1"/>
            <w:vAlign w:val="center"/>
          </w:tcPr>
          <w:p w14:paraId="5CCA894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保障率较高</w:t>
            </w:r>
          </w:p>
        </w:tc>
      </w:tr>
      <w:tr w:rsidR="00A57F4F" w:rsidRPr="00A57F4F" w14:paraId="27100D42" w14:textId="77777777" w:rsidTr="00245449">
        <w:trPr>
          <w:trHeight w:val="315"/>
          <w:jc w:val="center"/>
        </w:trPr>
        <w:tc>
          <w:tcPr>
            <w:tcW w:w="846" w:type="dxa"/>
            <w:vMerge/>
            <w:shd w:val="clear" w:color="auto" w:fill="FFFFFF" w:themeFill="background1"/>
            <w:vAlign w:val="center"/>
          </w:tcPr>
          <w:p w14:paraId="33648356" w14:textId="77777777" w:rsidR="00794FD6" w:rsidRPr="00A57F4F" w:rsidRDefault="00794FD6" w:rsidP="00F9596F">
            <w:pPr>
              <w:widowControl/>
              <w:jc w:val="center"/>
              <w:rPr>
                <w:rFonts w:asciiTheme="minorEastAsia" w:hAnsiTheme="minorEastAsia" w:cs="宋体"/>
                <w:kern w:val="0"/>
                <w:sz w:val="18"/>
                <w:szCs w:val="18"/>
              </w:rPr>
            </w:pPr>
          </w:p>
        </w:tc>
        <w:tc>
          <w:tcPr>
            <w:tcW w:w="2977" w:type="dxa"/>
            <w:gridSpan w:val="3"/>
            <w:shd w:val="clear" w:color="auto" w:fill="FFFFFF" w:themeFill="background1"/>
            <w:vAlign w:val="center"/>
          </w:tcPr>
          <w:p w14:paraId="320F476B"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环境质量</w:t>
            </w:r>
          </w:p>
        </w:tc>
        <w:tc>
          <w:tcPr>
            <w:tcW w:w="1817" w:type="dxa"/>
            <w:shd w:val="clear" w:color="auto" w:fill="FFFFFF" w:themeFill="background1"/>
            <w:vAlign w:val="center"/>
          </w:tcPr>
          <w:p w14:paraId="0F33B12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质量指数一般</w:t>
            </w:r>
          </w:p>
        </w:tc>
        <w:tc>
          <w:tcPr>
            <w:tcW w:w="1400" w:type="dxa"/>
            <w:shd w:val="clear" w:color="auto" w:fill="FFFFFF" w:themeFill="background1"/>
            <w:vAlign w:val="center"/>
          </w:tcPr>
          <w:p w14:paraId="4D202AD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质量指数一般</w:t>
            </w:r>
          </w:p>
        </w:tc>
        <w:tc>
          <w:tcPr>
            <w:tcW w:w="1484" w:type="dxa"/>
            <w:shd w:val="clear" w:color="auto" w:fill="FFFFFF" w:themeFill="background1"/>
            <w:vAlign w:val="center"/>
          </w:tcPr>
          <w:p w14:paraId="661855BE"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质量指数一般</w:t>
            </w:r>
          </w:p>
        </w:tc>
        <w:tc>
          <w:tcPr>
            <w:tcW w:w="1457" w:type="dxa"/>
            <w:shd w:val="clear" w:color="auto" w:fill="FFFFFF" w:themeFill="background1"/>
            <w:vAlign w:val="center"/>
          </w:tcPr>
          <w:p w14:paraId="4E9E397B"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质量指数一般</w:t>
            </w:r>
          </w:p>
        </w:tc>
      </w:tr>
      <w:tr w:rsidR="00A57F4F" w:rsidRPr="00A57F4F" w14:paraId="56CCD5A0" w14:textId="77777777" w:rsidTr="00245449">
        <w:trPr>
          <w:trHeight w:val="315"/>
          <w:jc w:val="center"/>
        </w:trPr>
        <w:tc>
          <w:tcPr>
            <w:tcW w:w="846" w:type="dxa"/>
            <w:vMerge/>
            <w:shd w:val="clear" w:color="auto" w:fill="FFFFFF" w:themeFill="background1"/>
            <w:vAlign w:val="center"/>
          </w:tcPr>
          <w:p w14:paraId="2DD97432" w14:textId="77777777" w:rsidR="00794FD6" w:rsidRPr="00A57F4F" w:rsidRDefault="00794FD6" w:rsidP="00F9596F">
            <w:pPr>
              <w:widowControl/>
              <w:jc w:val="center"/>
              <w:rPr>
                <w:rFonts w:asciiTheme="minorEastAsia" w:hAnsiTheme="minorEastAsia" w:cs="宋体"/>
                <w:kern w:val="0"/>
                <w:sz w:val="18"/>
                <w:szCs w:val="18"/>
              </w:rPr>
            </w:pPr>
          </w:p>
        </w:tc>
        <w:tc>
          <w:tcPr>
            <w:tcW w:w="1197" w:type="dxa"/>
            <w:vMerge w:val="restart"/>
            <w:shd w:val="clear" w:color="auto" w:fill="FFFFFF" w:themeFill="background1"/>
            <w:vAlign w:val="center"/>
          </w:tcPr>
          <w:p w14:paraId="0A4B6621"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产业聚集度</w:t>
            </w:r>
          </w:p>
        </w:tc>
        <w:tc>
          <w:tcPr>
            <w:tcW w:w="1780" w:type="dxa"/>
            <w:gridSpan w:val="2"/>
            <w:shd w:val="clear" w:color="auto" w:fill="FFFFFF" w:themeFill="background1"/>
            <w:vAlign w:val="center"/>
          </w:tcPr>
          <w:p w14:paraId="0999A9CD"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工业园区定位</w:t>
            </w:r>
          </w:p>
        </w:tc>
        <w:tc>
          <w:tcPr>
            <w:tcW w:w="1817" w:type="dxa"/>
            <w:shd w:val="clear" w:color="auto" w:fill="FFFFFF" w:themeFill="background1"/>
            <w:vAlign w:val="center"/>
          </w:tcPr>
          <w:p w14:paraId="6713DE95"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国家级</w:t>
            </w:r>
          </w:p>
        </w:tc>
        <w:tc>
          <w:tcPr>
            <w:tcW w:w="1400" w:type="dxa"/>
            <w:shd w:val="clear" w:color="auto" w:fill="FFFFFF" w:themeFill="background1"/>
            <w:vAlign w:val="center"/>
          </w:tcPr>
          <w:p w14:paraId="004EF46B"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国家级</w:t>
            </w:r>
          </w:p>
        </w:tc>
        <w:tc>
          <w:tcPr>
            <w:tcW w:w="1484" w:type="dxa"/>
            <w:shd w:val="clear" w:color="auto" w:fill="FFFFFF" w:themeFill="background1"/>
            <w:vAlign w:val="center"/>
          </w:tcPr>
          <w:p w14:paraId="70034AC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国家级</w:t>
            </w:r>
          </w:p>
        </w:tc>
        <w:tc>
          <w:tcPr>
            <w:tcW w:w="1457" w:type="dxa"/>
            <w:shd w:val="clear" w:color="auto" w:fill="FFFFFF" w:themeFill="background1"/>
            <w:vAlign w:val="center"/>
          </w:tcPr>
          <w:p w14:paraId="49582D4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国家级</w:t>
            </w:r>
          </w:p>
        </w:tc>
      </w:tr>
      <w:tr w:rsidR="00A57F4F" w:rsidRPr="00A57F4F" w14:paraId="023A81C2" w14:textId="77777777" w:rsidTr="00245449">
        <w:trPr>
          <w:trHeight w:val="525"/>
          <w:jc w:val="center"/>
        </w:trPr>
        <w:tc>
          <w:tcPr>
            <w:tcW w:w="846" w:type="dxa"/>
            <w:vMerge/>
            <w:shd w:val="clear" w:color="auto" w:fill="FFFFFF" w:themeFill="background1"/>
            <w:vAlign w:val="center"/>
          </w:tcPr>
          <w:p w14:paraId="0B2C521D" w14:textId="77777777" w:rsidR="00794FD6" w:rsidRPr="00A57F4F" w:rsidRDefault="00794FD6" w:rsidP="00F9596F">
            <w:pPr>
              <w:widowControl/>
              <w:jc w:val="center"/>
              <w:rPr>
                <w:rFonts w:asciiTheme="minorEastAsia" w:hAnsiTheme="minorEastAsia" w:cs="宋体"/>
                <w:kern w:val="0"/>
                <w:sz w:val="18"/>
                <w:szCs w:val="18"/>
              </w:rPr>
            </w:pPr>
          </w:p>
        </w:tc>
        <w:tc>
          <w:tcPr>
            <w:tcW w:w="1197" w:type="dxa"/>
            <w:vMerge/>
            <w:shd w:val="clear" w:color="auto" w:fill="FFFFFF" w:themeFill="background1"/>
            <w:vAlign w:val="center"/>
          </w:tcPr>
          <w:p w14:paraId="3E56E718" w14:textId="77777777" w:rsidR="00794FD6" w:rsidRPr="00A57F4F" w:rsidRDefault="00794FD6" w:rsidP="00F9596F">
            <w:pPr>
              <w:widowControl/>
              <w:jc w:val="center"/>
              <w:rPr>
                <w:rFonts w:asciiTheme="minorEastAsia" w:hAnsiTheme="minorEastAsia" w:cs="宋体"/>
                <w:kern w:val="0"/>
                <w:sz w:val="18"/>
                <w:szCs w:val="18"/>
              </w:rPr>
            </w:pPr>
          </w:p>
        </w:tc>
        <w:tc>
          <w:tcPr>
            <w:tcW w:w="1780" w:type="dxa"/>
            <w:gridSpan w:val="2"/>
            <w:shd w:val="clear" w:color="auto" w:fill="FFFFFF" w:themeFill="background1"/>
            <w:vAlign w:val="center"/>
          </w:tcPr>
          <w:p w14:paraId="26EC654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产业定位</w:t>
            </w:r>
          </w:p>
        </w:tc>
        <w:tc>
          <w:tcPr>
            <w:tcW w:w="1817" w:type="dxa"/>
            <w:shd w:val="clear" w:color="auto" w:fill="FFFFFF" w:themeFill="background1"/>
            <w:vAlign w:val="center"/>
          </w:tcPr>
          <w:p w14:paraId="55F61B4D"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化工</w:t>
            </w:r>
          </w:p>
        </w:tc>
        <w:tc>
          <w:tcPr>
            <w:tcW w:w="1400" w:type="dxa"/>
            <w:shd w:val="clear" w:color="auto" w:fill="FFFFFF" w:themeFill="background1"/>
            <w:vAlign w:val="center"/>
          </w:tcPr>
          <w:p w14:paraId="5D822FE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化工</w:t>
            </w:r>
          </w:p>
        </w:tc>
        <w:tc>
          <w:tcPr>
            <w:tcW w:w="1484" w:type="dxa"/>
            <w:shd w:val="clear" w:color="auto" w:fill="FFFFFF" w:themeFill="background1"/>
            <w:vAlign w:val="center"/>
          </w:tcPr>
          <w:p w14:paraId="66740C4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化工</w:t>
            </w:r>
          </w:p>
        </w:tc>
        <w:tc>
          <w:tcPr>
            <w:tcW w:w="1457" w:type="dxa"/>
            <w:shd w:val="clear" w:color="auto" w:fill="FFFFFF" w:themeFill="background1"/>
            <w:vAlign w:val="center"/>
          </w:tcPr>
          <w:p w14:paraId="0D07E07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化工</w:t>
            </w:r>
          </w:p>
        </w:tc>
      </w:tr>
      <w:tr w:rsidR="00A57F4F" w:rsidRPr="00A57F4F" w14:paraId="59AEFE14" w14:textId="77777777" w:rsidTr="00245449">
        <w:trPr>
          <w:trHeight w:val="465"/>
          <w:jc w:val="center"/>
        </w:trPr>
        <w:tc>
          <w:tcPr>
            <w:tcW w:w="846" w:type="dxa"/>
            <w:vMerge/>
            <w:shd w:val="clear" w:color="auto" w:fill="FFFFFF" w:themeFill="background1"/>
            <w:vAlign w:val="center"/>
          </w:tcPr>
          <w:p w14:paraId="1990AB1F" w14:textId="77777777" w:rsidR="00794FD6" w:rsidRPr="00A57F4F" w:rsidRDefault="00794FD6" w:rsidP="00F9596F">
            <w:pPr>
              <w:widowControl/>
              <w:jc w:val="center"/>
              <w:rPr>
                <w:rFonts w:asciiTheme="minorEastAsia" w:hAnsiTheme="minorEastAsia" w:cs="宋体"/>
                <w:kern w:val="0"/>
                <w:sz w:val="18"/>
                <w:szCs w:val="18"/>
              </w:rPr>
            </w:pPr>
          </w:p>
        </w:tc>
        <w:tc>
          <w:tcPr>
            <w:tcW w:w="1197" w:type="dxa"/>
            <w:vMerge/>
            <w:shd w:val="clear" w:color="auto" w:fill="FFFFFF" w:themeFill="background1"/>
            <w:vAlign w:val="center"/>
          </w:tcPr>
          <w:p w14:paraId="5E018E37" w14:textId="77777777" w:rsidR="00794FD6" w:rsidRPr="00A57F4F" w:rsidRDefault="00794FD6" w:rsidP="00F9596F">
            <w:pPr>
              <w:widowControl/>
              <w:jc w:val="center"/>
              <w:rPr>
                <w:rFonts w:asciiTheme="minorEastAsia" w:hAnsiTheme="minorEastAsia" w:cs="宋体"/>
                <w:kern w:val="0"/>
                <w:sz w:val="18"/>
                <w:szCs w:val="18"/>
              </w:rPr>
            </w:pPr>
          </w:p>
        </w:tc>
        <w:tc>
          <w:tcPr>
            <w:tcW w:w="1780" w:type="dxa"/>
            <w:gridSpan w:val="2"/>
            <w:shd w:val="clear" w:color="auto" w:fill="FFFFFF" w:themeFill="background1"/>
            <w:vAlign w:val="center"/>
          </w:tcPr>
          <w:p w14:paraId="7CB9CF8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关联产业聚集度</w:t>
            </w:r>
          </w:p>
        </w:tc>
        <w:tc>
          <w:tcPr>
            <w:tcW w:w="1817" w:type="dxa"/>
            <w:shd w:val="clear" w:color="auto" w:fill="FFFFFF" w:themeFill="background1"/>
            <w:vAlign w:val="center"/>
          </w:tcPr>
          <w:p w14:paraId="7F5BA8C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主导产业较为不明确，产业集聚度一般</w:t>
            </w:r>
          </w:p>
        </w:tc>
        <w:tc>
          <w:tcPr>
            <w:tcW w:w="1400" w:type="dxa"/>
            <w:shd w:val="clear" w:color="auto" w:fill="FFFFFF" w:themeFill="background1"/>
            <w:vAlign w:val="center"/>
          </w:tcPr>
          <w:p w14:paraId="7A66338D"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主导产业较为不明确，产业集聚度一般</w:t>
            </w:r>
          </w:p>
        </w:tc>
        <w:tc>
          <w:tcPr>
            <w:tcW w:w="1484" w:type="dxa"/>
            <w:shd w:val="clear" w:color="auto" w:fill="FFFFFF" w:themeFill="background1"/>
            <w:vAlign w:val="center"/>
          </w:tcPr>
          <w:p w14:paraId="3DD4AC0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主导产业较为不明确，产业集聚度一般</w:t>
            </w:r>
          </w:p>
        </w:tc>
        <w:tc>
          <w:tcPr>
            <w:tcW w:w="1457" w:type="dxa"/>
            <w:shd w:val="clear" w:color="auto" w:fill="FFFFFF" w:themeFill="background1"/>
            <w:vAlign w:val="center"/>
          </w:tcPr>
          <w:p w14:paraId="22D82924"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主导产业较为不明确，产业集聚度一般</w:t>
            </w:r>
          </w:p>
        </w:tc>
      </w:tr>
      <w:tr w:rsidR="00A57F4F" w:rsidRPr="00A57F4F" w14:paraId="47F78684" w14:textId="77777777" w:rsidTr="00245449">
        <w:trPr>
          <w:trHeight w:val="315"/>
          <w:jc w:val="center"/>
        </w:trPr>
        <w:tc>
          <w:tcPr>
            <w:tcW w:w="846" w:type="dxa"/>
            <w:vMerge/>
            <w:shd w:val="clear" w:color="auto" w:fill="FFFFFF" w:themeFill="background1"/>
            <w:vAlign w:val="center"/>
          </w:tcPr>
          <w:p w14:paraId="2956215B" w14:textId="77777777" w:rsidR="00794FD6" w:rsidRPr="00A57F4F" w:rsidRDefault="00794FD6" w:rsidP="00F9596F">
            <w:pPr>
              <w:widowControl/>
              <w:jc w:val="center"/>
              <w:rPr>
                <w:rFonts w:asciiTheme="minorEastAsia" w:hAnsiTheme="minorEastAsia" w:cs="宋体"/>
                <w:kern w:val="0"/>
                <w:sz w:val="18"/>
                <w:szCs w:val="18"/>
              </w:rPr>
            </w:pPr>
          </w:p>
        </w:tc>
        <w:tc>
          <w:tcPr>
            <w:tcW w:w="2977" w:type="dxa"/>
            <w:gridSpan w:val="3"/>
            <w:shd w:val="clear" w:color="auto" w:fill="FFFFFF" w:themeFill="background1"/>
            <w:vAlign w:val="center"/>
          </w:tcPr>
          <w:p w14:paraId="684A5C9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城市规划</w:t>
            </w:r>
          </w:p>
        </w:tc>
        <w:tc>
          <w:tcPr>
            <w:tcW w:w="1817" w:type="dxa"/>
            <w:shd w:val="clear" w:color="auto" w:fill="FFFFFF" w:themeFill="background1"/>
            <w:vAlign w:val="center"/>
          </w:tcPr>
          <w:p w14:paraId="07CF50C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无影响</w:t>
            </w:r>
          </w:p>
        </w:tc>
        <w:tc>
          <w:tcPr>
            <w:tcW w:w="1400" w:type="dxa"/>
            <w:shd w:val="clear" w:color="auto" w:fill="FFFFFF" w:themeFill="background1"/>
            <w:vAlign w:val="center"/>
          </w:tcPr>
          <w:p w14:paraId="375B553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无影响</w:t>
            </w:r>
          </w:p>
        </w:tc>
        <w:tc>
          <w:tcPr>
            <w:tcW w:w="1484" w:type="dxa"/>
            <w:shd w:val="clear" w:color="auto" w:fill="FFFFFF" w:themeFill="background1"/>
            <w:vAlign w:val="center"/>
          </w:tcPr>
          <w:p w14:paraId="45E0CDD0"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无影响</w:t>
            </w:r>
          </w:p>
        </w:tc>
        <w:tc>
          <w:tcPr>
            <w:tcW w:w="1457" w:type="dxa"/>
            <w:shd w:val="clear" w:color="auto" w:fill="FFFFFF" w:themeFill="background1"/>
            <w:vAlign w:val="center"/>
          </w:tcPr>
          <w:p w14:paraId="5C446C31"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无影响</w:t>
            </w:r>
          </w:p>
        </w:tc>
      </w:tr>
      <w:tr w:rsidR="00A57F4F" w:rsidRPr="00A57F4F" w14:paraId="1109C192" w14:textId="77777777" w:rsidTr="00245449">
        <w:trPr>
          <w:trHeight w:val="315"/>
          <w:jc w:val="center"/>
        </w:trPr>
        <w:tc>
          <w:tcPr>
            <w:tcW w:w="846" w:type="dxa"/>
            <w:vMerge w:val="restart"/>
            <w:shd w:val="clear" w:color="auto" w:fill="FFFFFF" w:themeFill="background1"/>
            <w:vAlign w:val="center"/>
          </w:tcPr>
          <w:p w14:paraId="7DF0534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个别因素</w:t>
            </w:r>
          </w:p>
        </w:tc>
        <w:tc>
          <w:tcPr>
            <w:tcW w:w="2977" w:type="dxa"/>
            <w:gridSpan w:val="3"/>
            <w:shd w:val="clear" w:color="auto" w:fill="FFFFFF" w:themeFill="background1"/>
            <w:vAlign w:val="center"/>
          </w:tcPr>
          <w:p w14:paraId="07B90A58"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临街道路类型</w:t>
            </w:r>
          </w:p>
        </w:tc>
        <w:tc>
          <w:tcPr>
            <w:tcW w:w="1817" w:type="dxa"/>
            <w:shd w:val="clear" w:color="auto" w:fill="FFFFFF" w:themeFill="background1"/>
            <w:vAlign w:val="center"/>
          </w:tcPr>
          <w:p w14:paraId="60CE8332"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主路（四车道</w:t>
            </w:r>
            <w:r w:rsidRPr="00A57F4F">
              <w:rPr>
                <w:rFonts w:asciiTheme="minorEastAsia" w:hAnsiTheme="minorEastAsia" w:cs="宋体"/>
                <w:kern w:val="0"/>
                <w:sz w:val="18"/>
                <w:szCs w:val="18"/>
              </w:rPr>
              <w:t>)</w:t>
            </w:r>
          </w:p>
        </w:tc>
        <w:tc>
          <w:tcPr>
            <w:tcW w:w="1400" w:type="dxa"/>
            <w:shd w:val="clear" w:color="auto" w:fill="FFFFFF" w:themeFill="background1"/>
            <w:vAlign w:val="center"/>
          </w:tcPr>
          <w:p w14:paraId="6D8BFBF7"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主路（四车道</w:t>
            </w:r>
            <w:r w:rsidRPr="00A57F4F">
              <w:rPr>
                <w:rFonts w:asciiTheme="minorEastAsia" w:hAnsiTheme="minorEastAsia" w:cs="宋体"/>
                <w:kern w:val="0"/>
                <w:sz w:val="18"/>
                <w:szCs w:val="18"/>
              </w:rPr>
              <w:t>)</w:t>
            </w:r>
          </w:p>
        </w:tc>
        <w:tc>
          <w:tcPr>
            <w:tcW w:w="1484" w:type="dxa"/>
            <w:shd w:val="clear" w:color="auto" w:fill="FFFFFF" w:themeFill="background1"/>
            <w:vAlign w:val="center"/>
          </w:tcPr>
          <w:p w14:paraId="2E4E14AA"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主路（四车道</w:t>
            </w:r>
            <w:r w:rsidRPr="00A57F4F">
              <w:rPr>
                <w:rFonts w:asciiTheme="minorEastAsia" w:hAnsiTheme="minorEastAsia" w:cs="宋体"/>
                <w:kern w:val="0"/>
                <w:sz w:val="18"/>
                <w:szCs w:val="18"/>
              </w:rPr>
              <w:t>)</w:t>
            </w:r>
          </w:p>
        </w:tc>
        <w:tc>
          <w:tcPr>
            <w:tcW w:w="1457" w:type="dxa"/>
            <w:shd w:val="clear" w:color="auto" w:fill="FFFFFF" w:themeFill="background1"/>
            <w:vAlign w:val="center"/>
          </w:tcPr>
          <w:p w14:paraId="047B80D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主路（四车道</w:t>
            </w:r>
            <w:r w:rsidRPr="00A57F4F">
              <w:rPr>
                <w:rFonts w:asciiTheme="minorEastAsia" w:hAnsiTheme="minorEastAsia" w:cs="宋体"/>
                <w:kern w:val="0"/>
                <w:sz w:val="18"/>
                <w:szCs w:val="18"/>
              </w:rPr>
              <w:t>)</w:t>
            </w:r>
          </w:p>
        </w:tc>
      </w:tr>
      <w:tr w:rsidR="00A57F4F" w:rsidRPr="00A57F4F" w14:paraId="548E511B" w14:textId="77777777" w:rsidTr="00245449">
        <w:trPr>
          <w:trHeight w:val="315"/>
          <w:jc w:val="center"/>
        </w:trPr>
        <w:tc>
          <w:tcPr>
            <w:tcW w:w="846" w:type="dxa"/>
            <w:vMerge/>
            <w:shd w:val="clear" w:color="auto" w:fill="FFFFFF" w:themeFill="background1"/>
            <w:vAlign w:val="center"/>
          </w:tcPr>
          <w:p w14:paraId="3E53CA3E" w14:textId="77777777" w:rsidR="00794FD6" w:rsidRPr="00A57F4F" w:rsidRDefault="00794FD6" w:rsidP="00F9596F">
            <w:pPr>
              <w:widowControl/>
              <w:jc w:val="center"/>
              <w:rPr>
                <w:rFonts w:asciiTheme="minorEastAsia" w:hAnsiTheme="minorEastAsia" w:cs="宋体"/>
                <w:kern w:val="0"/>
                <w:sz w:val="18"/>
                <w:szCs w:val="18"/>
              </w:rPr>
            </w:pPr>
          </w:p>
        </w:tc>
        <w:tc>
          <w:tcPr>
            <w:tcW w:w="2977" w:type="dxa"/>
            <w:gridSpan w:val="3"/>
            <w:shd w:val="clear" w:color="auto" w:fill="FFFFFF" w:themeFill="background1"/>
            <w:vAlign w:val="center"/>
          </w:tcPr>
          <w:p w14:paraId="2F827BF3"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宗地形状</w:t>
            </w:r>
          </w:p>
        </w:tc>
        <w:tc>
          <w:tcPr>
            <w:tcW w:w="1817" w:type="dxa"/>
            <w:shd w:val="clear" w:color="auto" w:fill="FFFFFF" w:themeFill="background1"/>
            <w:vAlign w:val="center"/>
          </w:tcPr>
          <w:p w14:paraId="3BD9E16F"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规则，利用合理</w:t>
            </w:r>
          </w:p>
        </w:tc>
        <w:tc>
          <w:tcPr>
            <w:tcW w:w="1400" w:type="dxa"/>
            <w:shd w:val="clear" w:color="auto" w:fill="FFFFFF" w:themeFill="background1"/>
            <w:vAlign w:val="center"/>
          </w:tcPr>
          <w:p w14:paraId="30AA3618"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规则，利用合理</w:t>
            </w:r>
          </w:p>
        </w:tc>
        <w:tc>
          <w:tcPr>
            <w:tcW w:w="1484" w:type="dxa"/>
            <w:shd w:val="clear" w:color="auto" w:fill="FFFFFF" w:themeFill="background1"/>
            <w:vAlign w:val="center"/>
          </w:tcPr>
          <w:p w14:paraId="0CE9F73C"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规则，利用合理</w:t>
            </w:r>
          </w:p>
        </w:tc>
        <w:tc>
          <w:tcPr>
            <w:tcW w:w="1457" w:type="dxa"/>
            <w:shd w:val="clear" w:color="auto" w:fill="FFFFFF" w:themeFill="background1"/>
            <w:vAlign w:val="center"/>
          </w:tcPr>
          <w:p w14:paraId="06BE7B56"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规则，利用合理</w:t>
            </w:r>
          </w:p>
        </w:tc>
      </w:tr>
      <w:tr w:rsidR="00A57F4F" w:rsidRPr="00A57F4F" w14:paraId="1D0F312F" w14:textId="77777777" w:rsidTr="00245449">
        <w:trPr>
          <w:trHeight w:val="315"/>
          <w:jc w:val="center"/>
        </w:trPr>
        <w:tc>
          <w:tcPr>
            <w:tcW w:w="846" w:type="dxa"/>
            <w:vMerge/>
            <w:shd w:val="clear" w:color="auto" w:fill="FFFFFF" w:themeFill="background1"/>
            <w:vAlign w:val="center"/>
          </w:tcPr>
          <w:p w14:paraId="72CA61DB" w14:textId="77777777" w:rsidR="00794FD6" w:rsidRPr="00A57F4F" w:rsidRDefault="00794FD6" w:rsidP="00F9596F">
            <w:pPr>
              <w:widowControl/>
              <w:jc w:val="center"/>
              <w:rPr>
                <w:rFonts w:asciiTheme="minorEastAsia" w:hAnsiTheme="minorEastAsia" w:cs="宋体"/>
                <w:kern w:val="0"/>
                <w:sz w:val="18"/>
                <w:szCs w:val="18"/>
              </w:rPr>
            </w:pPr>
          </w:p>
        </w:tc>
        <w:tc>
          <w:tcPr>
            <w:tcW w:w="2977" w:type="dxa"/>
            <w:gridSpan w:val="3"/>
            <w:shd w:val="clear" w:color="auto" w:fill="FFFFFF" w:themeFill="background1"/>
            <w:vAlign w:val="center"/>
          </w:tcPr>
          <w:p w14:paraId="591901B9" w14:textId="77777777"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宗地面积</w:t>
            </w:r>
          </w:p>
        </w:tc>
        <w:tc>
          <w:tcPr>
            <w:tcW w:w="1817" w:type="dxa"/>
            <w:shd w:val="clear" w:color="auto" w:fill="FFFFFF" w:themeFill="background1"/>
            <w:vAlign w:val="center"/>
          </w:tcPr>
          <w:p w14:paraId="2F63F717" w14:textId="1892BD0F"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95,257.00</w:t>
            </w:r>
          </w:p>
        </w:tc>
        <w:tc>
          <w:tcPr>
            <w:tcW w:w="1400" w:type="dxa"/>
            <w:shd w:val="clear" w:color="auto" w:fill="FFFFFF" w:themeFill="background1"/>
            <w:vAlign w:val="center"/>
          </w:tcPr>
          <w:p w14:paraId="290B01E0" w14:textId="4DDEC706"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4,120.00</w:t>
            </w:r>
          </w:p>
        </w:tc>
        <w:tc>
          <w:tcPr>
            <w:tcW w:w="1484" w:type="dxa"/>
            <w:shd w:val="clear" w:color="auto" w:fill="FFFFFF" w:themeFill="background1"/>
            <w:vAlign w:val="center"/>
          </w:tcPr>
          <w:p w14:paraId="2653C405" w14:textId="10FF7DDE"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135,577.00</w:t>
            </w:r>
          </w:p>
        </w:tc>
        <w:tc>
          <w:tcPr>
            <w:tcW w:w="1457" w:type="dxa"/>
            <w:shd w:val="clear" w:color="auto" w:fill="FFFFFF" w:themeFill="background1"/>
            <w:vAlign w:val="center"/>
          </w:tcPr>
          <w:p w14:paraId="7693BEE4" w14:textId="0B7937A4" w:rsidR="00794FD6" w:rsidRPr="00A57F4F" w:rsidRDefault="00794FD6" w:rsidP="00F9596F">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1,199.00</w:t>
            </w:r>
          </w:p>
        </w:tc>
      </w:tr>
    </w:tbl>
    <w:p w14:paraId="6ADE9164" w14:textId="77777777" w:rsidR="00794FD6" w:rsidRPr="00A57F4F" w:rsidRDefault="00794FD6" w:rsidP="00F9596F">
      <w:pPr>
        <w:spacing w:line="360" w:lineRule="auto"/>
        <w:ind w:firstLineChars="200" w:firstLine="480"/>
        <w:textAlignment w:val="baseline"/>
        <w:rPr>
          <w:rFonts w:ascii="宋体" w:eastAsia="宋体" w:hAnsi="宋体"/>
          <w:kern w:val="0"/>
          <w:sz w:val="24"/>
          <w:szCs w:val="24"/>
        </w:rPr>
      </w:pPr>
      <w:r w:rsidRPr="00A57F4F">
        <w:rPr>
          <w:rFonts w:ascii="宋体" w:eastAsia="宋体" w:hAnsi="宋体" w:hint="eastAsia"/>
          <w:kern w:val="0"/>
          <w:sz w:val="24"/>
          <w:szCs w:val="24"/>
        </w:rPr>
        <w:t>（</w:t>
      </w:r>
      <w:r w:rsidRPr="00A57F4F">
        <w:rPr>
          <w:rFonts w:ascii="宋体" w:eastAsia="宋体" w:hAnsi="宋体"/>
          <w:kern w:val="0"/>
          <w:sz w:val="24"/>
          <w:szCs w:val="24"/>
        </w:rPr>
        <w:t>3</w:t>
      </w:r>
      <w:r w:rsidRPr="00A57F4F">
        <w:rPr>
          <w:rFonts w:ascii="宋体" w:eastAsia="宋体" w:hAnsi="宋体" w:hint="eastAsia"/>
          <w:kern w:val="0"/>
          <w:sz w:val="24"/>
          <w:szCs w:val="24"/>
        </w:rPr>
        <w:t>）比较因素条件指数表</w:t>
      </w:r>
    </w:p>
    <w:p w14:paraId="777CA7CE" w14:textId="77777777" w:rsidR="00794FD6" w:rsidRPr="00A57F4F" w:rsidRDefault="00794FD6" w:rsidP="00F9596F">
      <w:pPr>
        <w:spacing w:line="360" w:lineRule="auto"/>
        <w:ind w:firstLineChars="200" w:firstLine="480"/>
        <w:textAlignment w:val="baseline"/>
        <w:rPr>
          <w:rFonts w:ascii="宋体" w:eastAsia="宋体" w:hAnsi="宋体"/>
          <w:kern w:val="0"/>
          <w:sz w:val="24"/>
          <w:szCs w:val="24"/>
        </w:rPr>
      </w:pPr>
      <w:r w:rsidRPr="00A57F4F">
        <w:rPr>
          <w:rFonts w:ascii="宋体" w:eastAsia="宋体" w:hAnsi="宋体" w:hint="eastAsia"/>
          <w:kern w:val="0"/>
          <w:sz w:val="24"/>
          <w:szCs w:val="24"/>
        </w:rPr>
        <w:t>我们选择出地价的影响因素，主要有区域因素、个别因素、交易时间、交易方式、交易情况、土地使用年限、容积率、土地用途等，并根据实地勘查情况对这些因素进行量化。本次评估以</w:t>
      </w:r>
      <w:proofErr w:type="gramStart"/>
      <w:r w:rsidRPr="00A57F4F">
        <w:rPr>
          <w:rFonts w:ascii="宋体" w:eastAsia="宋体" w:hAnsi="宋体" w:hint="eastAsia"/>
          <w:kern w:val="0"/>
          <w:sz w:val="24"/>
          <w:szCs w:val="24"/>
        </w:rPr>
        <w:t>待估宗</w:t>
      </w:r>
      <w:proofErr w:type="gramEnd"/>
      <w:r w:rsidRPr="00A57F4F">
        <w:rPr>
          <w:rFonts w:ascii="宋体" w:eastAsia="宋体" w:hAnsi="宋体" w:hint="eastAsia"/>
          <w:kern w:val="0"/>
          <w:sz w:val="24"/>
          <w:szCs w:val="24"/>
        </w:rPr>
        <w:t>地条件为</w:t>
      </w:r>
      <w:r w:rsidRPr="00A57F4F">
        <w:rPr>
          <w:rFonts w:ascii="宋体" w:eastAsia="宋体" w:hAnsi="宋体"/>
          <w:kern w:val="0"/>
          <w:sz w:val="24"/>
          <w:szCs w:val="24"/>
        </w:rPr>
        <w:t>100，可比案例条件与</w:t>
      </w:r>
      <w:proofErr w:type="gramStart"/>
      <w:r w:rsidRPr="00A57F4F">
        <w:rPr>
          <w:rFonts w:ascii="宋体" w:eastAsia="宋体" w:hAnsi="宋体" w:hint="eastAsia"/>
          <w:kern w:val="0"/>
          <w:sz w:val="24"/>
          <w:szCs w:val="24"/>
        </w:rPr>
        <w:t>待估宗</w:t>
      </w:r>
      <w:proofErr w:type="gramEnd"/>
      <w:r w:rsidRPr="00A57F4F">
        <w:rPr>
          <w:rFonts w:ascii="宋体" w:eastAsia="宋体" w:hAnsi="宋体" w:hint="eastAsia"/>
          <w:kern w:val="0"/>
          <w:sz w:val="24"/>
          <w:szCs w:val="24"/>
        </w:rPr>
        <w:t>地相比较确定</w:t>
      </w:r>
      <w:proofErr w:type="gramStart"/>
      <w:r w:rsidRPr="00A57F4F">
        <w:rPr>
          <w:rFonts w:ascii="宋体" w:eastAsia="宋体" w:hAnsi="宋体" w:hint="eastAsia"/>
          <w:kern w:val="0"/>
          <w:sz w:val="24"/>
          <w:szCs w:val="24"/>
        </w:rPr>
        <w:t>各比较</w:t>
      </w:r>
      <w:proofErr w:type="gramEnd"/>
      <w:r w:rsidRPr="00A57F4F">
        <w:rPr>
          <w:rFonts w:ascii="宋体" w:eastAsia="宋体" w:hAnsi="宋体" w:hint="eastAsia"/>
          <w:kern w:val="0"/>
          <w:sz w:val="24"/>
          <w:szCs w:val="24"/>
        </w:rPr>
        <w:t>因素的修正指数，编制形成宗地</w:t>
      </w:r>
      <w:proofErr w:type="gramStart"/>
      <w:r w:rsidRPr="00A57F4F">
        <w:rPr>
          <w:rFonts w:ascii="宋体" w:eastAsia="宋体" w:hAnsi="宋体" w:hint="eastAsia"/>
          <w:kern w:val="0"/>
          <w:sz w:val="24"/>
          <w:szCs w:val="24"/>
        </w:rPr>
        <w:t>各比较</w:t>
      </w:r>
      <w:proofErr w:type="gramEnd"/>
      <w:r w:rsidRPr="00A57F4F">
        <w:rPr>
          <w:rFonts w:ascii="宋体" w:eastAsia="宋体" w:hAnsi="宋体" w:hint="eastAsia"/>
          <w:kern w:val="0"/>
          <w:sz w:val="24"/>
          <w:szCs w:val="24"/>
        </w:rPr>
        <w:t>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62"/>
        <w:gridCol w:w="1320"/>
        <w:gridCol w:w="1805"/>
        <w:gridCol w:w="1666"/>
        <w:gridCol w:w="1666"/>
        <w:gridCol w:w="1666"/>
      </w:tblGrid>
      <w:tr w:rsidR="00A57F4F" w:rsidRPr="00A57F4F" w14:paraId="0C29AA59" w14:textId="77777777" w:rsidTr="00F9596F">
        <w:trPr>
          <w:trHeight w:val="270"/>
        </w:trPr>
        <w:tc>
          <w:tcPr>
            <w:tcW w:w="1231" w:type="pct"/>
            <w:gridSpan w:val="3"/>
            <w:shd w:val="clear" w:color="auto" w:fill="auto"/>
            <w:vAlign w:val="center"/>
          </w:tcPr>
          <w:p w14:paraId="043E7B0E" w14:textId="77777777" w:rsidR="00794FD6" w:rsidRPr="00A57F4F" w:rsidRDefault="00794FD6" w:rsidP="008654B4">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修正因素</w:t>
            </w:r>
          </w:p>
        </w:tc>
        <w:tc>
          <w:tcPr>
            <w:tcW w:w="1000" w:type="pct"/>
            <w:shd w:val="clear" w:color="auto" w:fill="auto"/>
            <w:vAlign w:val="center"/>
          </w:tcPr>
          <w:p w14:paraId="6C038D3E" w14:textId="77777777" w:rsidR="00794FD6" w:rsidRPr="00A57F4F" w:rsidRDefault="00794FD6" w:rsidP="008654B4">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估价对象</w:t>
            </w:r>
          </w:p>
        </w:tc>
        <w:tc>
          <w:tcPr>
            <w:tcW w:w="923" w:type="pct"/>
            <w:shd w:val="clear" w:color="auto" w:fill="auto"/>
            <w:vAlign w:val="center"/>
          </w:tcPr>
          <w:p w14:paraId="5F4E7676" w14:textId="77777777" w:rsidR="00794FD6" w:rsidRPr="00A57F4F" w:rsidRDefault="00794FD6" w:rsidP="008654B4">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A</w:t>
            </w:r>
          </w:p>
        </w:tc>
        <w:tc>
          <w:tcPr>
            <w:tcW w:w="923" w:type="pct"/>
            <w:shd w:val="clear" w:color="auto" w:fill="auto"/>
            <w:vAlign w:val="center"/>
          </w:tcPr>
          <w:p w14:paraId="60237F22" w14:textId="77777777" w:rsidR="00794FD6" w:rsidRPr="00A57F4F" w:rsidRDefault="00794FD6" w:rsidP="008654B4">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B</w:t>
            </w:r>
          </w:p>
        </w:tc>
        <w:tc>
          <w:tcPr>
            <w:tcW w:w="923" w:type="pct"/>
            <w:shd w:val="clear" w:color="auto" w:fill="auto"/>
            <w:vAlign w:val="center"/>
          </w:tcPr>
          <w:p w14:paraId="4CD11544" w14:textId="77777777" w:rsidR="00794FD6" w:rsidRPr="00A57F4F" w:rsidRDefault="00794FD6" w:rsidP="008654B4">
            <w:pPr>
              <w:widowControl/>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实例</w:t>
            </w:r>
            <w:r w:rsidRPr="00A57F4F">
              <w:rPr>
                <w:rFonts w:asciiTheme="minorEastAsia" w:hAnsiTheme="minorEastAsia" w:cs="宋体"/>
                <w:b/>
                <w:kern w:val="0"/>
                <w:sz w:val="18"/>
                <w:szCs w:val="18"/>
              </w:rPr>
              <w:t>C</w:t>
            </w:r>
          </w:p>
        </w:tc>
      </w:tr>
      <w:tr w:rsidR="00A57F4F" w:rsidRPr="00A57F4F" w14:paraId="6930B659" w14:textId="77777777" w:rsidTr="008654B4">
        <w:trPr>
          <w:trHeight w:val="400"/>
        </w:trPr>
        <w:tc>
          <w:tcPr>
            <w:tcW w:w="1231" w:type="pct"/>
            <w:gridSpan w:val="3"/>
            <w:shd w:val="clear" w:color="auto" w:fill="auto"/>
            <w:vAlign w:val="center"/>
          </w:tcPr>
          <w:p w14:paraId="3578C73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物业名称或地址</w:t>
            </w:r>
          </w:p>
        </w:tc>
        <w:tc>
          <w:tcPr>
            <w:tcW w:w="1000" w:type="pct"/>
            <w:shd w:val="clear" w:color="auto" w:fill="auto"/>
            <w:vAlign w:val="center"/>
          </w:tcPr>
          <w:p w14:paraId="75803DC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响水</w:t>
            </w:r>
            <w:proofErr w:type="gramStart"/>
            <w:r w:rsidRPr="00A57F4F">
              <w:rPr>
                <w:rFonts w:asciiTheme="minorEastAsia" w:hAnsiTheme="minorEastAsia" w:cs="宋体" w:hint="eastAsia"/>
                <w:kern w:val="0"/>
                <w:sz w:val="18"/>
                <w:szCs w:val="18"/>
              </w:rPr>
              <w:t>恒</w:t>
            </w:r>
            <w:proofErr w:type="gramEnd"/>
            <w:r w:rsidRPr="00A57F4F">
              <w:rPr>
                <w:rFonts w:asciiTheme="minorEastAsia" w:hAnsiTheme="minorEastAsia" w:cs="宋体" w:hint="eastAsia"/>
                <w:kern w:val="0"/>
                <w:sz w:val="18"/>
                <w:szCs w:val="18"/>
              </w:rPr>
              <w:t>利达科技化工有限公司</w:t>
            </w:r>
          </w:p>
        </w:tc>
        <w:tc>
          <w:tcPr>
            <w:tcW w:w="923" w:type="pct"/>
            <w:shd w:val="clear" w:color="auto" w:fill="auto"/>
            <w:vAlign w:val="center"/>
          </w:tcPr>
          <w:p w14:paraId="53CE2A1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江苏安诺其化工有限公司</w:t>
            </w:r>
          </w:p>
        </w:tc>
        <w:tc>
          <w:tcPr>
            <w:tcW w:w="923" w:type="pct"/>
            <w:shd w:val="clear" w:color="auto" w:fill="auto"/>
            <w:vAlign w:val="center"/>
          </w:tcPr>
          <w:p w14:paraId="2730D24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盐城联科环保科技有限公司</w:t>
            </w:r>
          </w:p>
        </w:tc>
        <w:tc>
          <w:tcPr>
            <w:tcW w:w="923" w:type="pct"/>
            <w:shd w:val="clear" w:color="auto" w:fill="auto"/>
            <w:vAlign w:val="center"/>
          </w:tcPr>
          <w:p w14:paraId="16FFAA3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盐城</w:t>
            </w:r>
            <w:proofErr w:type="gramStart"/>
            <w:r w:rsidRPr="00A57F4F">
              <w:rPr>
                <w:rFonts w:asciiTheme="minorEastAsia" w:hAnsiTheme="minorEastAsia" w:cs="宋体" w:hint="eastAsia"/>
                <w:kern w:val="0"/>
                <w:sz w:val="18"/>
                <w:szCs w:val="18"/>
              </w:rPr>
              <w:t>市虹艳化工</w:t>
            </w:r>
            <w:proofErr w:type="gramEnd"/>
            <w:r w:rsidRPr="00A57F4F">
              <w:rPr>
                <w:rFonts w:asciiTheme="minorEastAsia" w:hAnsiTheme="minorEastAsia" w:cs="宋体" w:hint="eastAsia"/>
                <w:kern w:val="0"/>
                <w:sz w:val="18"/>
                <w:szCs w:val="18"/>
              </w:rPr>
              <w:t>有限公司</w:t>
            </w:r>
          </w:p>
        </w:tc>
      </w:tr>
      <w:tr w:rsidR="00A57F4F" w:rsidRPr="00A57F4F" w14:paraId="337614EB" w14:textId="77777777" w:rsidTr="00F9596F">
        <w:trPr>
          <w:trHeight w:val="315"/>
        </w:trPr>
        <w:tc>
          <w:tcPr>
            <w:tcW w:w="1231" w:type="pct"/>
            <w:gridSpan w:val="3"/>
            <w:shd w:val="clear" w:color="auto" w:fill="auto"/>
            <w:vAlign w:val="center"/>
          </w:tcPr>
          <w:p w14:paraId="0CD0560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交易单价</w:t>
            </w:r>
            <w:r w:rsidRPr="00A57F4F">
              <w:rPr>
                <w:rFonts w:asciiTheme="minorEastAsia" w:hAnsiTheme="minorEastAsia" w:cs="宋体"/>
                <w:kern w:val="0"/>
                <w:sz w:val="18"/>
                <w:szCs w:val="18"/>
              </w:rPr>
              <w:t>(元/㎡)</w:t>
            </w:r>
          </w:p>
        </w:tc>
        <w:tc>
          <w:tcPr>
            <w:tcW w:w="1000" w:type="pct"/>
            <w:shd w:val="clear" w:color="auto" w:fill="auto"/>
            <w:vAlign w:val="center"/>
          </w:tcPr>
          <w:p w14:paraId="2F819214" w14:textId="77777777" w:rsidR="00794FD6" w:rsidRPr="00A57F4F" w:rsidRDefault="00794FD6" w:rsidP="007C68A1">
            <w:pPr>
              <w:widowControl/>
              <w:jc w:val="cente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待估</w:t>
            </w:r>
            <w:proofErr w:type="gramEnd"/>
          </w:p>
        </w:tc>
        <w:tc>
          <w:tcPr>
            <w:tcW w:w="923" w:type="pct"/>
            <w:shd w:val="clear" w:color="auto" w:fill="auto"/>
            <w:vAlign w:val="center"/>
          </w:tcPr>
          <w:p w14:paraId="18CDD7F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191.75 </w:t>
            </w:r>
          </w:p>
        </w:tc>
        <w:tc>
          <w:tcPr>
            <w:tcW w:w="923" w:type="pct"/>
            <w:shd w:val="clear" w:color="auto" w:fill="auto"/>
            <w:vAlign w:val="center"/>
          </w:tcPr>
          <w:p w14:paraId="2BE207C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190.00 </w:t>
            </w:r>
          </w:p>
        </w:tc>
        <w:tc>
          <w:tcPr>
            <w:tcW w:w="923" w:type="pct"/>
            <w:shd w:val="clear" w:color="auto" w:fill="auto"/>
            <w:vAlign w:val="center"/>
          </w:tcPr>
          <w:p w14:paraId="19502A5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191.83 </w:t>
            </w:r>
          </w:p>
        </w:tc>
      </w:tr>
      <w:tr w:rsidR="00A57F4F" w:rsidRPr="00A57F4F" w14:paraId="43F93E06" w14:textId="77777777" w:rsidTr="00F9596F">
        <w:trPr>
          <w:trHeight w:val="315"/>
        </w:trPr>
        <w:tc>
          <w:tcPr>
            <w:tcW w:w="1231" w:type="pct"/>
            <w:gridSpan w:val="3"/>
            <w:shd w:val="clear" w:color="auto" w:fill="auto"/>
            <w:vAlign w:val="center"/>
          </w:tcPr>
          <w:p w14:paraId="540D3AC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交易日期</w:t>
            </w:r>
          </w:p>
        </w:tc>
        <w:tc>
          <w:tcPr>
            <w:tcW w:w="1000" w:type="pct"/>
            <w:shd w:val="clear" w:color="auto" w:fill="auto"/>
            <w:vAlign w:val="center"/>
          </w:tcPr>
          <w:p w14:paraId="1A9417F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3E674ED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C497E1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A76A08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036E652A" w14:textId="77777777" w:rsidTr="00F9596F">
        <w:trPr>
          <w:trHeight w:val="315"/>
        </w:trPr>
        <w:tc>
          <w:tcPr>
            <w:tcW w:w="1231" w:type="pct"/>
            <w:gridSpan w:val="3"/>
            <w:shd w:val="clear" w:color="auto" w:fill="auto"/>
            <w:vAlign w:val="center"/>
          </w:tcPr>
          <w:p w14:paraId="4BCD43F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交易情况</w:t>
            </w:r>
          </w:p>
        </w:tc>
        <w:tc>
          <w:tcPr>
            <w:tcW w:w="1000" w:type="pct"/>
            <w:shd w:val="clear" w:color="auto" w:fill="auto"/>
            <w:vAlign w:val="center"/>
          </w:tcPr>
          <w:p w14:paraId="1CB662F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C000CC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8F60C3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23FC4D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E13AD82" w14:textId="77777777" w:rsidTr="00F9596F">
        <w:trPr>
          <w:trHeight w:val="315"/>
        </w:trPr>
        <w:tc>
          <w:tcPr>
            <w:tcW w:w="1231" w:type="pct"/>
            <w:gridSpan w:val="3"/>
            <w:shd w:val="clear" w:color="auto" w:fill="auto"/>
            <w:vAlign w:val="center"/>
          </w:tcPr>
          <w:p w14:paraId="3D2BAA9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交易方式</w:t>
            </w:r>
          </w:p>
        </w:tc>
        <w:tc>
          <w:tcPr>
            <w:tcW w:w="1000" w:type="pct"/>
            <w:shd w:val="clear" w:color="auto" w:fill="auto"/>
            <w:vAlign w:val="center"/>
          </w:tcPr>
          <w:p w14:paraId="4F3B39E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E28C90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DB4EC4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50D95EB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6ADA42A1" w14:textId="77777777" w:rsidTr="00F9596F">
        <w:trPr>
          <w:trHeight w:val="315"/>
        </w:trPr>
        <w:tc>
          <w:tcPr>
            <w:tcW w:w="1231" w:type="pct"/>
            <w:gridSpan w:val="3"/>
            <w:shd w:val="clear" w:color="auto" w:fill="auto"/>
            <w:vAlign w:val="center"/>
          </w:tcPr>
          <w:p w14:paraId="13F426F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剩余使用年期</w:t>
            </w:r>
          </w:p>
        </w:tc>
        <w:tc>
          <w:tcPr>
            <w:tcW w:w="1000" w:type="pct"/>
            <w:shd w:val="clear" w:color="auto" w:fill="auto"/>
            <w:vAlign w:val="center"/>
          </w:tcPr>
          <w:p w14:paraId="1887002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E1CF99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104</w:t>
            </w:r>
          </w:p>
        </w:tc>
        <w:tc>
          <w:tcPr>
            <w:tcW w:w="923" w:type="pct"/>
            <w:shd w:val="clear" w:color="auto" w:fill="auto"/>
            <w:vAlign w:val="center"/>
          </w:tcPr>
          <w:p w14:paraId="08A0A6A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104</w:t>
            </w:r>
          </w:p>
        </w:tc>
        <w:tc>
          <w:tcPr>
            <w:tcW w:w="923" w:type="pct"/>
            <w:shd w:val="clear" w:color="auto" w:fill="auto"/>
            <w:vAlign w:val="center"/>
          </w:tcPr>
          <w:p w14:paraId="1626D58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104</w:t>
            </w:r>
          </w:p>
        </w:tc>
      </w:tr>
      <w:tr w:rsidR="00A57F4F" w:rsidRPr="00A57F4F" w14:paraId="15E8C1AC" w14:textId="77777777" w:rsidTr="00F9596F">
        <w:trPr>
          <w:trHeight w:val="315"/>
        </w:trPr>
        <w:tc>
          <w:tcPr>
            <w:tcW w:w="1231" w:type="pct"/>
            <w:gridSpan w:val="3"/>
            <w:shd w:val="clear" w:color="auto" w:fill="auto"/>
            <w:vAlign w:val="center"/>
          </w:tcPr>
          <w:p w14:paraId="523B093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用途</w:t>
            </w:r>
          </w:p>
        </w:tc>
        <w:tc>
          <w:tcPr>
            <w:tcW w:w="1000" w:type="pct"/>
            <w:shd w:val="clear" w:color="auto" w:fill="auto"/>
            <w:vAlign w:val="center"/>
          </w:tcPr>
          <w:p w14:paraId="3DDE081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9E9CE5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99D09C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88E4B3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10E49A34" w14:textId="77777777" w:rsidTr="00F9596F">
        <w:trPr>
          <w:trHeight w:val="585"/>
        </w:trPr>
        <w:tc>
          <w:tcPr>
            <w:tcW w:w="244" w:type="pct"/>
            <w:vMerge w:val="restart"/>
            <w:shd w:val="clear" w:color="auto" w:fill="auto"/>
            <w:vAlign w:val="center"/>
          </w:tcPr>
          <w:p w14:paraId="1D5A8F8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区域因素</w:t>
            </w:r>
          </w:p>
        </w:tc>
        <w:tc>
          <w:tcPr>
            <w:tcW w:w="256" w:type="pct"/>
            <w:vMerge w:val="restart"/>
            <w:shd w:val="clear" w:color="auto" w:fill="auto"/>
            <w:vAlign w:val="center"/>
          </w:tcPr>
          <w:p w14:paraId="364199D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交通条件</w:t>
            </w:r>
          </w:p>
        </w:tc>
        <w:tc>
          <w:tcPr>
            <w:tcW w:w="731" w:type="pct"/>
            <w:shd w:val="clear" w:color="auto" w:fill="auto"/>
            <w:vAlign w:val="center"/>
          </w:tcPr>
          <w:p w14:paraId="0DB7BED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周围道路类型</w:t>
            </w:r>
          </w:p>
        </w:tc>
        <w:tc>
          <w:tcPr>
            <w:tcW w:w="1000" w:type="pct"/>
            <w:shd w:val="clear" w:color="auto" w:fill="auto"/>
            <w:vAlign w:val="center"/>
          </w:tcPr>
          <w:p w14:paraId="5D215A5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3933E0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2BE7F0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11B56F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6E0C0078" w14:textId="77777777" w:rsidTr="00F9596F">
        <w:trPr>
          <w:trHeight w:val="315"/>
        </w:trPr>
        <w:tc>
          <w:tcPr>
            <w:tcW w:w="244" w:type="pct"/>
            <w:vMerge/>
            <w:vAlign w:val="center"/>
          </w:tcPr>
          <w:p w14:paraId="2CFC6727"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6A0E133A"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3904884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距轨道交通站点距离</w:t>
            </w:r>
          </w:p>
        </w:tc>
        <w:tc>
          <w:tcPr>
            <w:tcW w:w="1000" w:type="pct"/>
            <w:shd w:val="clear" w:color="auto" w:fill="auto"/>
            <w:vAlign w:val="center"/>
          </w:tcPr>
          <w:p w14:paraId="7DECD2B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15DEA1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AEB36A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C9B54A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1C18080F" w14:textId="77777777" w:rsidTr="00F9596F">
        <w:trPr>
          <w:trHeight w:val="315"/>
        </w:trPr>
        <w:tc>
          <w:tcPr>
            <w:tcW w:w="244" w:type="pct"/>
            <w:vMerge/>
            <w:vAlign w:val="center"/>
          </w:tcPr>
          <w:p w14:paraId="5D7AE3AB"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4E7CFC80"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2BEF8B2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距公交站点距离</w:t>
            </w:r>
          </w:p>
        </w:tc>
        <w:tc>
          <w:tcPr>
            <w:tcW w:w="1000" w:type="pct"/>
            <w:shd w:val="clear" w:color="auto" w:fill="auto"/>
            <w:vAlign w:val="center"/>
          </w:tcPr>
          <w:p w14:paraId="1FB90F3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9885FA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FC9905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2B3F05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0310BDDB" w14:textId="77777777" w:rsidTr="00F9596F">
        <w:trPr>
          <w:trHeight w:val="315"/>
        </w:trPr>
        <w:tc>
          <w:tcPr>
            <w:tcW w:w="244" w:type="pct"/>
            <w:vMerge/>
            <w:vAlign w:val="center"/>
          </w:tcPr>
          <w:p w14:paraId="60F9E1BE"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6D561C00"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1B7D0E0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距火车站距离</w:t>
            </w:r>
          </w:p>
        </w:tc>
        <w:tc>
          <w:tcPr>
            <w:tcW w:w="1000" w:type="pct"/>
            <w:shd w:val="clear" w:color="auto" w:fill="auto"/>
            <w:vAlign w:val="center"/>
          </w:tcPr>
          <w:p w14:paraId="278F2CA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3AB1F3C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57E176E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F9B477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B676C3A" w14:textId="77777777" w:rsidTr="00F9596F">
        <w:trPr>
          <w:trHeight w:val="315"/>
        </w:trPr>
        <w:tc>
          <w:tcPr>
            <w:tcW w:w="244" w:type="pct"/>
            <w:vMerge/>
            <w:vAlign w:val="center"/>
          </w:tcPr>
          <w:p w14:paraId="34501B27"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002E818A"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132C318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距长途汽车站距离</w:t>
            </w:r>
          </w:p>
        </w:tc>
        <w:tc>
          <w:tcPr>
            <w:tcW w:w="1000" w:type="pct"/>
            <w:shd w:val="clear" w:color="auto" w:fill="auto"/>
            <w:vAlign w:val="center"/>
          </w:tcPr>
          <w:p w14:paraId="2173AEF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E0C8CD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284B06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76F7EF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4B28B9D4" w14:textId="77777777" w:rsidTr="00F9596F">
        <w:trPr>
          <w:trHeight w:val="315"/>
        </w:trPr>
        <w:tc>
          <w:tcPr>
            <w:tcW w:w="244" w:type="pct"/>
            <w:vMerge/>
            <w:vAlign w:val="center"/>
          </w:tcPr>
          <w:p w14:paraId="09AFCF61"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38B37BB4"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589D7C7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距港口码头距离</w:t>
            </w:r>
          </w:p>
        </w:tc>
        <w:tc>
          <w:tcPr>
            <w:tcW w:w="1000" w:type="pct"/>
            <w:shd w:val="clear" w:color="auto" w:fill="auto"/>
            <w:vAlign w:val="center"/>
          </w:tcPr>
          <w:p w14:paraId="2CBC8D1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587C829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3BABBF2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6D0967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482FA97" w14:textId="77777777" w:rsidTr="00F9596F">
        <w:trPr>
          <w:trHeight w:val="315"/>
        </w:trPr>
        <w:tc>
          <w:tcPr>
            <w:tcW w:w="244" w:type="pct"/>
            <w:vMerge/>
            <w:vAlign w:val="center"/>
          </w:tcPr>
          <w:p w14:paraId="746DE41C"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36D50E2B"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268D552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距机场距离</w:t>
            </w:r>
          </w:p>
        </w:tc>
        <w:tc>
          <w:tcPr>
            <w:tcW w:w="1000" w:type="pct"/>
            <w:shd w:val="clear" w:color="auto" w:fill="auto"/>
            <w:vAlign w:val="center"/>
          </w:tcPr>
          <w:p w14:paraId="170952C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5BB85A7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A72F1A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36AD618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BA4B388" w14:textId="77777777" w:rsidTr="00F9596F">
        <w:trPr>
          <w:trHeight w:val="315"/>
        </w:trPr>
        <w:tc>
          <w:tcPr>
            <w:tcW w:w="244" w:type="pct"/>
            <w:vMerge/>
            <w:vAlign w:val="center"/>
          </w:tcPr>
          <w:p w14:paraId="1FD45371" w14:textId="77777777" w:rsidR="00794FD6" w:rsidRPr="00A57F4F" w:rsidRDefault="00794FD6" w:rsidP="007C68A1">
            <w:pPr>
              <w:widowControl/>
              <w:jc w:val="left"/>
              <w:rPr>
                <w:rFonts w:asciiTheme="minorEastAsia" w:hAnsiTheme="minorEastAsia" w:cs="宋体"/>
                <w:kern w:val="0"/>
                <w:sz w:val="18"/>
                <w:szCs w:val="18"/>
              </w:rPr>
            </w:pPr>
          </w:p>
        </w:tc>
        <w:tc>
          <w:tcPr>
            <w:tcW w:w="987" w:type="pct"/>
            <w:gridSpan w:val="2"/>
            <w:shd w:val="clear" w:color="auto" w:fill="auto"/>
            <w:vAlign w:val="center"/>
          </w:tcPr>
          <w:p w14:paraId="2F91CEB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基础设施</w:t>
            </w:r>
          </w:p>
        </w:tc>
        <w:tc>
          <w:tcPr>
            <w:tcW w:w="1000" w:type="pct"/>
            <w:shd w:val="clear" w:color="auto" w:fill="auto"/>
            <w:vAlign w:val="center"/>
          </w:tcPr>
          <w:p w14:paraId="07B368C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8C7FD5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B4E413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429336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6C1FCD1A" w14:textId="77777777" w:rsidTr="00F9596F">
        <w:trPr>
          <w:trHeight w:val="315"/>
        </w:trPr>
        <w:tc>
          <w:tcPr>
            <w:tcW w:w="244" w:type="pct"/>
            <w:vMerge/>
            <w:vAlign w:val="center"/>
          </w:tcPr>
          <w:p w14:paraId="38883116" w14:textId="77777777" w:rsidR="00794FD6" w:rsidRPr="00A57F4F" w:rsidRDefault="00794FD6" w:rsidP="007C68A1">
            <w:pPr>
              <w:widowControl/>
              <w:jc w:val="left"/>
              <w:rPr>
                <w:rFonts w:asciiTheme="minorEastAsia" w:hAnsiTheme="minorEastAsia" w:cs="宋体"/>
                <w:kern w:val="0"/>
                <w:sz w:val="18"/>
                <w:szCs w:val="18"/>
              </w:rPr>
            </w:pPr>
          </w:p>
        </w:tc>
        <w:tc>
          <w:tcPr>
            <w:tcW w:w="987" w:type="pct"/>
            <w:gridSpan w:val="2"/>
            <w:shd w:val="clear" w:color="auto" w:fill="auto"/>
            <w:vAlign w:val="center"/>
          </w:tcPr>
          <w:p w14:paraId="5BCFFA2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环境质量</w:t>
            </w:r>
          </w:p>
        </w:tc>
        <w:tc>
          <w:tcPr>
            <w:tcW w:w="1000" w:type="pct"/>
            <w:shd w:val="clear" w:color="auto" w:fill="auto"/>
            <w:vAlign w:val="center"/>
          </w:tcPr>
          <w:p w14:paraId="54BD5A6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F41006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BB915A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67FB3C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40865579" w14:textId="77777777" w:rsidTr="00F9596F">
        <w:trPr>
          <w:trHeight w:val="315"/>
        </w:trPr>
        <w:tc>
          <w:tcPr>
            <w:tcW w:w="244" w:type="pct"/>
            <w:vMerge/>
            <w:vAlign w:val="center"/>
          </w:tcPr>
          <w:p w14:paraId="1B0C3E0E"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restart"/>
            <w:shd w:val="clear" w:color="auto" w:fill="auto"/>
            <w:vAlign w:val="center"/>
          </w:tcPr>
          <w:p w14:paraId="3FB5703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产业聚集度</w:t>
            </w:r>
          </w:p>
        </w:tc>
        <w:tc>
          <w:tcPr>
            <w:tcW w:w="731" w:type="pct"/>
            <w:shd w:val="clear" w:color="auto" w:fill="auto"/>
            <w:vAlign w:val="center"/>
          </w:tcPr>
          <w:p w14:paraId="2E9F7CC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工业园区定位</w:t>
            </w:r>
          </w:p>
        </w:tc>
        <w:tc>
          <w:tcPr>
            <w:tcW w:w="1000" w:type="pct"/>
            <w:shd w:val="clear" w:color="auto" w:fill="auto"/>
            <w:vAlign w:val="center"/>
          </w:tcPr>
          <w:p w14:paraId="37827CA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3F468B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7261CC6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CEAA34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01074DFA" w14:textId="77777777" w:rsidTr="00F9596F">
        <w:trPr>
          <w:trHeight w:val="525"/>
        </w:trPr>
        <w:tc>
          <w:tcPr>
            <w:tcW w:w="244" w:type="pct"/>
            <w:vMerge/>
            <w:vAlign w:val="center"/>
          </w:tcPr>
          <w:p w14:paraId="7C89E0C4"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5080A8ED"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72DD715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产业定位</w:t>
            </w:r>
          </w:p>
        </w:tc>
        <w:tc>
          <w:tcPr>
            <w:tcW w:w="1000" w:type="pct"/>
            <w:shd w:val="clear" w:color="auto" w:fill="auto"/>
            <w:vAlign w:val="center"/>
          </w:tcPr>
          <w:p w14:paraId="3451663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31CAA5B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643581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097F7B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66435A69" w14:textId="77777777" w:rsidTr="00F9596F">
        <w:trPr>
          <w:trHeight w:val="465"/>
        </w:trPr>
        <w:tc>
          <w:tcPr>
            <w:tcW w:w="244" w:type="pct"/>
            <w:vMerge/>
            <w:vAlign w:val="center"/>
          </w:tcPr>
          <w:p w14:paraId="1047142A" w14:textId="77777777" w:rsidR="00794FD6" w:rsidRPr="00A57F4F" w:rsidRDefault="00794FD6" w:rsidP="007C68A1">
            <w:pPr>
              <w:widowControl/>
              <w:jc w:val="left"/>
              <w:rPr>
                <w:rFonts w:asciiTheme="minorEastAsia" w:hAnsiTheme="minorEastAsia" w:cs="宋体"/>
                <w:kern w:val="0"/>
                <w:sz w:val="18"/>
                <w:szCs w:val="18"/>
              </w:rPr>
            </w:pPr>
          </w:p>
        </w:tc>
        <w:tc>
          <w:tcPr>
            <w:tcW w:w="256" w:type="pct"/>
            <w:vMerge/>
            <w:vAlign w:val="center"/>
          </w:tcPr>
          <w:p w14:paraId="11DD4669" w14:textId="77777777" w:rsidR="00794FD6" w:rsidRPr="00A57F4F" w:rsidRDefault="00794FD6" w:rsidP="007C68A1">
            <w:pPr>
              <w:widowControl/>
              <w:jc w:val="left"/>
              <w:rPr>
                <w:rFonts w:asciiTheme="minorEastAsia" w:hAnsiTheme="minorEastAsia" w:cs="宋体"/>
                <w:kern w:val="0"/>
                <w:sz w:val="18"/>
                <w:szCs w:val="18"/>
              </w:rPr>
            </w:pPr>
          </w:p>
        </w:tc>
        <w:tc>
          <w:tcPr>
            <w:tcW w:w="731" w:type="pct"/>
            <w:shd w:val="clear" w:color="auto" w:fill="auto"/>
            <w:vAlign w:val="center"/>
          </w:tcPr>
          <w:p w14:paraId="70E2DD2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关联产业聚集度</w:t>
            </w:r>
          </w:p>
        </w:tc>
        <w:tc>
          <w:tcPr>
            <w:tcW w:w="1000" w:type="pct"/>
            <w:shd w:val="clear" w:color="auto" w:fill="auto"/>
            <w:vAlign w:val="center"/>
          </w:tcPr>
          <w:p w14:paraId="4A4A3F4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D6A417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05E2E5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823F38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61BE10BA" w14:textId="77777777" w:rsidTr="00F9596F">
        <w:trPr>
          <w:trHeight w:val="315"/>
        </w:trPr>
        <w:tc>
          <w:tcPr>
            <w:tcW w:w="244" w:type="pct"/>
            <w:vMerge/>
            <w:vAlign w:val="center"/>
          </w:tcPr>
          <w:p w14:paraId="40F06774" w14:textId="77777777" w:rsidR="00794FD6" w:rsidRPr="00A57F4F" w:rsidRDefault="00794FD6" w:rsidP="007C68A1">
            <w:pPr>
              <w:widowControl/>
              <w:jc w:val="left"/>
              <w:rPr>
                <w:rFonts w:asciiTheme="minorEastAsia" w:hAnsiTheme="minorEastAsia" w:cs="宋体"/>
                <w:kern w:val="0"/>
                <w:sz w:val="18"/>
                <w:szCs w:val="18"/>
              </w:rPr>
            </w:pPr>
          </w:p>
        </w:tc>
        <w:tc>
          <w:tcPr>
            <w:tcW w:w="987" w:type="pct"/>
            <w:gridSpan w:val="2"/>
            <w:shd w:val="clear" w:color="auto" w:fill="auto"/>
            <w:vAlign w:val="center"/>
          </w:tcPr>
          <w:p w14:paraId="61BDA9E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城市规划</w:t>
            </w:r>
          </w:p>
        </w:tc>
        <w:tc>
          <w:tcPr>
            <w:tcW w:w="1000" w:type="pct"/>
            <w:shd w:val="clear" w:color="auto" w:fill="auto"/>
            <w:vAlign w:val="center"/>
          </w:tcPr>
          <w:p w14:paraId="442BD7D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610318A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ED6CE6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1B96E0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72C8A73" w14:textId="77777777" w:rsidTr="00F9596F">
        <w:trPr>
          <w:trHeight w:val="315"/>
        </w:trPr>
        <w:tc>
          <w:tcPr>
            <w:tcW w:w="244" w:type="pct"/>
            <w:vMerge w:val="restart"/>
            <w:shd w:val="clear" w:color="auto" w:fill="auto"/>
            <w:vAlign w:val="center"/>
          </w:tcPr>
          <w:p w14:paraId="53948CC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个别因素</w:t>
            </w:r>
          </w:p>
        </w:tc>
        <w:tc>
          <w:tcPr>
            <w:tcW w:w="987" w:type="pct"/>
            <w:gridSpan w:val="2"/>
            <w:shd w:val="clear" w:color="auto" w:fill="auto"/>
            <w:vAlign w:val="center"/>
          </w:tcPr>
          <w:p w14:paraId="04E9AD0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临街道路类型</w:t>
            </w:r>
          </w:p>
        </w:tc>
        <w:tc>
          <w:tcPr>
            <w:tcW w:w="1000" w:type="pct"/>
            <w:shd w:val="clear" w:color="auto" w:fill="auto"/>
            <w:vAlign w:val="center"/>
          </w:tcPr>
          <w:p w14:paraId="139E926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45630BC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3C7980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B200A0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223E670D" w14:textId="77777777" w:rsidTr="00F9596F">
        <w:trPr>
          <w:trHeight w:val="315"/>
        </w:trPr>
        <w:tc>
          <w:tcPr>
            <w:tcW w:w="244" w:type="pct"/>
            <w:vMerge/>
            <w:vAlign w:val="center"/>
          </w:tcPr>
          <w:p w14:paraId="42C83F8F" w14:textId="77777777" w:rsidR="00794FD6" w:rsidRPr="00A57F4F" w:rsidRDefault="00794FD6" w:rsidP="007C68A1">
            <w:pPr>
              <w:widowControl/>
              <w:jc w:val="left"/>
              <w:rPr>
                <w:rFonts w:asciiTheme="minorEastAsia" w:hAnsiTheme="minorEastAsia" w:cs="宋体"/>
                <w:kern w:val="0"/>
                <w:sz w:val="18"/>
                <w:szCs w:val="18"/>
              </w:rPr>
            </w:pPr>
          </w:p>
        </w:tc>
        <w:tc>
          <w:tcPr>
            <w:tcW w:w="987" w:type="pct"/>
            <w:gridSpan w:val="2"/>
            <w:shd w:val="clear" w:color="auto" w:fill="auto"/>
            <w:vAlign w:val="center"/>
          </w:tcPr>
          <w:p w14:paraId="173B2C5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宗地形状</w:t>
            </w:r>
          </w:p>
        </w:tc>
        <w:tc>
          <w:tcPr>
            <w:tcW w:w="1000" w:type="pct"/>
            <w:shd w:val="clear" w:color="auto" w:fill="auto"/>
            <w:vAlign w:val="center"/>
          </w:tcPr>
          <w:p w14:paraId="5421B65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2C5CF72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58375C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1F4B2E5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r>
      <w:tr w:rsidR="00A57F4F" w:rsidRPr="00A57F4F" w14:paraId="365D8241" w14:textId="77777777" w:rsidTr="00F9596F">
        <w:trPr>
          <w:trHeight w:val="315"/>
        </w:trPr>
        <w:tc>
          <w:tcPr>
            <w:tcW w:w="244" w:type="pct"/>
            <w:vMerge/>
            <w:vAlign w:val="center"/>
          </w:tcPr>
          <w:p w14:paraId="4F041937" w14:textId="77777777" w:rsidR="00794FD6" w:rsidRPr="00A57F4F" w:rsidRDefault="00794FD6" w:rsidP="007C68A1">
            <w:pPr>
              <w:widowControl/>
              <w:jc w:val="left"/>
              <w:rPr>
                <w:rFonts w:asciiTheme="minorEastAsia" w:hAnsiTheme="minorEastAsia" w:cs="宋体"/>
                <w:kern w:val="0"/>
                <w:sz w:val="18"/>
                <w:szCs w:val="18"/>
              </w:rPr>
            </w:pPr>
          </w:p>
        </w:tc>
        <w:tc>
          <w:tcPr>
            <w:tcW w:w="987" w:type="pct"/>
            <w:gridSpan w:val="2"/>
            <w:shd w:val="clear" w:color="auto" w:fill="auto"/>
            <w:vAlign w:val="center"/>
          </w:tcPr>
          <w:p w14:paraId="6B48355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宗地面积</w:t>
            </w:r>
          </w:p>
        </w:tc>
        <w:tc>
          <w:tcPr>
            <w:tcW w:w="1000" w:type="pct"/>
            <w:shd w:val="clear" w:color="auto" w:fill="auto"/>
            <w:vAlign w:val="center"/>
          </w:tcPr>
          <w:p w14:paraId="4C33F73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w:t>
            </w:r>
          </w:p>
        </w:tc>
        <w:tc>
          <w:tcPr>
            <w:tcW w:w="923" w:type="pct"/>
            <w:shd w:val="clear" w:color="auto" w:fill="auto"/>
            <w:vAlign w:val="center"/>
          </w:tcPr>
          <w:p w14:paraId="009FEF4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97</w:t>
            </w:r>
          </w:p>
        </w:tc>
        <w:tc>
          <w:tcPr>
            <w:tcW w:w="923" w:type="pct"/>
            <w:shd w:val="clear" w:color="auto" w:fill="auto"/>
            <w:vAlign w:val="center"/>
          </w:tcPr>
          <w:p w14:paraId="12ABE2D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97</w:t>
            </w:r>
          </w:p>
        </w:tc>
        <w:tc>
          <w:tcPr>
            <w:tcW w:w="923" w:type="pct"/>
            <w:shd w:val="clear" w:color="auto" w:fill="auto"/>
            <w:vAlign w:val="center"/>
          </w:tcPr>
          <w:p w14:paraId="67294C3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97</w:t>
            </w:r>
          </w:p>
        </w:tc>
      </w:tr>
      <w:tr w:rsidR="00A57F4F" w:rsidRPr="00A57F4F" w14:paraId="7B42D308" w14:textId="77777777" w:rsidTr="00F9596F">
        <w:trPr>
          <w:trHeight w:val="280"/>
        </w:trPr>
        <w:tc>
          <w:tcPr>
            <w:tcW w:w="1231" w:type="pct"/>
            <w:gridSpan w:val="3"/>
            <w:shd w:val="clear" w:color="auto" w:fill="auto"/>
            <w:noWrap/>
            <w:vAlign w:val="center"/>
          </w:tcPr>
          <w:p w14:paraId="3C5AD68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比准价格</w:t>
            </w:r>
          </w:p>
        </w:tc>
        <w:tc>
          <w:tcPr>
            <w:tcW w:w="1000" w:type="pct"/>
            <w:shd w:val="clear" w:color="auto" w:fill="auto"/>
            <w:noWrap/>
            <w:vAlign w:val="center"/>
          </w:tcPr>
          <w:p w14:paraId="03E5980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189.52</w:t>
            </w:r>
          </w:p>
        </w:tc>
        <w:tc>
          <w:tcPr>
            <w:tcW w:w="923" w:type="pct"/>
            <w:shd w:val="clear" w:color="auto" w:fill="auto"/>
            <w:noWrap/>
            <w:vAlign w:val="center"/>
          </w:tcPr>
          <w:p w14:paraId="1A05C58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190.07</w:t>
            </w:r>
          </w:p>
        </w:tc>
        <w:tc>
          <w:tcPr>
            <w:tcW w:w="923" w:type="pct"/>
            <w:shd w:val="clear" w:color="auto" w:fill="auto"/>
            <w:noWrap/>
            <w:vAlign w:val="center"/>
          </w:tcPr>
          <w:p w14:paraId="6A7740A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188.35</w:t>
            </w:r>
          </w:p>
        </w:tc>
        <w:tc>
          <w:tcPr>
            <w:tcW w:w="923" w:type="pct"/>
            <w:shd w:val="clear" w:color="auto" w:fill="auto"/>
            <w:noWrap/>
            <w:vAlign w:val="center"/>
          </w:tcPr>
          <w:p w14:paraId="7BF82F7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190.15</w:t>
            </w:r>
          </w:p>
        </w:tc>
      </w:tr>
    </w:tbl>
    <w:p w14:paraId="4C954347" w14:textId="77777777" w:rsidR="00245449" w:rsidRDefault="00245449" w:rsidP="00F9596F">
      <w:pPr>
        <w:spacing w:line="360" w:lineRule="auto"/>
        <w:ind w:firstLineChars="200" w:firstLine="480"/>
        <w:textAlignment w:val="baseline"/>
        <w:rPr>
          <w:rFonts w:ascii="宋体" w:eastAsia="宋体" w:hAnsi="宋体"/>
          <w:kern w:val="0"/>
          <w:sz w:val="24"/>
          <w:szCs w:val="24"/>
        </w:rPr>
      </w:pPr>
    </w:p>
    <w:p w14:paraId="4DA6C714" w14:textId="191E5989" w:rsidR="00794FD6" w:rsidRPr="00A57F4F" w:rsidRDefault="00794FD6" w:rsidP="00F9596F">
      <w:pPr>
        <w:spacing w:line="360" w:lineRule="auto"/>
        <w:ind w:firstLineChars="200" w:firstLine="480"/>
        <w:textAlignment w:val="baseline"/>
        <w:rPr>
          <w:rFonts w:ascii="宋体" w:eastAsia="宋体" w:hAnsi="宋体"/>
          <w:kern w:val="0"/>
          <w:sz w:val="24"/>
          <w:szCs w:val="24"/>
        </w:rPr>
      </w:pPr>
      <w:r w:rsidRPr="00A57F4F">
        <w:rPr>
          <w:rFonts w:ascii="宋体" w:eastAsia="宋体" w:hAnsi="宋体" w:hint="eastAsia"/>
          <w:kern w:val="0"/>
          <w:sz w:val="24"/>
          <w:szCs w:val="24"/>
        </w:rPr>
        <w:lastRenderedPageBreak/>
        <w:t>（</w:t>
      </w:r>
      <w:r w:rsidRPr="00A57F4F">
        <w:rPr>
          <w:rFonts w:ascii="宋体" w:eastAsia="宋体" w:hAnsi="宋体"/>
          <w:kern w:val="0"/>
          <w:sz w:val="24"/>
          <w:szCs w:val="24"/>
        </w:rPr>
        <w:t>4）修正说明</w:t>
      </w:r>
    </w:p>
    <w:p w14:paraId="123016C5"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①用途修正：可比案例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均为工业用途，故可比案例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均不作修正。</w:t>
      </w:r>
    </w:p>
    <w:p w14:paraId="59E64880"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②交易情况修正：可比案例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均为市场实际成交价，故可比案例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均不作修正。</w:t>
      </w:r>
    </w:p>
    <w:p w14:paraId="72783488"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③交易日期修正：评估对象的交易日期与可比案例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相差不大，故可比案例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C不修正。</w:t>
      </w:r>
    </w:p>
    <w:p w14:paraId="0884440A" w14:textId="77777777" w:rsidR="00794FD6" w:rsidRPr="00A57F4F" w:rsidRDefault="00794FD6" w:rsidP="00F9596F">
      <w:pPr>
        <w:spacing w:line="460" w:lineRule="exact"/>
        <w:ind w:firstLineChars="200" w:firstLine="480"/>
        <w:rPr>
          <w:rFonts w:ascii="宋体" w:eastAsia="宋体" w:hAnsi="宋体"/>
          <w:kern w:val="0"/>
          <w:sz w:val="24"/>
          <w:szCs w:val="24"/>
        </w:rPr>
      </w:pPr>
      <w:r w:rsidRPr="00A57F4F">
        <w:rPr>
          <w:rFonts w:ascii="宋体" w:eastAsia="宋体" w:hAnsi="宋体" w:hint="eastAsia"/>
          <w:kern w:val="0"/>
          <w:sz w:val="24"/>
          <w:szCs w:val="24"/>
        </w:rPr>
        <w:t>④剩余使用年期修正：根据被评估单位持有</w:t>
      </w:r>
      <w:r w:rsidRPr="00A57F4F">
        <w:rPr>
          <w:rFonts w:ascii="宋体" w:eastAsia="宋体" w:hAnsi="宋体"/>
          <w:kern w:val="0"/>
          <w:sz w:val="24"/>
          <w:szCs w:val="24"/>
        </w:rPr>
        <w:t>“</w:t>
      </w:r>
      <w:r w:rsidRPr="00A57F4F">
        <w:rPr>
          <w:rFonts w:ascii="宋体" w:eastAsia="宋体" w:hAnsi="宋体" w:hint="eastAsia"/>
          <w:kern w:val="0"/>
          <w:sz w:val="24"/>
          <w:szCs w:val="24"/>
        </w:rPr>
        <w:t>响国用（</w:t>
      </w:r>
      <w:r w:rsidRPr="00A57F4F">
        <w:rPr>
          <w:rFonts w:ascii="宋体" w:eastAsia="宋体" w:hAnsi="宋体"/>
          <w:kern w:val="0"/>
          <w:sz w:val="24"/>
          <w:szCs w:val="24"/>
        </w:rPr>
        <w:t>2012）第26064号”</w:t>
      </w:r>
      <w:r w:rsidRPr="00A57F4F">
        <w:rPr>
          <w:rFonts w:ascii="宋体" w:eastAsia="宋体" w:hAnsi="宋体" w:hint="eastAsia"/>
          <w:kern w:val="0"/>
          <w:sz w:val="24"/>
          <w:szCs w:val="24"/>
        </w:rPr>
        <w:t>的《中华人民共和国国有土地使用权证》中记载，</w:t>
      </w:r>
      <w:proofErr w:type="gramStart"/>
      <w:r w:rsidRPr="00A57F4F">
        <w:rPr>
          <w:rFonts w:ascii="宋体" w:eastAsia="宋体" w:hAnsi="宋体" w:hint="eastAsia"/>
          <w:kern w:val="0"/>
          <w:sz w:val="24"/>
          <w:szCs w:val="24"/>
        </w:rPr>
        <w:t>委估对象</w:t>
      </w:r>
      <w:proofErr w:type="gramEnd"/>
      <w:r w:rsidRPr="00A57F4F">
        <w:rPr>
          <w:rFonts w:ascii="宋体" w:eastAsia="宋体" w:hAnsi="宋体" w:hint="eastAsia"/>
          <w:kern w:val="0"/>
          <w:sz w:val="24"/>
          <w:szCs w:val="24"/>
        </w:rPr>
        <w:t>的土地使用权使用终止日期为</w:t>
      </w:r>
      <w:r w:rsidRPr="00A57F4F">
        <w:rPr>
          <w:rFonts w:ascii="宋体" w:eastAsia="宋体" w:hAnsi="宋体"/>
          <w:kern w:val="0"/>
          <w:sz w:val="24"/>
          <w:szCs w:val="24"/>
        </w:rPr>
        <w:t>2060</w:t>
      </w:r>
      <w:r w:rsidRPr="00A57F4F">
        <w:rPr>
          <w:rFonts w:ascii="宋体" w:eastAsia="宋体" w:hAnsi="宋体" w:hint="eastAsia"/>
          <w:kern w:val="0"/>
          <w:sz w:val="24"/>
          <w:szCs w:val="24"/>
        </w:rPr>
        <w:t>年</w:t>
      </w:r>
      <w:r w:rsidRPr="00A57F4F">
        <w:rPr>
          <w:rFonts w:ascii="宋体" w:eastAsia="宋体" w:hAnsi="宋体"/>
          <w:kern w:val="0"/>
          <w:sz w:val="24"/>
          <w:szCs w:val="24"/>
        </w:rPr>
        <w:t>12</w:t>
      </w:r>
      <w:r w:rsidRPr="00A57F4F">
        <w:rPr>
          <w:rFonts w:ascii="宋体" w:eastAsia="宋体" w:hAnsi="宋体" w:hint="eastAsia"/>
          <w:kern w:val="0"/>
          <w:sz w:val="24"/>
          <w:szCs w:val="24"/>
        </w:rPr>
        <w:t>月</w:t>
      </w:r>
      <w:r w:rsidRPr="00A57F4F">
        <w:rPr>
          <w:rFonts w:ascii="宋体" w:eastAsia="宋体" w:hAnsi="宋体"/>
          <w:kern w:val="0"/>
          <w:sz w:val="24"/>
          <w:szCs w:val="24"/>
        </w:rPr>
        <w:t>31</w:t>
      </w:r>
      <w:r w:rsidRPr="00A57F4F">
        <w:rPr>
          <w:rFonts w:ascii="宋体" w:eastAsia="宋体" w:hAnsi="宋体" w:hint="eastAsia"/>
          <w:kern w:val="0"/>
          <w:sz w:val="24"/>
          <w:szCs w:val="24"/>
        </w:rPr>
        <w:t>日止，自评估基准日至终止日期，土地可使用年限为</w:t>
      </w:r>
      <w:r w:rsidRPr="00A57F4F">
        <w:rPr>
          <w:rFonts w:ascii="宋体" w:eastAsia="宋体" w:hAnsi="宋体"/>
          <w:kern w:val="0"/>
          <w:sz w:val="24"/>
          <w:szCs w:val="24"/>
        </w:rPr>
        <w:t>41.6</w:t>
      </w:r>
      <w:r w:rsidRPr="00A57F4F">
        <w:rPr>
          <w:rFonts w:ascii="宋体" w:eastAsia="宋体" w:hAnsi="宋体" w:hint="eastAsia"/>
          <w:kern w:val="0"/>
          <w:sz w:val="24"/>
          <w:szCs w:val="24"/>
        </w:rPr>
        <w:t>年。</w:t>
      </w:r>
      <w:r w:rsidRPr="00A57F4F">
        <w:rPr>
          <w:rFonts w:ascii="宋体" w:eastAsia="宋体" w:hAnsi="宋体"/>
          <w:kern w:val="0"/>
          <w:sz w:val="24"/>
          <w:szCs w:val="24"/>
        </w:rPr>
        <w:t xml:space="preserve">  </w:t>
      </w:r>
    </w:p>
    <w:p w14:paraId="5532E60F" w14:textId="77777777" w:rsidR="00794FD6" w:rsidRPr="00A57F4F" w:rsidRDefault="00794FD6" w:rsidP="00F9596F">
      <w:pPr>
        <w:spacing w:line="460" w:lineRule="exact"/>
        <w:ind w:firstLineChars="200" w:firstLine="480"/>
        <w:rPr>
          <w:rFonts w:ascii="宋体" w:eastAsia="宋体" w:hAnsi="宋体"/>
          <w:kern w:val="0"/>
          <w:sz w:val="24"/>
          <w:szCs w:val="24"/>
        </w:rPr>
      </w:pPr>
      <w:r w:rsidRPr="00A57F4F">
        <w:rPr>
          <w:rFonts w:ascii="宋体" w:eastAsia="宋体" w:hAnsi="宋体" w:hint="eastAsia"/>
          <w:kern w:val="0"/>
          <w:sz w:val="24"/>
          <w:szCs w:val="24"/>
        </w:rPr>
        <w:t>在本次评估时，还原利率</w:t>
      </w:r>
      <w:r w:rsidRPr="00A57F4F">
        <w:rPr>
          <w:rFonts w:ascii="宋体" w:eastAsia="宋体" w:hAnsi="宋体"/>
          <w:kern w:val="0"/>
          <w:sz w:val="24"/>
          <w:szCs w:val="24"/>
        </w:rPr>
        <w:t>r</w:t>
      </w:r>
      <w:r w:rsidRPr="00A57F4F">
        <w:rPr>
          <w:rFonts w:ascii="宋体" w:eastAsia="宋体" w:hAnsi="宋体" w:hint="eastAsia"/>
          <w:kern w:val="0"/>
          <w:sz w:val="24"/>
          <w:szCs w:val="24"/>
        </w:rPr>
        <w:t>的确定是根据安全利率加上一定的风险调整值。以</w:t>
      </w:r>
      <w:r w:rsidRPr="00A57F4F">
        <w:rPr>
          <w:rFonts w:ascii="宋体" w:eastAsia="宋体" w:hAnsi="宋体"/>
          <w:kern w:val="0"/>
          <w:sz w:val="24"/>
          <w:szCs w:val="24"/>
        </w:rPr>
        <w:t>2015</w:t>
      </w:r>
      <w:r w:rsidRPr="00A57F4F">
        <w:rPr>
          <w:rFonts w:ascii="宋体" w:eastAsia="宋体" w:hAnsi="宋体" w:hint="eastAsia"/>
          <w:kern w:val="0"/>
          <w:sz w:val="24"/>
          <w:szCs w:val="24"/>
        </w:rPr>
        <w:t>年</w:t>
      </w:r>
      <w:r w:rsidRPr="00A57F4F">
        <w:rPr>
          <w:rFonts w:ascii="宋体" w:eastAsia="宋体" w:hAnsi="宋体"/>
          <w:kern w:val="0"/>
          <w:sz w:val="24"/>
          <w:szCs w:val="24"/>
        </w:rPr>
        <w:t>10月24日中国人民银行一年期定期存款利率1.75</w:t>
      </w:r>
      <w:r w:rsidRPr="00A57F4F">
        <w:rPr>
          <w:rFonts w:ascii="宋体" w:eastAsia="宋体" w:hAnsi="宋体" w:hint="eastAsia"/>
          <w:kern w:val="0"/>
          <w:sz w:val="24"/>
          <w:szCs w:val="24"/>
        </w:rPr>
        <w:t>％作为安全利率；考虑</w:t>
      </w:r>
      <w:proofErr w:type="gramStart"/>
      <w:r w:rsidRPr="00A57F4F">
        <w:rPr>
          <w:rFonts w:ascii="宋体" w:eastAsia="宋体" w:hAnsi="宋体" w:hint="eastAsia"/>
          <w:kern w:val="0"/>
          <w:sz w:val="24"/>
          <w:szCs w:val="24"/>
        </w:rPr>
        <w:t>委估对象</w:t>
      </w:r>
      <w:proofErr w:type="gramEnd"/>
      <w:r w:rsidRPr="00A57F4F">
        <w:rPr>
          <w:rFonts w:ascii="宋体" w:eastAsia="宋体" w:hAnsi="宋体" w:hint="eastAsia"/>
          <w:kern w:val="0"/>
          <w:sz w:val="24"/>
          <w:szCs w:val="24"/>
        </w:rPr>
        <w:t>地区经济发展的现状及租赁业的风险</w:t>
      </w:r>
      <w:r w:rsidRPr="00A57F4F">
        <w:rPr>
          <w:rFonts w:ascii="宋体" w:eastAsia="宋体" w:hAnsi="宋体"/>
          <w:kern w:val="0"/>
          <w:sz w:val="24"/>
          <w:szCs w:val="24"/>
        </w:rPr>
        <w:t xml:space="preserve">, </w:t>
      </w:r>
      <w:r w:rsidRPr="00A57F4F">
        <w:rPr>
          <w:rFonts w:ascii="宋体" w:eastAsia="宋体" w:hAnsi="宋体" w:hint="eastAsia"/>
          <w:kern w:val="0"/>
          <w:sz w:val="24"/>
          <w:szCs w:val="24"/>
        </w:rPr>
        <w:t>风险调整值取</w:t>
      </w:r>
      <w:r w:rsidRPr="00A57F4F">
        <w:rPr>
          <w:rFonts w:ascii="宋体" w:eastAsia="宋体" w:hAnsi="宋体"/>
          <w:kern w:val="0"/>
          <w:sz w:val="24"/>
          <w:szCs w:val="24"/>
        </w:rPr>
        <w:t>3.75</w:t>
      </w:r>
      <w:r w:rsidRPr="00A57F4F">
        <w:rPr>
          <w:rFonts w:ascii="宋体" w:eastAsia="宋体" w:hAnsi="宋体" w:hint="eastAsia"/>
          <w:kern w:val="0"/>
          <w:sz w:val="24"/>
          <w:szCs w:val="24"/>
        </w:rPr>
        <w:t>％。因此得到使用年期修正系数</w:t>
      </w:r>
      <w:r w:rsidRPr="00A57F4F">
        <w:rPr>
          <w:rFonts w:ascii="宋体" w:eastAsia="宋体" w:hAnsi="宋体" w:hint="eastAsia"/>
          <w:spacing w:val="6"/>
          <w:sz w:val="24"/>
          <w:szCs w:val="24"/>
        </w:rPr>
        <w:t>如下：</w:t>
      </w:r>
    </w:p>
    <w:p w14:paraId="1CB0B0A8"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hint="eastAsia"/>
          <w:spacing w:val="6"/>
          <w:sz w:val="24"/>
          <w:szCs w:val="24"/>
        </w:rPr>
        <w:t>使用年期修正系数＝〔</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r</w:t>
      </w:r>
      <w:r w:rsidRPr="00A57F4F">
        <w:rPr>
          <w:rFonts w:ascii="宋体" w:eastAsia="宋体" w:hAnsi="宋体" w:hint="eastAsia"/>
          <w:spacing w:val="6"/>
          <w:sz w:val="24"/>
          <w:szCs w:val="24"/>
        </w:rPr>
        <w:t>）</w:t>
      </w:r>
      <w:r w:rsidRPr="00A57F4F">
        <w:rPr>
          <w:rFonts w:ascii="宋体" w:eastAsia="宋体" w:hAnsi="宋体"/>
          <w:spacing w:val="6"/>
          <w:sz w:val="24"/>
          <w:szCs w:val="24"/>
          <w:vertAlign w:val="superscript"/>
        </w:rPr>
        <w:t>n</w:t>
      </w:r>
      <w:r w:rsidRPr="00A57F4F">
        <w:rPr>
          <w:rFonts w:ascii="宋体" w:eastAsia="宋体" w:hAnsi="宋体" w:hint="eastAsia"/>
          <w:spacing w:val="6"/>
          <w:sz w:val="24"/>
          <w:szCs w:val="24"/>
        </w:rPr>
        <w:t>〕</w:t>
      </w:r>
      <w:r w:rsidRPr="00A57F4F">
        <w:rPr>
          <w:rFonts w:ascii="宋体" w:eastAsia="宋体" w:hAnsi="宋体"/>
          <w:spacing w:val="6"/>
          <w:sz w:val="24"/>
          <w:szCs w:val="24"/>
        </w:rPr>
        <w:t>÷</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r</w:t>
      </w:r>
      <w:r w:rsidRPr="00A57F4F">
        <w:rPr>
          <w:rFonts w:ascii="宋体" w:eastAsia="宋体" w:hAnsi="宋体" w:hint="eastAsia"/>
          <w:spacing w:val="6"/>
          <w:sz w:val="24"/>
          <w:szCs w:val="24"/>
        </w:rPr>
        <w:t>）</w:t>
      </w:r>
      <w:r w:rsidRPr="00A57F4F">
        <w:rPr>
          <w:rFonts w:ascii="宋体" w:eastAsia="宋体" w:hAnsi="宋体"/>
          <w:spacing w:val="6"/>
          <w:sz w:val="24"/>
          <w:szCs w:val="24"/>
          <w:vertAlign w:val="superscript"/>
        </w:rPr>
        <w:t>m</w:t>
      </w:r>
      <w:r w:rsidRPr="00A57F4F">
        <w:rPr>
          <w:rFonts w:ascii="宋体" w:eastAsia="宋体" w:hAnsi="宋体" w:hint="eastAsia"/>
          <w:spacing w:val="6"/>
          <w:sz w:val="24"/>
          <w:szCs w:val="24"/>
        </w:rPr>
        <w:t>〕</w:t>
      </w:r>
    </w:p>
    <w:p w14:paraId="4175E364"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spacing w:val="6"/>
          <w:sz w:val="24"/>
          <w:szCs w:val="24"/>
        </w:rPr>
        <w:t xml:space="preserve">    </w:t>
      </w:r>
      <w:r w:rsidRPr="00A57F4F">
        <w:rPr>
          <w:rFonts w:ascii="宋体" w:eastAsia="宋体" w:hAnsi="宋体" w:hint="eastAsia"/>
          <w:spacing w:val="6"/>
          <w:sz w:val="24"/>
          <w:szCs w:val="24"/>
        </w:rPr>
        <w:t>式中：</w:t>
      </w:r>
      <w:r w:rsidRPr="00A57F4F">
        <w:rPr>
          <w:rFonts w:ascii="宋体" w:eastAsia="宋体" w:hAnsi="宋体"/>
          <w:spacing w:val="6"/>
          <w:sz w:val="24"/>
          <w:szCs w:val="24"/>
        </w:rPr>
        <w:t>r＝1.75％＋3.75％＝5.5</w:t>
      </w:r>
      <w:r w:rsidRPr="00A57F4F">
        <w:rPr>
          <w:rFonts w:ascii="宋体" w:eastAsia="宋体" w:hAnsi="宋体" w:hint="eastAsia"/>
          <w:spacing w:val="6"/>
          <w:sz w:val="24"/>
          <w:szCs w:val="24"/>
        </w:rPr>
        <w:t>％</w:t>
      </w:r>
    </w:p>
    <w:p w14:paraId="62A13C4E"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spacing w:val="6"/>
          <w:sz w:val="24"/>
          <w:szCs w:val="24"/>
        </w:rPr>
        <w:t xml:space="preserve">          n</w:t>
      </w:r>
      <w:r w:rsidRPr="00A57F4F">
        <w:rPr>
          <w:rFonts w:ascii="宋体" w:eastAsia="宋体" w:hAnsi="宋体" w:hint="eastAsia"/>
          <w:spacing w:val="6"/>
          <w:sz w:val="24"/>
          <w:szCs w:val="24"/>
        </w:rPr>
        <w:t>＝尚可使用年限，为</w:t>
      </w:r>
      <w:r w:rsidRPr="00A57F4F">
        <w:rPr>
          <w:rFonts w:ascii="宋体" w:eastAsia="宋体" w:hAnsi="宋体"/>
          <w:kern w:val="0"/>
          <w:sz w:val="24"/>
          <w:szCs w:val="24"/>
        </w:rPr>
        <w:t>42.03</w:t>
      </w:r>
      <w:r w:rsidRPr="00A57F4F">
        <w:rPr>
          <w:rFonts w:ascii="宋体" w:eastAsia="宋体" w:hAnsi="宋体" w:hint="eastAsia"/>
          <w:spacing w:val="6"/>
          <w:sz w:val="24"/>
          <w:szCs w:val="24"/>
        </w:rPr>
        <w:t>年</w:t>
      </w:r>
    </w:p>
    <w:p w14:paraId="5E937964"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spacing w:val="6"/>
          <w:sz w:val="24"/>
          <w:szCs w:val="24"/>
        </w:rPr>
        <w:t xml:space="preserve">          m</w:t>
      </w:r>
      <w:r w:rsidRPr="00A57F4F">
        <w:rPr>
          <w:rFonts w:ascii="宋体" w:eastAsia="宋体" w:hAnsi="宋体" w:hint="eastAsia"/>
          <w:spacing w:val="6"/>
          <w:sz w:val="24"/>
          <w:szCs w:val="24"/>
        </w:rPr>
        <w:t>＝法定使用年限，为</w:t>
      </w:r>
      <w:r w:rsidRPr="00A57F4F">
        <w:rPr>
          <w:rFonts w:ascii="宋体" w:eastAsia="宋体" w:hAnsi="宋体"/>
          <w:spacing w:val="6"/>
          <w:sz w:val="24"/>
          <w:szCs w:val="24"/>
        </w:rPr>
        <w:t>50</w:t>
      </w:r>
      <w:r w:rsidRPr="00A57F4F">
        <w:rPr>
          <w:rFonts w:ascii="宋体" w:eastAsia="宋体" w:hAnsi="宋体" w:hint="eastAsia"/>
          <w:spacing w:val="6"/>
          <w:sz w:val="24"/>
          <w:szCs w:val="24"/>
        </w:rPr>
        <w:t>年</w:t>
      </w:r>
    </w:p>
    <w:p w14:paraId="5AA4D13C"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hint="eastAsia"/>
          <w:spacing w:val="6"/>
          <w:sz w:val="24"/>
          <w:szCs w:val="24"/>
        </w:rPr>
        <w:t>则：</w:t>
      </w:r>
      <w:r w:rsidRPr="00A57F4F">
        <w:rPr>
          <w:rFonts w:ascii="宋体" w:eastAsia="宋体" w:hAnsi="宋体"/>
          <w:spacing w:val="6"/>
          <w:sz w:val="24"/>
          <w:szCs w:val="24"/>
        </w:rPr>
        <w:t>Rd</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5.5</w:t>
      </w:r>
      <w:r w:rsidRPr="00A57F4F">
        <w:rPr>
          <w:rFonts w:ascii="宋体" w:eastAsia="宋体" w:hAnsi="宋体" w:hint="eastAsia"/>
          <w:spacing w:val="6"/>
          <w:sz w:val="24"/>
          <w:szCs w:val="24"/>
        </w:rPr>
        <w:t>％）</w:t>
      </w:r>
      <w:r w:rsidRPr="00A57F4F">
        <w:rPr>
          <w:rFonts w:ascii="宋体" w:eastAsia="宋体" w:hAnsi="宋体"/>
          <w:spacing w:val="6"/>
          <w:sz w:val="24"/>
          <w:szCs w:val="24"/>
          <w:vertAlign w:val="superscript"/>
        </w:rPr>
        <w:t>41.6</w:t>
      </w:r>
      <w:r w:rsidRPr="00A57F4F">
        <w:rPr>
          <w:rFonts w:ascii="宋体" w:eastAsia="宋体" w:hAnsi="宋体" w:hint="eastAsia"/>
          <w:spacing w:val="6"/>
          <w:sz w:val="24"/>
          <w:szCs w:val="24"/>
        </w:rPr>
        <w:t>〕</w:t>
      </w:r>
      <w:r w:rsidRPr="00A57F4F">
        <w:rPr>
          <w:rFonts w:ascii="宋体" w:eastAsia="宋体" w:hAnsi="宋体"/>
          <w:spacing w:val="6"/>
          <w:sz w:val="24"/>
          <w:szCs w:val="24"/>
        </w:rPr>
        <w:t>÷</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1</w:t>
      </w:r>
      <w:r w:rsidRPr="00A57F4F">
        <w:rPr>
          <w:rFonts w:ascii="宋体" w:eastAsia="宋体" w:hAnsi="宋体" w:hint="eastAsia"/>
          <w:spacing w:val="6"/>
          <w:sz w:val="24"/>
          <w:szCs w:val="24"/>
        </w:rPr>
        <w:t>＋</w:t>
      </w:r>
      <w:r w:rsidRPr="00A57F4F">
        <w:rPr>
          <w:rFonts w:ascii="宋体" w:eastAsia="宋体" w:hAnsi="宋体"/>
          <w:spacing w:val="6"/>
          <w:sz w:val="24"/>
          <w:szCs w:val="24"/>
        </w:rPr>
        <w:t>5.5</w:t>
      </w:r>
      <w:r w:rsidRPr="00A57F4F">
        <w:rPr>
          <w:rFonts w:ascii="宋体" w:eastAsia="宋体" w:hAnsi="宋体" w:hint="eastAsia"/>
          <w:spacing w:val="6"/>
          <w:sz w:val="24"/>
          <w:szCs w:val="24"/>
        </w:rPr>
        <w:t>％）</w:t>
      </w:r>
      <w:r w:rsidRPr="00A57F4F">
        <w:rPr>
          <w:rFonts w:ascii="宋体" w:eastAsia="宋体" w:hAnsi="宋体"/>
          <w:spacing w:val="6"/>
          <w:sz w:val="24"/>
          <w:szCs w:val="24"/>
          <w:vertAlign w:val="superscript"/>
        </w:rPr>
        <w:t>50</w:t>
      </w:r>
      <w:r w:rsidRPr="00A57F4F">
        <w:rPr>
          <w:rFonts w:ascii="宋体" w:eastAsia="宋体" w:hAnsi="宋体" w:hint="eastAsia"/>
          <w:spacing w:val="6"/>
          <w:sz w:val="24"/>
          <w:szCs w:val="24"/>
        </w:rPr>
        <w:t>〕</w:t>
      </w:r>
    </w:p>
    <w:p w14:paraId="7FFBD7D0"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spacing w:val="6"/>
          <w:sz w:val="24"/>
          <w:szCs w:val="24"/>
        </w:rPr>
        <w:t xml:space="preserve">      </w:t>
      </w:r>
      <w:r w:rsidRPr="00A57F4F">
        <w:rPr>
          <w:rFonts w:ascii="宋体" w:eastAsia="宋体" w:hAnsi="宋体" w:hint="eastAsia"/>
          <w:spacing w:val="6"/>
          <w:sz w:val="24"/>
          <w:szCs w:val="24"/>
        </w:rPr>
        <w:t>＝</w:t>
      </w:r>
      <w:r w:rsidRPr="00A57F4F">
        <w:rPr>
          <w:rFonts w:ascii="宋体" w:eastAsia="宋体" w:hAnsi="宋体"/>
          <w:spacing w:val="6"/>
          <w:sz w:val="24"/>
          <w:szCs w:val="24"/>
        </w:rPr>
        <w:t>0.96</w:t>
      </w:r>
    </w:p>
    <w:p w14:paraId="7B9351C7"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hint="eastAsia"/>
          <w:spacing w:val="6"/>
          <w:sz w:val="24"/>
          <w:szCs w:val="24"/>
        </w:rPr>
        <w:t>修正百分比</w:t>
      </w:r>
      <w:r w:rsidRPr="00A57F4F">
        <w:rPr>
          <w:rFonts w:ascii="宋体" w:eastAsia="宋体" w:hAnsi="宋体"/>
          <w:spacing w:val="6"/>
          <w:sz w:val="24"/>
          <w:szCs w:val="24"/>
        </w:rPr>
        <w:t>=1/0.96*100</w:t>
      </w:r>
      <w:r w:rsidRPr="00A57F4F">
        <w:rPr>
          <w:rFonts w:ascii="宋体" w:eastAsia="宋体" w:hAnsi="宋体" w:hint="eastAsia"/>
          <w:spacing w:val="6"/>
          <w:sz w:val="24"/>
          <w:szCs w:val="24"/>
        </w:rPr>
        <w:t>％</w:t>
      </w:r>
      <w:r w:rsidRPr="00A57F4F">
        <w:rPr>
          <w:rFonts w:ascii="宋体" w:eastAsia="宋体" w:hAnsi="宋体"/>
          <w:spacing w:val="6"/>
          <w:sz w:val="24"/>
          <w:szCs w:val="24"/>
        </w:rPr>
        <w:t>=104</w:t>
      </w:r>
      <w:r w:rsidRPr="00A57F4F">
        <w:rPr>
          <w:rFonts w:ascii="宋体" w:eastAsia="宋体" w:hAnsi="宋体" w:hint="eastAsia"/>
          <w:spacing w:val="6"/>
          <w:sz w:val="24"/>
          <w:szCs w:val="24"/>
        </w:rPr>
        <w:t>％</w:t>
      </w:r>
      <w:r w:rsidRPr="00A57F4F">
        <w:rPr>
          <w:rFonts w:ascii="宋体" w:eastAsia="宋体" w:hAnsi="宋体"/>
          <w:spacing w:val="6"/>
          <w:sz w:val="24"/>
          <w:szCs w:val="24"/>
        </w:rPr>
        <w:t>(</w:t>
      </w:r>
      <w:r w:rsidRPr="00A57F4F">
        <w:rPr>
          <w:rFonts w:ascii="宋体" w:eastAsia="宋体" w:hAnsi="宋体" w:hint="eastAsia"/>
          <w:spacing w:val="6"/>
          <w:sz w:val="24"/>
          <w:szCs w:val="24"/>
        </w:rPr>
        <w:t>取整</w:t>
      </w:r>
      <w:r w:rsidRPr="00A57F4F">
        <w:rPr>
          <w:rFonts w:ascii="宋体" w:eastAsia="宋体" w:hAnsi="宋体"/>
          <w:spacing w:val="6"/>
          <w:sz w:val="24"/>
          <w:szCs w:val="24"/>
        </w:rPr>
        <w:t>)</w:t>
      </w:r>
    </w:p>
    <w:p w14:paraId="5DB52BDD" w14:textId="77777777" w:rsidR="00794FD6" w:rsidRPr="00A57F4F" w:rsidRDefault="00794FD6" w:rsidP="00794FD6">
      <w:pPr>
        <w:pStyle w:val="ac"/>
        <w:spacing w:line="460" w:lineRule="exact"/>
        <w:ind w:firstLine="480"/>
        <w:rPr>
          <w:rFonts w:ascii="宋体" w:eastAsia="宋体" w:hAnsi="宋体"/>
          <w:spacing w:val="6"/>
          <w:sz w:val="24"/>
          <w:szCs w:val="24"/>
        </w:rPr>
      </w:pPr>
      <w:r w:rsidRPr="00A57F4F">
        <w:rPr>
          <w:rFonts w:ascii="宋体" w:eastAsia="宋体" w:hAnsi="宋体" w:hint="eastAsia"/>
          <w:spacing w:val="6"/>
          <w:sz w:val="24"/>
          <w:szCs w:val="24"/>
        </w:rPr>
        <w:t>可比案例</w:t>
      </w:r>
      <w:r w:rsidRPr="00A57F4F">
        <w:rPr>
          <w:rFonts w:ascii="宋体" w:eastAsia="宋体" w:hAnsi="宋体"/>
          <w:spacing w:val="6"/>
          <w:sz w:val="24"/>
          <w:szCs w:val="24"/>
        </w:rPr>
        <w:t>A</w:t>
      </w:r>
      <w:r w:rsidRPr="00A57F4F">
        <w:rPr>
          <w:rFonts w:ascii="宋体" w:eastAsia="宋体" w:hAnsi="宋体" w:hint="eastAsia"/>
          <w:spacing w:val="6"/>
          <w:sz w:val="24"/>
          <w:szCs w:val="24"/>
        </w:rPr>
        <w:t>、</w:t>
      </w:r>
      <w:r w:rsidRPr="00A57F4F">
        <w:rPr>
          <w:rFonts w:ascii="宋体" w:eastAsia="宋体" w:hAnsi="宋体"/>
          <w:spacing w:val="6"/>
          <w:sz w:val="24"/>
          <w:szCs w:val="24"/>
        </w:rPr>
        <w:t>B</w:t>
      </w:r>
      <w:r w:rsidRPr="00A57F4F">
        <w:rPr>
          <w:rFonts w:ascii="宋体" w:eastAsia="宋体" w:hAnsi="宋体" w:hint="eastAsia"/>
          <w:spacing w:val="6"/>
          <w:sz w:val="24"/>
          <w:szCs w:val="24"/>
        </w:rPr>
        <w:t>、</w:t>
      </w:r>
      <w:r w:rsidRPr="00A57F4F">
        <w:rPr>
          <w:rFonts w:ascii="宋体" w:eastAsia="宋体" w:hAnsi="宋体"/>
          <w:spacing w:val="6"/>
          <w:sz w:val="24"/>
          <w:szCs w:val="24"/>
        </w:rPr>
        <w:t>C</w:t>
      </w:r>
      <w:r w:rsidRPr="00A57F4F">
        <w:rPr>
          <w:rFonts w:ascii="宋体" w:eastAsia="宋体" w:hAnsi="宋体" w:hint="eastAsia"/>
          <w:spacing w:val="6"/>
          <w:sz w:val="24"/>
          <w:szCs w:val="24"/>
        </w:rPr>
        <w:t>的剩余使用年限为</w:t>
      </w:r>
      <w:r w:rsidRPr="00A57F4F">
        <w:rPr>
          <w:rFonts w:ascii="宋体" w:eastAsia="宋体" w:hAnsi="宋体"/>
          <w:spacing w:val="6"/>
          <w:sz w:val="24"/>
          <w:szCs w:val="24"/>
        </w:rPr>
        <w:t>50</w:t>
      </w:r>
      <w:r w:rsidRPr="00A57F4F">
        <w:rPr>
          <w:rFonts w:ascii="宋体" w:eastAsia="宋体" w:hAnsi="宋体" w:hint="eastAsia"/>
          <w:spacing w:val="6"/>
          <w:sz w:val="24"/>
          <w:szCs w:val="24"/>
        </w:rPr>
        <w:t>、</w:t>
      </w:r>
      <w:r w:rsidRPr="00A57F4F">
        <w:rPr>
          <w:rFonts w:ascii="宋体" w:eastAsia="宋体" w:hAnsi="宋体"/>
          <w:spacing w:val="6"/>
          <w:sz w:val="24"/>
          <w:szCs w:val="24"/>
        </w:rPr>
        <w:t>50</w:t>
      </w:r>
      <w:r w:rsidRPr="00A57F4F">
        <w:rPr>
          <w:rFonts w:ascii="宋体" w:eastAsia="宋体" w:hAnsi="宋体" w:hint="eastAsia"/>
          <w:spacing w:val="6"/>
          <w:sz w:val="24"/>
          <w:szCs w:val="24"/>
        </w:rPr>
        <w:t>、</w:t>
      </w:r>
      <w:r w:rsidRPr="00A57F4F">
        <w:rPr>
          <w:rFonts w:ascii="宋体" w:eastAsia="宋体" w:hAnsi="宋体"/>
          <w:spacing w:val="6"/>
          <w:sz w:val="24"/>
          <w:szCs w:val="24"/>
        </w:rPr>
        <w:t>50</w:t>
      </w:r>
      <w:r w:rsidRPr="00A57F4F">
        <w:rPr>
          <w:rFonts w:ascii="宋体" w:eastAsia="宋体" w:hAnsi="宋体" w:hint="eastAsia"/>
          <w:spacing w:val="6"/>
          <w:sz w:val="24"/>
          <w:szCs w:val="24"/>
        </w:rPr>
        <w:t>年，修正百分比均为</w:t>
      </w:r>
      <w:r w:rsidRPr="00A57F4F">
        <w:rPr>
          <w:rFonts w:ascii="宋体" w:eastAsia="宋体" w:hAnsi="宋体"/>
          <w:spacing w:val="6"/>
          <w:sz w:val="24"/>
          <w:szCs w:val="24"/>
        </w:rPr>
        <w:t>100%，故可比案例A</w:t>
      </w:r>
      <w:r w:rsidRPr="00A57F4F">
        <w:rPr>
          <w:rFonts w:ascii="宋体" w:eastAsia="宋体" w:hAnsi="宋体" w:hint="eastAsia"/>
          <w:spacing w:val="6"/>
          <w:sz w:val="24"/>
          <w:szCs w:val="24"/>
        </w:rPr>
        <w:t>、</w:t>
      </w:r>
      <w:r w:rsidRPr="00A57F4F">
        <w:rPr>
          <w:rFonts w:ascii="宋体" w:eastAsia="宋体" w:hAnsi="宋体"/>
          <w:spacing w:val="6"/>
          <w:sz w:val="24"/>
          <w:szCs w:val="24"/>
        </w:rPr>
        <w:t>B</w:t>
      </w:r>
      <w:r w:rsidRPr="00A57F4F">
        <w:rPr>
          <w:rFonts w:ascii="宋体" w:eastAsia="宋体" w:hAnsi="宋体" w:hint="eastAsia"/>
          <w:spacing w:val="6"/>
          <w:sz w:val="24"/>
          <w:szCs w:val="24"/>
        </w:rPr>
        <w:t>、</w:t>
      </w:r>
      <w:r w:rsidRPr="00A57F4F">
        <w:rPr>
          <w:rFonts w:ascii="宋体" w:eastAsia="宋体" w:hAnsi="宋体"/>
          <w:spacing w:val="6"/>
          <w:sz w:val="24"/>
          <w:szCs w:val="24"/>
        </w:rPr>
        <w:t>C</w:t>
      </w:r>
      <w:r w:rsidRPr="00A57F4F">
        <w:rPr>
          <w:rFonts w:ascii="宋体" w:eastAsia="宋体" w:hAnsi="宋体" w:hint="eastAsia"/>
          <w:spacing w:val="6"/>
          <w:sz w:val="24"/>
          <w:szCs w:val="24"/>
        </w:rPr>
        <w:t>均修正（</w:t>
      </w:r>
      <w:r w:rsidRPr="00A57F4F">
        <w:rPr>
          <w:rFonts w:ascii="宋体" w:eastAsia="宋体" w:hAnsi="宋体"/>
          <w:spacing w:val="6"/>
          <w:sz w:val="24"/>
          <w:szCs w:val="24"/>
        </w:rPr>
        <w:t>104/100-1</w:t>
      </w:r>
      <w:r w:rsidRPr="00A57F4F">
        <w:rPr>
          <w:rFonts w:ascii="宋体" w:eastAsia="宋体" w:hAnsi="宋体" w:hint="eastAsia"/>
          <w:spacing w:val="6"/>
          <w:sz w:val="24"/>
          <w:szCs w:val="24"/>
        </w:rPr>
        <w:t>）</w:t>
      </w:r>
      <w:r w:rsidRPr="00A57F4F">
        <w:rPr>
          <w:rFonts w:ascii="宋体" w:eastAsia="宋体" w:hAnsi="宋体"/>
          <w:spacing w:val="6"/>
          <w:sz w:val="24"/>
          <w:szCs w:val="24"/>
        </w:rPr>
        <w:t>*100%=4%。</w:t>
      </w:r>
    </w:p>
    <w:p w14:paraId="0A609EC5"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⑤区域因素修正</w:t>
      </w:r>
      <w:r w:rsidRPr="00A57F4F">
        <w:rPr>
          <w:rFonts w:ascii="宋体" w:eastAsia="宋体" w:hAnsi="宋体"/>
          <w:kern w:val="0"/>
          <w:sz w:val="24"/>
          <w:szCs w:val="24"/>
        </w:rPr>
        <w:t xml:space="preserve"> </w:t>
      </w:r>
    </w:p>
    <w:p w14:paraId="37B7AB1B"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-1</w:t>
      </w:r>
      <w:r w:rsidRPr="00A57F4F">
        <w:rPr>
          <w:rFonts w:ascii="宋体" w:eastAsia="宋体" w:hAnsi="宋体" w:hint="eastAsia"/>
          <w:kern w:val="0"/>
          <w:sz w:val="24"/>
          <w:szCs w:val="24"/>
        </w:rPr>
        <w:t>周围道路类型修正：可比案例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的周围道路类型与评估对象相接近，故可比案例不作修正。</w:t>
      </w:r>
    </w:p>
    <w:p w14:paraId="1C2C05D9"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-2</w:t>
      </w:r>
      <w:proofErr w:type="gramStart"/>
      <w:r w:rsidRPr="00A57F4F">
        <w:rPr>
          <w:rFonts w:ascii="宋体" w:eastAsia="宋体" w:hAnsi="宋体" w:hint="eastAsia"/>
          <w:kern w:val="0"/>
          <w:sz w:val="24"/>
          <w:szCs w:val="24"/>
        </w:rPr>
        <w:t>距轨交</w:t>
      </w:r>
      <w:proofErr w:type="gramEnd"/>
      <w:r w:rsidRPr="00A57F4F">
        <w:rPr>
          <w:rFonts w:ascii="宋体" w:eastAsia="宋体" w:hAnsi="宋体" w:hint="eastAsia"/>
          <w:kern w:val="0"/>
          <w:sz w:val="24"/>
          <w:szCs w:val="24"/>
        </w:rPr>
        <w:t>站距离修正：可比案例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w:t>
      </w:r>
      <w:proofErr w:type="gramStart"/>
      <w:r w:rsidRPr="00A57F4F">
        <w:rPr>
          <w:rFonts w:ascii="宋体" w:eastAsia="宋体" w:hAnsi="宋体" w:hint="eastAsia"/>
          <w:kern w:val="0"/>
          <w:sz w:val="24"/>
          <w:szCs w:val="24"/>
        </w:rPr>
        <w:t>距轨交</w:t>
      </w:r>
      <w:proofErr w:type="gramEnd"/>
      <w:r w:rsidRPr="00A57F4F">
        <w:rPr>
          <w:rFonts w:ascii="宋体" w:eastAsia="宋体" w:hAnsi="宋体" w:hint="eastAsia"/>
          <w:kern w:val="0"/>
          <w:sz w:val="24"/>
          <w:szCs w:val="24"/>
        </w:rPr>
        <w:t>站距离与评估对象相接近，故可比案例不作修正。</w:t>
      </w:r>
    </w:p>
    <w:p w14:paraId="5FE923E8"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-3</w:t>
      </w:r>
      <w:r w:rsidRPr="00A57F4F">
        <w:rPr>
          <w:rFonts w:ascii="宋体" w:eastAsia="宋体" w:hAnsi="宋体" w:hint="eastAsia"/>
          <w:kern w:val="0"/>
          <w:sz w:val="24"/>
          <w:szCs w:val="24"/>
        </w:rPr>
        <w:t>距公交站距离修正：可比案例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的距公交站距离与评估对象相接近，故可比案例不作修正。</w:t>
      </w:r>
    </w:p>
    <w:p w14:paraId="0E135F77"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-4</w:t>
      </w:r>
      <w:r w:rsidRPr="00A57F4F">
        <w:rPr>
          <w:rFonts w:ascii="宋体" w:eastAsia="宋体" w:hAnsi="宋体" w:hint="eastAsia"/>
          <w:kern w:val="0"/>
          <w:sz w:val="24"/>
          <w:szCs w:val="24"/>
        </w:rPr>
        <w:t>距火车站距离修正：可比案例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的距火车站距离与评估对象相接近，</w:t>
      </w:r>
      <w:r w:rsidRPr="00A57F4F">
        <w:rPr>
          <w:rFonts w:ascii="宋体" w:eastAsia="宋体" w:hAnsi="宋体" w:hint="eastAsia"/>
          <w:kern w:val="0"/>
          <w:sz w:val="24"/>
          <w:szCs w:val="24"/>
        </w:rPr>
        <w:lastRenderedPageBreak/>
        <w:t>故可比案例不作修正。</w:t>
      </w:r>
    </w:p>
    <w:p w14:paraId="18420617"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-5</w:t>
      </w:r>
      <w:r w:rsidRPr="00A57F4F">
        <w:rPr>
          <w:rFonts w:ascii="宋体" w:eastAsia="宋体" w:hAnsi="宋体" w:hint="eastAsia"/>
          <w:kern w:val="0"/>
          <w:sz w:val="24"/>
          <w:szCs w:val="24"/>
        </w:rPr>
        <w:t>距长途车站距离修正：可比案例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的距长途车站距离与评估对象相接近，故可比案例不作修正。</w:t>
      </w:r>
    </w:p>
    <w:p w14:paraId="37F05A20"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-6</w:t>
      </w:r>
      <w:r w:rsidRPr="00A57F4F">
        <w:rPr>
          <w:rFonts w:ascii="宋体" w:eastAsia="宋体" w:hAnsi="宋体" w:hint="eastAsia"/>
          <w:kern w:val="0"/>
          <w:sz w:val="24"/>
          <w:szCs w:val="24"/>
        </w:rPr>
        <w:t>距港口距离修正：可比案例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的距港口距离与评估对象相接近，故可比案例不作修正。</w:t>
      </w:r>
    </w:p>
    <w:p w14:paraId="1ABE5931"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-7</w:t>
      </w:r>
      <w:r w:rsidRPr="00A57F4F">
        <w:rPr>
          <w:rFonts w:ascii="宋体" w:eastAsia="宋体" w:hAnsi="宋体" w:hint="eastAsia"/>
          <w:kern w:val="0"/>
          <w:sz w:val="24"/>
          <w:szCs w:val="24"/>
        </w:rPr>
        <w:t>距机场距离修正：可比案例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的距机场距离与评估对象相接近，故可比案例不作修正。</w:t>
      </w:r>
    </w:p>
    <w:p w14:paraId="13705EEE"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 xml:space="preserve">-8 </w:t>
      </w:r>
      <w:r w:rsidRPr="00A57F4F">
        <w:rPr>
          <w:rFonts w:ascii="宋体" w:eastAsia="宋体" w:hAnsi="宋体" w:hint="eastAsia"/>
          <w:kern w:val="0"/>
          <w:sz w:val="24"/>
          <w:szCs w:val="24"/>
        </w:rPr>
        <w:t>基础设施状况修正：可比案例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的基础设施与评估对象相接近，故可比案例不作修正。</w:t>
      </w:r>
    </w:p>
    <w:p w14:paraId="58F697CB"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-9</w:t>
      </w:r>
      <w:r w:rsidRPr="00A57F4F">
        <w:rPr>
          <w:rFonts w:ascii="宋体" w:eastAsia="宋体" w:hAnsi="宋体" w:hint="eastAsia"/>
          <w:kern w:val="0"/>
          <w:sz w:val="24"/>
          <w:szCs w:val="24"/>
        </w:rPr>
        <w:t>环境状况修正：可比案例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的环境状况与评估对象相接近，故可比案例不作修正。</w:t>
      </w:r>
    </w:p>
    <w:p w14:paraId="072A1D97"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 xml:space="preserve">-10 </w:t>
      </w:r>
      <w:r w:rsidRPr="00A57F4F">
        <w:rPr>
          <w:rFonts w:ascii="宋体" w:eastAsia="宋体" w:hAnsi="宋体" w:hint="eastAsia"/>
          <w:kern w:val="0"/>
          <w:sz w:val="24"/>
          <w:szCs w:val="24"/>
        </w:rPr>
        <w:t>工业园区定位修正：可比案例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的工业园区定位与评估对象相接近，故可比案例不作修正</w:t>
      </w:r>
    </w:p>
    <w:p w14:paraId="75BDF156"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-11</w:t>
      </w:r>
      <w:r w:rsidRPr="00A57F4F">
        <w:rPr>
          <w:rFonts w:ascii="宋体" w:eastAsia="宋体" w:hAnsi="宋体" w:hint="eastAsia"/>
          <w:kern w:val="0"/>
          <w:sz w:val="24"/>
          <w:szCs w:val="24"/>
        </w:rPr>
        <w:t>产业聚集度修正：可比案例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的产业聚集度与评估对象相接近，故可比案例不作修正。</w:t>
      </w:r>
    </w:p>
    <w:p w14:paraId="12E05506"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-12 产业定位修正：可比案例A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的产业定位与评估对象相接近，故可比案例不作修正。</w:t>
      </w:r>
    </w:p>
    <w:p w14:paraId="432A867F"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⑤</w:t>
      </w:r>
      <w:r w:rsidRPr="00A57F4F">
        <w:rPr>
          <w:rFonts w:ascii="宋体" w:eastAsia="宋体" w:hAnsi="宋体"/>
          <w:kern w:val="0"/>
          <w:sz w:val="24"/>
          <w:szCs w:val="24"/>
        </w:rPr>
        <w:t>-13</w:t>
      </w:r>
      <w:r w:rsidRPr="00A57F4F">
        <w:rPr>
          <w:rFonts w:ascii="宋体" w:eastAsia="宋体" w:hAnsi="宋体" w:hint="eastAsia"/>
          <w:kern w:val="0"/>
          <w:sz w:val="24"/>
          <w:szCs w:val="24"/>
        </w:rPr>
        <w:t>城市规划修正：可比案例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的城市规划与评估对象相接近，故可比案例不作修正。</w:t>
      </w:r>
    </w:p>
    <w:p w14:paraId="51767C45" w14:textId="77777777" w:rsidR="00794FD6" w:rsidRPr="00A57F4F" w:rsidRDefault="00794FD6" w:rsidP="00794FD6">
      <w:pPr>
        <w:numPr>
          <w:ilvl w:val="0"/>
          <w:numId w:val="40"/>
        </w:numPr>
        <w:spacing w:line="360" w:lineRule="auto"/>
        <w:rPr>
          <w:rFonts w:ascii="宋体" w:eastAsia="宋体" w:hAnsi="宋体"/>
          <w:kern w:val="0"/>
          <w:sz w:val="24"/>
          <w:szCs w:val="24"/>
        </w:rPr>
      </w:pPr>
      <w:r w:rsidRPr="00A57F4F">
        <w:rPr>
          <w:rFonts w:ascii="宋体" w:eastAsia="宋体" w:hAnsi="宋体" w:hint="eastAsia"/>
          <w:kern w:val="0"/>
          <w:sz w:val="24"/>
          <w:szCs w:val="24"/>
        </w:rPr>
        <w:t>个别因素修正</w:t>
      </w:r>
    </w:p>
    <w:p w14:paraId="498A3D81"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⑥</w:t>
      </w:r>
      <w:r w:rsidRPr="00A57F4F">
        <w:rPr>
          <w:rFonts w:ascii="宋体" w:eastAsia="宋体" w:hAnsi="宋体"/>
          <w:kern w:val="0"/>
          <w:sz w:val="24"/>
          <w:szCs w:val="24"/>
        </w:rPr>
        <w:t xml:space="preserve">-1 </w:t>
      </w:r>
      <w:r w:rsidRPr="00A57F4F">
        <w:rPr>
          <w:rFonts w:ascii="宋体" w:eastAsia="宋体" w:hAnsi="宋体" w:hint="eastAsia"/>
          <w:kern w:val="0"/>
          <w:sz w:val="24"/>
          <w:szCs w:val="24"/>
        </w:rPr>
        <w:t>临街状况修正：可比案例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的临街状况与评估对象相接近，故可比案例不作修正。</w:t>
      </w:r>
    </w:p>
    <w:p w14:paraId="576660EB"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⑥</w:t>
      </w:r>
      <w:r w:rsidRPr="00A57F4F">
        <w:rPr>
          <w:rFonts w:ascii="宋体" w:eastAsia="宋体" w:hAnsi="宋体"/>
          <w:kern w:val="0"/>
          <w:sz w:val="24"/>
          <w:szCs w:val="24"/>
        </w:rPr>
        <w:t xml:space="preserve">-2 </w:t>
      </w:r>
      <w:r w:rsidRPr="00A57F4F">
        <w:rPr>
          <w:rFonts w:ascii="宋体" w:eastAsia="宋体" w:hAnsi="宋体" w:hint="eastAsia"/>
          <w:kern w:val="0"/>
          <w:sz w:val="24"/>
          <w:szCs w:val="24"/>
        </w:rPr>
        <w:t>宗地形状修正：可比案例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的宗地形状与评估对象相接近，故可比案例不作修正。</w:t>
      </w:r>
    </w:p>
    <w:p w14:paraId="0DA0F629" w14:textId="77777777" w:rsidR="00794FD6" w:rsidRPr="00A57F4F" w:rsidRDefault="00794FD6" w:rsidP="00F9596F">
      <w:pPr>
        <w:spacing w:line="360" w:lineRule="auto"/>
        <w:ind w:firstLineChars="200" w:firstLine="480"/>
        <w:textAlignment w:val="baseline"/>
        <w:rPr>
          <w:rFonts w:ascii="宋体" w:eastAsia="宋体" w:hAnsi="宋体"/>
          <w:kern w:val="0"/>
          <w:sz w:val="24"/>
          <w:szCs w:val="24"/>
        </w:rPr>
      </w:pPr>
      <w:r w:rsidRPr="00A57F4F">
        <w:rPr>
          <w:rFonts w:ascii="宋体" w:eastAsia="宋体" w:hAnsi="宋体" w:hint="eastAsia"/>
          <w:kern w:val="0"/>
          <w:sz w:val="24"/>
          <w:szCs w:val="24"/>
        </w:rPr>
        <w:t>⑥</w:t>
      </w:r>
      <w:r w:rsidRPr="00A57F4F">
        <w:rPr>
          <w:rFonts w:ascii="宋体" w:eastAsia="宋体" w:hAnsi="宋体"/>
          <w:kern w:val="0"/>
          <w:sz w:val="24"/>
          <w:szCs w:val="24"/>
        </w:rPr>
        <w:t xml:space="preserve">-3 </w:t>
      </w:r>
      <w:r w:rsidRPr="00A57F4F">
        <w:rPr>
          <w:rFonts w:ascii="宋体" w:eastAsia="宋体" w:hAnsi="宋体" w:hint="eastAsia"/>
          <w:kern w:val="0"/>
          <w:sz w:val="24"/>
          <w:szCs w:val="24"/>
        </w:rPr>
        <w:t>宗地面积修正：可比案例</w:t>
      </w:r>
      <w:r w:rsidRPr="00A57F4F">
        <w:rPr>
          <w:rFonts w:ascii="宋体" w:eastAsia="宋体" w:hAnsi="宋体"/>
          <w:kern w:val="0"/>
          <w:sz w:val="24"/>
          <w:szCs w:val="24"/>
        </w:rPr>
        <w:t>A</w:t>
      </w:r>
      <w:r w:rsidRPr="00A57F4F">
        <w:rPr>
          <w:rFonts w:ascii="宋体" w:eastAsia="宋体" w:hAnsi="宋体" w:hint="eastAsia"/>
          <w:kern w:val="0"/>
          <w:sz w:val="24"/>
          <w:szCs w:val="24"/>
        </w:rPr>
        <w:t>、</w:t>
      </w:r>
      <w:r w:rsidRPr="00A57F4F">
        <w:rPr>
          <w:rFonts w:ascii="宋体" w:eastAsia="宋体" w:hAnsi="宋体"/>
          <w:kern w:val="0"/>
          <w:sz w:val="24"/>
          <w:szCs w:val="24"/>
        </w:rPr>
        <w:t>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宗地面积明显小于或明显大于评估对象，故比案例</w:t>
      </w:r>
      <w:r w:rsidRPr="00A57F4F">
        <w:rPr>
          <w:rFonts w:ascii="宋体" w:eastAsia="宋体" w:hAnsi="宋体"/>
          <w:kern w:val="0"/>
          <w:sz w:val="24"/>
          <w:szCs w:val="24"/>
        </w:rPr>
        <w:t>A、B</w:t>
      </w:r>
      <w:r w:rsidRPr="00A57F4F">
        <w:rPr>
          <w:rFonts w:ascii="宋体" w:eastAsia="宋体" w:hAnsi="宋体" w:hint="eastAsia"/>
          <w:kern w:val="0"/>
          <w:sz w:val="24"/>
          <w:szCs w:val="24"/>
        </w:rPr>
        <w:t>、</w:t>
      </w:r>
      <w:r w:rsidRPr="00A57F4F">
        <w:rPr>
          <w:rFonts w:ascii="宋体" w:eastAsia="宋体" w:hAnsi="宋体"/>
          <w:kern w:val="0"/>
          <w:sz w:val="24"/>
          <w:szCs w:val="24"/>
        </w:rPr>
        <w:t>C</w:t>
      </w:r>
      <w:r w:rsidRPr="00A57F4F">
        <w:rPr>
          <w:rFonts w:ascii="宋体" w:eastAsia="宋体" w:hAnsi="宋体" w:hint="eastAsia"/>
          <w:kern w:val="0"/>
          <w:sz w:val="24"/>
          <w:szCs w:val="24"/>
        </w:rPr>
        <w:t>修正</w:t>
      </w:r>
      <w:r w:rsidRPr="00A57F4F">
        <w:rPr>
          <w:rFonts w:ascii="宋体" w:eastAsia="宋体" w:hAnsi="宋体"/>
          <w:kern w:val="0"/>
          <w:sz w:val="24"/>
          <w:szCs w:val="24"/>
        </w:rPr>
        <w:t>-3%</w:t>
      </w:r>
      <w:r w:rsidRPr="00A57F4F">
        <w:rPr>
          <w:rFonts w:ascii="宋体" w:eastAsia="宋体" w:hAnsi="宋体" w:hint="eastAsia"/>
          <w:kern w:val="0"/>
          <w:sz w:val="24"/>
          <w:szCs w:val="24"/>
        </w:rPr>
        <w:t>。</w:t>
      </w:r>
    </w:p>
    <w:p w14:paraId="73102DC0" w14:textId="77777777" w:rsidR="00794FD6"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5）比较因素修正系数表</w:t>
      </w:r>
    </w:p>
    <w:p w14:paraId="79A82261" w14:textId="77777777" w:rsidR="00AC7FA3" w:rsidRDefault="00AC7FA3" w:rsidP="00FF7D19">
      <w:pPr>
        <w:pStyle w:val="ae"/>
        <w:ind w:firstLine="210"/>
      </w:pPr>
    </w:p>
    <w:p w14:paraId="423BDE1F" w14:textId="77777777" w:rsidR="00AC7FA3" w:rsidRDefault="00AC7FA3" w:rsidP="00FF7D19">
      <w:pPr>
        <w:pStyle w:val="ae"/>
        <w:ind w:firstLine="210"/>
      </w:pPr>
    </w:p>
    <w:p w14:paraId="0DC520E8" w14:textId="77777777" w:rsidR="00AC7FA3" w:rsidRPr="00FF7D19" w:rsidRDefault="00AC7FA3" w:rsidP="00FF7D19">
      <w:pPr>
        <w:pStyle w:val="ae"/>
        <w:ind w:firstLine="210"/>
      </w:pPr>
    </w:p>
    <w:tbl>
      <w:tblPr>
        <w:tblW w:w="0" w:type="auto"/>
        <w:tblLayout w:type="fixed"/>
        <w:tblLook w:val="04A0" w:firstRow="1" w:lastRow="0" w:firstColumn="1" w:lastColumn="0" w:noHBand="0" w:noVBand="1"/>
      </w:tblPr>
      <w:tblGrid>
        <w:gridCol w:w="532"/>
        <w:gridCol w:w="585"/>
        <w:gridCol w:w="3373"/>
        <w:gridCol w:w="1555"/>
        <w:gridCol w:w="1413"/>
        <w:gridCol w:w="1351"/>
      </w:tblGrid>
      <w:tr w:rsidR="00A57F4F" w:rsidRPr="00A57F4F" w14:paraId="443F0D21" w14:textId="77777777" w:rsidTr="00F9596F">
        <w:trPr>
          <w:trHeight w:val="47"/>
        </w:trPr>
        <w:tc>
          <w:tcPr>
            <w:tcW w:w="4490"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4EB81B0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lastRenderedPageBreak/>
              <w:t xml:space="preserve">                   </w:t>
            </w:r>
            <w:r w:rsidRPr="00A57F4F">
              <w:rPr>
                <w:rFonts w:asciiTheme="minorEastAsia" w:hAnsiTheme="minorEastAsia" w:cs="宋体" w:hint="eastAsia"/>
                <w:kern w:val="0"/>
                <w:sz w:val="18"/>
                <w:szCs w:val="18"/>
              </w:rPr>
              <w:t>可比案例</w:t>
            </w:r>
          </w:p>
          <w:p w14:paraId="07F2CF1E" w14:textId="77777777" w:rsidR="00794FD6" w:rsidRPr="00A57F4F" w:rsidRDefault="00794FD6" w:rsidP="007C68A1">
            <w:pPr>
              <w:widowControl/>
              <w:rPr>
                <w:rFonts w:asciiTheme="minorEastAsia" w:hAnsiTheme="minorEastAsia" w:cs="宋体"/>
                <w:kern w:val="0"/>
                <w:sz w:val="18"/>
                <w:szCs w:val="18"/>
              </w:rPr>
            </w:pPr>
            <w:r w:rsidRPr="00A57F4F">
              <w:rPr>
                <w:rFonts w:asciiTheme="minorEastAsia" w:hAnsiTheme="minorEastAsia" w:cs="宋体" w:hint="eastAsia"/>
                <w:kern w:val="0"/>
                <w:sz w:val="18"/>
                <w:szCs w:val="18"/>
              </w:rPr>
              <w:t>比较因素</w:t>
            </w:r>
          </w:p>
        </w:tc>
        <w:tc>
          <w:tcPr>
            <w:tcW w:w="1555" w:type="dxa"/>
            <w:tcBorders>
              <w:top w:val="single" w:sz="4" w:space="0" w:color="auto"/>
              <w:left w:val="nil"/>
              <w:bottom w:val="single" w:sz="4" w:space="0" w:color="auto"/>
              <w:right w:val="single" w:sz="4" w:space="0" w:color="auto"/>
            </w:tcBorders>
            <w:vAlign w:val="center"/>
          </w:tcPr>
          <w:p w14:paraId="09005C0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实例</w:t>
            </w:r>
            <w:r w:rsidRPr="00A57F4F">
              <w:rPr>
                <w:rFonts w:asciiTheme="minorEastAsia" w:hAnsiTheme="minorEastAsia" w:cs="宋体"/>
                <w:kern w:val="0"/>
                <w:sz w:val="18"/>
                <w:szCs w:val="18"/>
              </w:rPr>
              <w:t>A</w:t>
            </w:r>
          </w:p>
        </w:tc>
        <w:tc>
          <w:tcPr>
            <w:tcW w:w="1413" w:type="dxa"/>
            <w:tcBorders>
              <w:top w:val="single" w:sz="4" w:space="0" w:color="auto"/>
              <w:left w:val="nil"/>
              <w:bottom w:val="single" w:sz="4" w:space="0" w:color="auto"/>
              <w:right w:val="single" w:sz="4" w:space="0" w:color="auto"/>
            </w:tcBorders>
            <w:vAlign w:val="center"/>
          </w:tcPr>
          <w:p w14:paraId="6DD695B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实例</w:t>
            </w:r>
            <w:r w:rsidRPr="00A57F4F">
              <w:rPr>
                <w:rFonts w:asciiTheme="minorEastAsia" w:hAnsiTheme="minorEastAsia" w:cs="宋体"/>
                <w:kern w:val="0"/>
                <w:sz w:val="18"/>
                <w:szCs w:val="18"/>
              </w:rPr>
              <w:t>B</w:t>
            </w:r>
          </w:p>
        </w:tc>
        <w:tc>
          <w:tcPr>
            <w:tcW w:w="1351" w:type="dxa"/>
            <w:tcBorders>
              <w:top w:val="single" w:sz="4" w:space="0" w:color="auto"/>
              <w:left w:val="nil"/>
              <w:bottom w:val="single" w:sz="4" w:space="0" w:color="auto"/>
              <w:right w:val="single" w:sz="4" w:space="0" w:color="auto"/>
            </w:tcBorders>
            <w:vAlign w:val="center"/>
          </w:tcPr>
          <w:p w14:paraId="5C3A50E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实例</w:t>
            </w:r>
            <w:r w:rsidRPr="00A57F4F">
              <w:rPr>
                <w:rFonts w:asciiTheme="minorEastAsia" w:hAnsiTheme="minorEastAsia" w:cs="宋体"/>
                <w:kern w:val="0"/>
                <w:sz w:val="18"/>
                <w:szCs w:val="18"/>
              </w:rPr>
              <w:t>C</w:t>
            </w:r>
          </w:p>
        </w:tc>
      </w:tr>
      <w:tr w:rsidR="00A57F4F" w:rsidRPr="00A57F4F" w14:paraId="65D75125" w14:textId="77777777" w:rsidTr="00F9596F">
        <w:trPr>
          <w:trHeight w:val="249"/>
        </w:trPr>
        <w:tc>
          <w:tcPr>
            <w:tcW w:w="4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788F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交易日期修正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6A7DA39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0F91B5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1F99AEE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57C3413F" w14:textId="77777777" w:rsidTr="00F9596F">
        <w:trPr>
          <w:trHeight w:val="249"/>
        </w:trPr>
        <w:tc>
          <w:tcPr>
            <w:tcW w:w="4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50DD0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交易情况修正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093AF35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3595F5C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5502640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714EF9D0" w14:textId="77777777" w:rsidTr="00F9596F">
        <w:trPr>
          <w:trHeight w:val="249"/>
        </w:trPr>
        <w:tc>
          <w:tcPr>
            <w:tcW w:w="4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AAE14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交易方式修正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4E91675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3B373D5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513820C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2015A381" w14:textId="77777777" w:rsidTr="00F9596F">
        <w:trPr>
          <w:trHeight w:val="249"/>
        </w:trPr>
        <w:tc>
          <w:tcPr>
            <w:tcW w:w="4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29A3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剩余使用年期修正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13743C2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100/104</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D337E5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100/104</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6B831DA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100/104</w:t>
            </w:r>
          </w:p>
        </w:tc>
      </w:tr>
      <w:tr w:rsidR="00A57F4F" w:rsidRPr="00A57F4F" w14:paraId="6ED546CF" w14:textId="77777777" w:rsidTr="00F9596F">
        <w:trPr>
          <w:trHeight w:val="249"/>
        </w:trPr>
        <w:tc>
          <w:tcPr>
            <w:tcW w:w="4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E4DD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用途修正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006E653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262CC1F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1E1A37A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086770A1" w14:textId="77777777" w:rsidTr="00F9596F">
        <w:trPr>
          <w:trHeight w:val="47"/>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0A6C8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区域因素</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F303F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交通条件</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46EBCAAF" w14:textId="77777777" w:rsidR="00794FD6" w:rsidRPr="00A57F4F" w:rsidRDefault="00794FD6" w:rsidP="007C68A1">
            <w:pPr>
              <w:widowControl/>
              <w:jc w:val="center"/>
              <w:rPr>
                <w:rFonts w:asciiTheme="minorEastAsia" w:hAnsiTheme="minorEastAsia"/>
                <w:kern w:val="0"/>
                <w:sz w:val="18"/>
                <w:szCs w:val="18"/>
              </w:rPr>
            </w:pPr>
            <w:r w:rsidRPr="00A57F4F">
              <w:rPr>
                <w:rFonts w:asciiTheme="minorEastAsia" w:hAnsiTheme="minorEastAsia" w:hint="eastAsia"/>
                <w:sz w:val="18"/>
                <w:szCs w:val="18"/>
              </w:rPr>
              <w:t>周围道路类型</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5ECB7F0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3FD424A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488DF11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7872E24D"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587F79"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1EF429"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F89B35E"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距轨道交通站点距离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20B2FB5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0D60D21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5668402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51BD2CDE" w14:textId="77777777" w:rsidTr="00F9596F">
        <w:trPr>
          <w:trHeight w:val="331"/>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6089A6"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8D91E1"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16221FC9"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距公交站点距离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362A1A9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084AF20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3E33512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646E969D"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6F2979"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96E539"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7E45C27"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距火车站距离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4EB0109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5379870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783D583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0C9D6752"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94F44F"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D240F"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580D377A"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距长途汽车站距离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0E163B6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05F2CB5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4E6ED2E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1DC68215"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17D40"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7EA62A"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12B96FA7"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距港口码头距离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6EFD1DB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F69598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079C99D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11A03718"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792336"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48C8AD"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8476A91" w14:textId="77777777" w:rsidR="00794FD6" w:rsidRPr="00A57F4F" w:rsidRDefault="00794FD6" w:rsidP="007C68A1">
            <w:pPr>
              <w:jc w:val="center"/>
              <w:rPr>
                <w:rFonts w:asciiTheme="minorEastAsia" w:hAnsiTheme="minorEastAsia"/>
                <w:sz w:val="18"/>
                <w:szCs w:val="18"/>
              </w:rPr>
            </w:pPr>
            <w:r w:rsidRPr="00A57F4F">
              <w:rPr>
                <w:rFonts w:asciiTheme="minorEastAsia" w:hAnsiTheme="minorEastAsia" w:hint="eastAsia"/>
                <w:sz w:val="18"/>
                <w:szCs w:val="18"/>
              </w:rPr>
              <w:t>距机场距离</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26D00EB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16D1A51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03B6A9E4"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5C78A1AF"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E4E16" w14:textId="77777777" w:rsidR="00794FD6" w:rsidRPr="00A57F4F" w:rsidRDefault="00794FD6" w:rsidP="007C68A1">
            <w:pPr>
              <w:widowControl/>
              <w:jc w:val="left"/>
              <w:rPr>
                <w:rFonts w:asciiTheme="minorEastAsia" w:hAnsiTheme="minorEastAsia" w:cs="宋体"/>
                <w:kern w:val="0"/>
                <w:sz w:val="18"/>
                <w:szCs w:val="18"/>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68EF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基础设施修正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6A966B1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796823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540EF27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58A4ECD7"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FAA57" w14:textId="77777777" w:rsidR="00794FD6" w:rsidRPr="00A57F4F" w:rsidRDefault="00794FD6" w:rsidP="007C68A1">
            <w:pPr>
              <w:widowControl/>
              <w:jc w:val="left"/>
              <w:rPr>
                <w:rFonts w:asciiTheme="minorEastAsia" w:hAnsiTheme="minorEastAsia" w:cs="宋体"/>
                <w:kern w:val="0"/>
                <w:sz w:val="18"/>
                <w:szCs w:val="18"/>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6977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环境质量修正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593C504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9E043D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2B96F0E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26F20350"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1ED7E9"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DDD6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产业聚集度</w:t>
            </w:r>
          </w:p>
        </w:tc>
        <w:tc>
          <w:tcPr>
            <w:tcW w:w="3372" w:type="dxa"/>
            <w:tcBorders>
              <w:top w:val="single" w:sz="4" w:space="0" w:color="auto"/>
              <w:left w:val="nil"/>
              <w:bottom w:val="single" w:sz="4" w:space="0" w:color="auto"/>
              <w:right w:val="single" w:sz="4" w:space="0" w:color="auto"/>
            </w:tcBorders>
            <w:shd w:val="clear" w:color="auto" w:fill="auto"/>
            <w:vAlign w:val="center"/>
          </w:tcPr>
          <w:p w14:paraId="7232ED5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工业园区定位修正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26C7FC4C"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6126B36B"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24BDF87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506F260F" w14:textId="77777777" w:rsidTr="00F9596F">
        <w:trPr>
          <w:trHeight w:val="47"/>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5E73C"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34B41A"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nil"/>
              <w:bottom w:val="single" w:sz="4" w:space="0" w:color="auto"/>
              <w:right w:val="single" w:sz="4" w:space="0" w:color="auto"/>
            </w:tcBorders>
            <w:shd w:val="clear" w:color="auto" w:fill="auto"/>
            <w:vAlign w:val="center"/>
          </w:tcPr>
          <w:p w14:paraId="43EE11FA"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产业定位修正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1F34771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3AC8997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3CB3953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6E23A79C" w14:textId="77777777" w:rsidTr="00F9596F">
        <w:trPr>
          <w:trHeight w:val="47"/>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3DC33" w14:textId="77777777" w:rsidR="00794FD6" w:rsidRPr="00A57F4F" w:rsidRDefault="00794FD6" w:rsidP="007C68A1">
            <w:pPr>
              <w:widowControl/>
              <w:jc w:val="left"/>
              <w:rPr>
                <w:rFonts w:asciiTheme="minorEastAsia" w:hAnsiTheme="minorEastAsia" w:cs="宋体"/>
                <w:kern w:val="0"/>
                <w:sz w:val="18"/>
                <w:szCs w:val="18"/>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F366B2" w14:textId="77777777" w:rsidR="00794FD6" w:rsidRPr="00A57F4F" w:rsidRDefault="00794FD6" w:rsidP="007C68A1">
            <w:pPr>
              <w:widowControl/>
              <w:jc w:val="left"/>
              <w:rPr>
                <w:rFonts w:asciiTheme="minorEastAsia" w:hAnsiTheme="minorEastAsia" w:cs="宋体"/>
                <w:kern w:val="0"/>
                <w:sz w:val="18"/>
                <w:szCs w:val="18"/>
              </w:rPr>
            </w:pPr>
          </w:p>
        </w:tc>
        <w:tc>
          <w:tcPr>
            <w:tcW w:w="3372" w:type="dxa"/>
            <w:tcBorders>
              <w:top w:val="single" w:sz="4" w:space="0" w:color="auto"/>
              <w:left w:val="nil"/>
              <w:bottom w:val="single" w:sz="4" w:space="0" w:color="auto"/>
              <w:right w:val="single" w:sz="4" w:space="0" w:color="auto"/>
            </w:tcBorders>
            <w:shd w:val="clear" w:color="auto" w:fill="auto"/>
            <w:vAlign w:val="center"/>
          </w:tcPr>
          <w:p w14:paraId="03B7902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关联产业聚集度修正</w:t>
            </w:r>
          </w:p>
        </w:tc>
        <w:tc>
          <w:tcPr>
            <w:tcW w:w="1555" w:type="dxa"/>
            <w:tcBorders>
              <w:top w:val="single" w:sz="4" w:space="0" w:color="auto"/>
              <w:left w:val="nil"/>
              <w:bottom w:val="single" w:sz="4" w:space="0" w:color="auto"/>
              <w:right w:val="single" w:sz="4" w:space="0" w:color="auto"/>
            </w:tcBorders>
            <w:shd w:val="clear" w:color="000000" w:fill="FFFFFF"/>
            <w:vAlign w:val="center"/>
          </w:tcPr>
          <w:p w14:paraId="34223209"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1EE66581"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nil"/>
              <w:bottom w:val="single" w:sz="4" w:space="0" w:color="auto"/>
              <w:right w:val="single" w:sz="4" w:space="0" w:color="auto"/>
            </w:tcBorders>
            <w:shd w:val="clear" w:color="000000" w:fill="FFFFFF"/>
            <w:vAlign w:val="center"/>
          </w:tcPr>
          <w:p w14:paraId="07D0BE5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26DB7C64"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E203DB" w14:textId="77777777" w:rsidR="00794FD6" w:rsidRPr="00A57F4F" w:rsidRDefault="00794FD6" w:rsidP="007C68A1">
            <w:pPr>
              <w:widowControl/>
              <w:jc w:val="left"/>
              <w:rPr>
                <w:rFonts w:asciiTheme="minorEastAsia" w:hAnsiTheme="minorEastAsia" w:cs="宋体"/>
                <w:kern w:val="0"/>
                <w:sz w:val="18"/>
                <w:szCs w:val="18"/>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ACFE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城市规划修正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36C5FD7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100/98</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498F14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5A6D1C1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7F6E6DC6" w14:textId="77777777" w:rsidTr="00F9596F">
        <w:trPr>
          <w:trHeight w:val="47"/>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3FE098"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个别因素</w:t>
            </w: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80003"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临街道路类型修正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30452FEF"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94CAA2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3D29960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2F1618E7"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764B33" w14:textId="77777777" w:rsidR="00794FD6" w:rsidRPr="00A57F4F" w:rsidRDefault="00794FD6" w:rsidP="007C68A1">
            <w:pPr>
              <w:widowControl/>
              <w:jc w:val="left"/>
              <w:rPr>
                <w:rFonts w:asciiTheme="minorEastAsia" w:hAnsiTheme="minorEastAsia" w:cs="宋体"/>
                <w:kern w:val="0"/>
                <w:sz w:val="18"/>
                <w:szCs w:val="18"/>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FD08D"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宗地形状修正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40606FB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EAA85B0"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79257"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100/100</w:t>
            </w:r>
          </w:p>
        </w:tc>
      </w:tr>
      <w:tr w:rsidR="00A57F4F" w:rsidRPr="00A57F4F" w14:paraId="6D8774DF" w14:textId="77777777" w:rsidTr="00F9596F">
        <w:trPr>
          <w:trHeight w:val="249"/>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C63526" w14:textId="77777777" w:rsidR="00794FD6" w:rsidRPr="00A57F4F" w:rsidRDefault="00794FD6" w:rsidP="007C68A1">
            <w:pPr>
              <w:widowControl/>
              <w:jc w:val="left"/>
              <w:rPr>
                <w:rFonts w:asciiTheme="minorEastAsia" w:hAnsiTheme="minorEastAsia" w:cs="宋体"/>
                <w:kern w:val="0"/>
                <w:sz w:val="18"/>
                <w:szCs w:val="18"/>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1EDD6"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宗地面积修正</w:t>
            </w:r>
          </w:p>
        </w:tc>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573E0E52"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100/97</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2B848F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100/97</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14:paraId="72D4ECA5"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kern w:val="0"/>
                <w:sz w:val="18"/>
                <w:szCs w:val="18"/>
              </w:rPr>
              <w:t>100/97</w:t>
            </w:r>
          </w:p>
        </w:tc>
      </w:tr>
      <w:tr w:rsidR="00A57F4F" w:rsidRPr="00A57F4F" w14:paraId="13289B2F" w14:textId="77777777" w:rsidTr="00F9596F">
        <w:trPr>
          <w:trHeight w:val="150"/>
        </w:trPr>
        <w:tc>
          <w:tcPr>
            <w:tcW w:w="4490" w:type="dxa"/>
            <w:gridSpan w:val="3"/>
            <w:tcBorders>
              <w:top w:val="single" w:sz="4" w:space="0" w:color="auto"/>
              <w:left w:val="single" w:sz="4" w:space="0" w:color="auto"/>
              <w:bottom w:val="single" w:sz="4" w:space="0" w:color="auto"/>
              <w:right w:val="single" w:sz="4" w:space="0" w:color="auto"/>
            </w:tcBorders>
            <w:noWrap/>
            <w:vAlign w:val="center"/>
          </w:tcPr>
          <w:p w14:paraId="009B743E" w14:textId="77777777" w:rsidR="00794FD6" w:rsidRPr="00A57F4F" w:rsidRDefault="00794FD6" w:rsidP="007C68A1">
            <w:pPr>
              <w:widowControl/>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修正后单价（元</w:t>
            </w:r>
            <w:r w:rsidRPr="00A57F4F">
              <w:rPr>
                <w:rFonts w:asciiTheme="minorEastAsia" w:hAnsiTheme="minorEastAsia" w:cs="宋体"/>
                <w:kern w:val="0"/>
                <w:sz w:val="18"/>
                <w:szCs w:val="18"/>
              </w:rPr>
              <w:t>/㎡）</w:t>
            </w:r>
          </w:p>
        </w:tc>
        <w:tc>
          <w:tcPr>
            <w:tcW w:w="1555" w:type="dxa"/>
            <w:tcBorders>
              <w:top w:val="single" w:sz="4" w:space="0" w:color="auto"/>
              <w:left w:val="single" w:sz="4" w:space="0" w:color="auto"/>
              <w:bottom w:val="single" w:sz="4" w:space="0" w:color="auto"/>
              <w:right w:val="single" w:sz="4" w:space="0" w:color="auto"/>
            </w:tcBorders>
            <w:noWrap/>
            <w:vAlign w:val="center"/>
          </w:tcPr>
          <w:p w14:paraId="66C73148" w14:textId="77777777" w:rsidR="00794FD6" w:rsidRPr="00A57F4F" w:rsidRDefault="00794FD6" w:rsidP="007C68A1">
            <w:pPr>
              <w:widowControl/>
              <w:jc w:val="right"/>
              <w:rPr>
                <w:rFonts w:asciiTheme="minorEastAsia" w:hAnsiTheme="minorEastAsia"/>
                <w:kern w:val="0"/>
                <w:sz w:val="18"/>
                <w:szCs w:val="18"/>
              </w:rPr>
            </w:pPr>
            <w:r w:rsidRPr="00A57F4F">
              <w:rPr>
                <w:rFonts w:asciiTheme="minorEastAsia" w:hAnsiTheme="minorEastAsia"/>
                <w:sz w:val="18"/>
                <w:szCs w:val="18"/>
              </w:rPr>
              <w:t>190.07</w:t>
            </w:r>
          </w:p>
        </w:tc>
        <w:tc>
          <w:tcPr>
            <w:tcW w:w="1413" w:type="dxa"/>
            <w:tcBorders>
              <w:top w:val="single" w:sz="4" w:space="0" w:color="auto"/>
              <w:left w:val="single" w:sz="4" w:space="0" w:color="auto"/>
              <w:bottom w:val="single" w:sz="4" w:space="0" w:color="auto"/>
              <w:right w:val="single" w:sz="4" w:space="0" w:color="auto"/>
            </w:tcBorders>
            <w:noWrap/>
            <w:vAlign w:val="center"/>
          </w:tcPr>
          <w:p w14:paraId="02BA914B" w14:textId="77777777" w:rsidR="00794FD6" w:rsidRPr="00A57F4F" w:rsidRDefault="00794FD6" w:rsidP="007C68A1">
            <w:pPr>
              <w:jc w:val="right"/>
              <w:rPr>
                <w:rFonts w:asciiTheme="minorEastAsia" w:hAnsiTheme="minorEastAsia"/>
                <w:sz w:val="18"/>
                <w:szCs w:val="18"/>
              </w:rPr>
            </w:pPr>
            <w:r w:rsidRPr="00A57F4F">
              <w:rPr>
                <w:rFonts w:asciiTheme="minorEastAsia" w:hAnsiTheme="minorEastAsia"/>
                <w:sz w:val="18"/>
                <w:szCs w:val="18"/>
              </w:rPr>
              <w:t>188.35</w:t>
            </w:r>
          </w:p>
        </w:tc>
        <w:tc>
          <w:tcPr>
            <w:tcW w:w="1351" w:type="dxa"/>
            <w:tcBorders>
              <w:top w:val="single" w:sz="4" w:space="0" w:color="auto"/>
              <w:left w:val="single" w:sz="4" w:space="0" w:color="auto"/>
              <w:bottom w:val="single" w:sz="4" w:space="0" w:color="auto"/>
              <w:right w:val="single" w:sz="4" w:space="0" w:color="auto"/>
            </w:tcBorders>
            <w:noWrap/>
            <w:vAlign w:val="center"/>
          </w:tcPr>
          <w:p w14:paraId="4A64AC08" w14:textId="77777777" w:rsidR="00794FD6" w:rsidRPr="00A57F4F" w:rsidRDefault="00794FD6" w:rsidP="007C68A1">
            <w:pPr>
              <w:jc w:val="right"/>
              <w:rPr>
                <w:rFonts w:asciiTheme="minorEastAsia" w:hAnsiTheme="minorEastAsia"/>
                <w:sz w:val="18"/>
                <w:szCs w:val="18"/>
              </w:rPr>
            </w:pPr>
            <w:r w:rsidRPr="00A57F4F">
              <w:rPr>
                <w:rFonts w:asciiTheme="minorEastAsia" w:hAnsiTheme="minorEastAsia"/>
                <w:sz w:val="18"/>
                <w:szCs w:val="18"/>
              </w:rPr>
              <w:t>190.15</w:t>
            </w:r>
          </w:p>
        </w:tc>
      </w:tr>
    </w:tbl>
    <w:p w14:paraId="17D61040"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w:t>
      </w:r>
      <w:r w:rsidRPr="00A57F4F">
        <w:rPr>
          <w:rFonts w:ascii="宋体" w:hAnsi="宋体"/>
          <w:sz w:val="24"/>
          <w:szCs w:val="24"/>
        </w:rPr>
        <w:t>6）评估对象比准价格</w:t>
      </w:r>
    </w:p>
    <w:p w14:paraId="0A3A273E" w14:textId="77777777" w:rsidR="00794FD6" w:rsidRPr="00A57F4F" w:rsidRDefault="00794FD6" w:rsidP="00F9596F">
      <w:pPr>
        <w:pStyle w:val="Style6"/>
        <w:spacing w:line="360" w:lineRule="auto"/>
        <w:ind w:firstLineChars="200" w:firstLine="480"/>
        <w:rPr>
          <w:rFonts w:ascii="宋体" w:hAnsi="宋体"/>
          <w:sz w:val="24"/>
          <w:szCs w:val="24"/>
        </w:rPr>
      </w:pPr>
      <w:r w:rsidRPr="00A57F4F">
        <w:rPr>
          <w:rFonts w:ascii="宋体" w:hAnsi="宋体" w:hint="eastAsia"/>
          <w:sz w:val="24"/>
          <w:szCs w:val="24"/>
        </w:rPr>
        <w:t>对可比案例</w:t>
      </w:r>
      <w:r w:rsidRPr="00A57F4F">
        <w:rPr>
          <w:rFonts w:ascii="宋体" w:hAnsi="宋体"/>
          <w:sz w:val="24"/>
          <w:szCs w:val="24"/>
        </w:rPr>
        <w:t>A、B、C的修正后单价运用简单算术平均法，求取评估对象比准价格。</w:t>
      </w:r>
    </w:p>
    <w:p w14:paraId="74002DA4"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评估对象比准价格＝（</w:t>
      </w:r>
      <w:r w:rsidRPr="00A57F4F">
        <w:rPr>
          <w:rFonts w:ascii="宋体" w:eastAsia="宋体" w:hAnsi="宋体"/>
          <w:kern w:val="0"/>
          <w:sz w:val="24"/>
          <w:szCs w:val="24"/>
        </w:rPr>
        <w:t>190.07+188.35+190.15</w:t>
      </w:r>
      <w:r w:rsidRPr="00A57F4F">
        <w:rPr>
          <w:rFonts w:ascii="宋体" w:eastAsia="宋体" w:hAnsi="宋体" w:hint="eastAsia"/>
          <w:kern w:val="0"/>
          <w:sz w:val="24"/>
          <w:szCs w:val="24"/>
        </w:rPr>
        <w:t>）</w:t>
      </w:r>
      <w:r w:rsidRPr="00A57F4F">
        <w:rPr>
          <w:rFonts w:ascii="宋体" w:eastAsia="宋体" w:hAnsi="宋体"/>
          <w:kern w:val="0"/>
          <w:sz w:val="24"/>
          <w:szCs w:val="24"/>
        </w:rPr>
        <w:t>/3</w:t>
      </w:r>
    </w:p>
    <w:p w14:paraId="45E3EEA7" w14:textId="77777777" w:rsidR="00794FD6" w:rsidRPr="00A57F4F" w:rsidRDefault="00794FD6" w:rsidP="00F9596F">
      <w:pPr>
        <w:spacing w:line="360" w:lineRule="auto"/>
        <w:ind w:firstLineChars="1000" w:firstLine="2400"/>
        <w:rPr>
          <w:rFonts w:ascii="宋体" w:eastAsia="宋体" w:hAnsi="宋体"/>
          <w:kern w:val="0"/>
          <w:sz w:val="24"/>
          <w:szCs w:val="24"/>
        </w:rPr>
      </w:pPr>
      <w:r w:rsidRPr="00A57F4F">
        <w:rPr>
          <w:rFonts w:ascii="宋体" w:eastAsia="宋体" w:hAnsi="宋体" w:hint="eastAsia"/>
          <w:kern w:val="0"/>
          <w:sz w:val="24"/>
          <w:szCs w:val="24"/>
        </w:rPr>
        <w:t>＝</w:t>
      </w:r>
      <w:r w:rsidRPr="00A57F4F">
        <w:rPr>
          <w:rFonts w:ascii="宋体" w:eastAsia="宋体" w:hAnsi="宋体"/>
          <w:kern w:val="0"/>
          <w:sz w:val="24"/>
          <w:szCs w:val="24"/>
        </w:rPr>
        <w:t>189.52</w:t>
      </w:r>
      <w:r w:rsidRPr="00A57F4F">
        <w:rPr>
          <w:rFonts w:ascii="宋体" w:eastAsia="宋体" w:hAnsi="宋体" w:hint="eastAsia"/>
          <w:kern w:val="0"/>
          <w:sz w:val="24"/>
          <w:szCs w:val="24"/>
        </w:rPr>
        <w:t>元</w:t>
      </w:r>
      <w:r w:rsidRPr="00A57F4F">
        <w:rPr>
          <w:rFonts w:ascii="宋体" w:eastAsia="宋体" w:hAnsi="宋体"/>
          <w:kern w:val="0"/>
          <w:sz w:val="24"/>
          <w:szCs w:val="24"/>
        </w:rPr>
        <w:t>/</w:t>
      </w:r>
      <w:r w:rsidRPr="00A57F4F">
        <w:rPr>
          <w:rFonts w:ascii="宋体" w:eastAsia="宋体" w:hAnsi="宋体" w:cs="Segoe UI Symbol"/>
          <w:kern w:val="0"/>
          <w:sz w:val="24"/>
          <w:szCs w:val="24"/>
        </w:rPr>
        <w:t>㎡</w:t>
      </w:r>
    </w:p>
    <w:p w14:paraId="54476318"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w:t>
      </w:r>
      <w:r w:rsidRPr="00A57F4F">
        <w:rPr>
          <w:rFonts w:ascii="宋体" w:eastAsia="宋体" w:hAnsi="宋体"/>
          <w:kern w:val="0"/>
          <w:sz w:val="24"/>
          <w:szCs w:val="24"/>
        </w:rPr>
        <w:t>7</w:t>
      </w:r>
      <w:r w:rsidRPr="00A57F4F">
        <w:rPr>
          <w:rFonts w:ascii="宋体" w:eastAsia="宋体" w:hAnsi="宋体" w:hint="eastAsia"/>
          <w:kern w:val="0"/>
          <w:sz w:val="24"/>
          <w:szCs w:val="24"/>
        </w:rPr>
        <w:t>）评估对象价值的确定</w:t>
      </w:r>
    </w:p>
    <w:p w14:paraId="51B1752C"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评估价值＝宗地面积×评估单价</w:t>
      </w:r>
      <w:r w:rsidRPr="00A57F4F">
        <w:rPr>
          <w:rFonts w:ascii="宋体" w:eastAsia="宋体" w:hAnsi="宋体"/>
          <w:kern w:val="0"/>
          <w:sz w:val="24"/>
          <w:szCs w:val="24"/>
        </w:rPr>
        <w:t>+</w:t>
      </w:r>
      <w:r w:rsidRPr="00A57F4F">
        <w:rPr>
          <w:rFonts w:ascii="宋体" w:eastAsia="宋体" w:hAnsi="宋体" w:hint="eastAsia"/>
          <w:kern w:val="0"/>
          <w:sz w:val="24"/>
          <w:szCs w:val="24"/>
        </w:rPr>
        <w:t>契税</w:t>
      </w:r>
    </w:p>
    <w:p w14:paraId="1FE8F094" w14:textId="77777777"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kern w:val="0"/>
          <w:sz w:val="24"/>
          <w:szCs w:val="24"/>
        </w:rPr>
        <w:t xml:space="preserve">        </w:t>
      </w:r>
      <w:r w:rsidRPr="00A57F4F">
        <w:rPr>
          <w:rFonts w:ascii="宋体" w:eastAsia="宋体" w:hAnsi="宋体" w:hint="eastAsia"/>
          <w:kern w:val="0"/>
          <w:sz w:val="24"/>
          <w:szCs w:val="24"/>
        </w:rPr>
        <w:t>＝</w:t>
      </w:r>
      <w:r w:rsidRPr="00A57F4F">
        <w:rPr>
          <w:rFonts w:ascii="宋体" w:eastAsia="宋体" w:hAnsi="宋体"/>
          <w:kern w:val="0"/>
          <w:sz w:val="24"/>
          <w:szCs w:val="24"/>
        </w:rPr>
        <w:t>95,257.00</w:t>
      </w:r>
      <w:r w:rsidRPr="00A57F4F">
        <w:rPr>
          <w:rFonts w:ascii="宋体" w:eastAsia="宋体" w:hAnsi="宋体" w:hint="eastAsia"/>
          <w:kern w:val="0"/>
          <w:sz w:val="24"/>
          <w:szCs w:val="24"/>
        </w:rPr>
        <w:t>×</w:t>
      </w:r>
      <w:r w:rsidRPr="00A57F4F">
        <w:rPr>
          <w:rFonts w:ascii="宋体" w:eastAsia="宋体" w:hAnsi="宋体"/>
          <w:kern w:val="0"/>
          <w:sz w:val="24"/>
          <w:szCs w:val="24"/>
        </w:rPr>
        <w:t>189.52</w:t>
      </w:r>
      <w:r w:rsidRPr="00A57F4F">
        <w:rPr>
          <w:rFonts w:ascii="宋体" w:eastAsia="宋体" w:hAnsi="宋体" w:hint="eastAsia"/>
          <w:kern w:val="0"/>
          <w:sz w:val="24"/>
          <w:szCs w:val="24"/>
        </w:rPr>
        <w:t>×（</w:t>
      </w:r>
      <w:r w:rsidRPr="00A57F4F">
        <w:rPr>
          <w:rFonts w:ascii="宋体" w:eastAsia="宋体" w:hAnsi="宋体"/>
          <w:kern w:val="0"/>
          <w:sz w:val="24"/>
          <w:szCs w:val="24"/>
        </w:rPr>
        <w:t>1+3%</w:t>
      </w:r>
      <w:r w:rsidRPr="00A57F4F">
        <w:rPr>
          <w:rFonts w:ascii="宋体" w:eastAsia="宋体" w:hAnsi="宋体" w:hint="eastAsia"/>
          <w:kern w:val="0"/>
          <w:sz w:val="24"/>
          <w:szCs w:val="24"/>
        </w:rPr>
        <w:t>）</w:t>
      </w:r>
    </w:p>
    <w:p w14:paraId="46621E34" w14:textId="77777777" w:rsidR="00794FD6"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kern w:val="0"/>
          <w:sz w:val="24"/>
          <w:szCs w:val="24"/>
        </w:rPr>
        <w:t xml:space="preserve">        </w:t>
      </w:r>
      <w:r w:rsidRPr="00A57F4F">
        <w:rPr>
          <w:rFonts w:ascii="宋体" w:eastAsia="宋体" w:hAnsi="宋体" w:hint="eastAsia"/>
          <w:kern w:val="0"/>
          <w:sz w:val="24"/>
          <w:szCs w:val="24"/>
        </w:rPr>
        <w:t>＝</w:t>
      </w:r>
      <w:r w:rsidRPr="00A57F4F">
        <w:rPr>
          <w:rFonts w:ascii="宋体" w:eastAsia="宋体" w:hAnsi="宋体"/>
          <w:kern w:val="0"/>
          <w:sz w:val="24"/>
          <w:szCs w:val="24"/>
        </w:rPr>
        <w:t>18,595,026.72</w:t>
      </w:r>
      <w:r w:rsidRPr="00A57F4F">
        <w:rPr>
          <w:rFonts w:ascii="宋体" w:eastAsia="宋体" w:hAnsi="宋体" w:hint="eastAsia"/>
          <w:kern w:val="0"/>
          <w:sz w:val="24"/>
          <w:szCs w:val="24"/>
        </w:rPr>
        <w:t>元</w:t>
      </w:r>
    </w:p>
    <w:p w14:paraId="135233EB" w14:textId="4E0421B2" w:rsidR="00DD0B41" w:rsidRDefault="00DD0B41" w:rsidP="00DD0B41">
      <w:pPr>
        <w:spacing w:line="360" w:lineRule="auto"/>
        <w:ind w:firstLineChars="200" w:firstLine="480"/>
        <w:rPr>
          <w:rFonts w:ascii="宋体" w:eastAsia="宋体" w:hAnsi="宋体"/>
          <w:kern w:val="0"/>
          <w:sz w:val="24"/>
          <w:szCs w:val="24"/>
        </w:rPr>
      </w:pPr>
      <w:r w:rsidRPr="00192C56">
        <w:rPr>
          <w:rFonts w:ascii="宋体" w:eastAsia="宋体" w:hAnsi="宋体" w:hint="eastAsia"/>
          <w:kern w:val="0"/>
          <w:sz w:val="24"/>
          <w:szCs w:val="24"/>
        </w:rPr>
        <w:t>四宗土地使用权的评估结果</w:t>
      </w:r>
      <w:proofErr w:type="gramStart"/>
      <w:r w:rsidRPr="00192C56">
        <w:rPr>
          <w:rFonts w:ascii="宋体" w:eastAsia="宋体" w:hAnsi="宋体" w:hint="eastAsia"/>
          <w:kern w:val="0"/>
          <w:sz w:val="24"/>
          <w:szCs w:val="24"/>
        </w:rPr>
        <w:t>明细见</w:t>
      </w:r>
      <w:proofErr w:type="gramEnd"/>
      <w:r w:rsidRPr="00192C56">
        <w:rPr>
          <w:rFonts w:ascii="宋体" w:eastAsia="宋体" w:hAnsi="宋体" w:hint="eastAsia"/>
          <w:kern w:val="0"/>
          <w:sz w:val="24"/>
          <w:szCs w:val="24"/>
        </w:rPr>
        <w:t>下：</w:t>
      </w:r>
    </w:p>
    <w:p w14:paraId="5E8C2F5C" w14:textId="77777777" w:rsidR="00AC7FA3" w:rsidRDefault="00AC7FA3" w:rsidP="00DD0B41">
      <w:pPr>
        <w:spacing w:line="360" w:lineRule="auto"/>
        <w:ind w:firstLineChars="200" w:firstLine="480"/>
        <w:rPr>
          <w:rFonts w:ascii="宋体" w:eastAsia="宋体" w:hAnsi="宋体"/>
          <w:kern w:val="0"/>
          <w:sz w:val="24"/>
          <w:szCs w:val="24"/>
        </w:rPr>
      </w:pPr>
    </w:p>
    <w:p w14:paraId="4301B669" w14:textId="77777777" w:rsidR="00AC7FA3" w:rsidRDefault="00AC7FA3" w:rsidP="00DD0B41">
      <w:pPr>
        <w:spacing w:line="360" w:lineRule="auto"/>
        <w:ind w:firstLineChars="200" w:firstLine="480"/>
        <w:rPr>
          <w:rFonts w:ascii="宋体" w:eastAsia="宋体" w:hAnsi="宋体"/>
          <w:kern w:val="0"/>
          <w:sz w:val="24"/>
          <w:szCs w:val="24"/>
        </w:rPr>
      </w:pPr>
    </w:p>
    <w:p w14:paraId="33BFB9C1" w14:textId="77777777" w:rsidR="00AC7FA3" w:rsidRPr="00192C56" w:rsidRDefault="00AC7FA3" w:rsidP="00DD0B41">
      <w:pPr>
        <w:spacing w:line="360" w:lineRule="auto"/>
        <w:ind w:firstLineChars="200" w:firstLine="480"/>
        <w:rPr>
          <w:rFonts w:ascii="宋体" w:eastAsia="宋体" w:hAnsi="宋体"/>
          <w:kern w:val="0"/>
          <w:sz w:val="24"/>
          <w:szCs w:val="24"/>
        </w:rPr>
      </w:pPr>
    </w:p>
    <w:p w14:paraId="7B329562" w14:textId="6591BEED" w:rsidR="00102FFE" w:rsidRPr="00192C56" w:rsidRDefault="00102FFE" w:rsidP="00102FFE">
      <w:pPr>
        <w:spacing w:line="360" w:lineRule="auto"/>
        <w:ind w:firstLineChars="200" w:firstLine="480"/>
        <w:jc w:val="right"/>
        <w:rPr>
          <w:rFonts w:ascii="宋体" w:eastAsia="宋体" w:hAnsi="宋体"/>
          <w:kern w:val="0"/>
          <w:sz w:val="24"/>
          <w:szCs w:val="24"/>
        </w:rPr>
      </w:pPr>
      <w:r w:rsidRPr="00192C56">
        <w:rPr>
          <w:rFonts w:ascii="宋体" w:eastAsia="宋体" w:hAnsi="宋体" w:hint="eastAsia"/>
          <w:kern w:val="0"/>
          <w:sz w:val="24"/>
          <w:szCs w:val="24"/>
        </w:rPr>
        <w:lastRenderedPageBreak/>
        <w:t>单位：元</w:t>
      </w:r>
    </w:p>
    <w:tbl>
      <w:tblPr>
        <w:tblW w:w="4915" w:type="pct"/>
        <w:shd w:val="clear" w:color="auto" w:fill="FFFFFF" w:themeFill="background1"/>
        <w:tblLayout w:type="fixed"/>
        <w:tblLook w:val="04A0" w:firstRow="1" w:lastRow="0" w:firstColumn="1" w:lastColumn="0" w:noHBand="0" w:noVBand="1"/>
      </w:tblPr>
      <w:tblGrid>
        <w:gridCol w:w="2374"/>
        <w:gridCol w:w="1278"/>
        <w:gridCol w:w="1611"/>
        <w:gridCol w:w="1805"/>
        <w:gridCol w:w="1805"/>
      </w:tblGrid>
      <w:tr w:rsidR="00192C56" w:rsidRPr="00192C56" w14:paraId="43A4F205" w14:textId="77777777" w:rsidTr="00F9596F">
        <w:trPr>
          <w:trHeight w:val="210"/>
        </w:trPr>
        <w:tc>
          <w:tcPr>
            <w:tcW w:w="1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2D92D3" w14:textId="77777777" w:rsidR="00794FD6" w:rsidRPr="00192C56" w:rsidRDefault="00794FD6" w:rsidP="007C68A1">
            <w:pPr>
              <w:widowControl/>
              <w:jc w:val="center"/>
              <w:rPr>
                <w:rFonts w:ascii="宋体" w:eastAsia="宋体" w:hAnsi="宋体"/>
                <w:b/>
                <w:bCs/>
                <w:kern w:val="0"/>
                <w:sz w:val="18"/>
                <w:szCs w:val="18"/>
              </w:rPr>
            </w:pPr>
            <w:r w:rsidRPr="00192C56">
              <w:rPr>
                <w:rFonts w:ascii="宋体" w:eastAsia="宋体" w:hAnsi="宋体" w:hint="eastAsia"/>
                <w:b/>
                <w:bCs/>
                <w:kern w:val="0"/>
                <w:sz w:val="18"/>
                <w:szCs w:val="18"/>
              </w:rPr>
              <w:t>资产名称</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666BA4" w14:textId="77777777" w:rsidR="00794FD6" w:rsidRPr="00192C56" w:rsidRDefault="00794FD6" w:rsidP="007C68A1">
            <w:pPr>
              <w:widowControl/>
              <w:jc w:val="center"/>
              <w:rPr>
                <w:rFonts w:ascii="宋体" w:eastAsia="宋体" w:hAnsi="宋体"/>
                <w:b/>
                <w:bCs/>
                <w:kern w:val="0"/>
                <w:sz w:val="18"/>
                <w:szCs w:val="18"/>
              </w:rPr>
            </w:pPr>
            <w:r w:rsidRPr="00192C56">
              <w:rPr>
                <w:rFonts w:ascii="宋体" w:eastAsia="宋体" w:hAnsi="宋体" w:hint="eastAsia"/>
                <w:b/>
                <w:bCs/>
                <w:kern w:val="0"/>
                <w:sz w:val="18"/>
                <w:szCs w:val="18"/>
              </w:rPr>
              <w:t>类别</w:t>
            </w:r>
          </w:p>
        </w:tc>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3C34E4" w14:textId="77777777" w:rsidR="00794FD6" w:rsidRPr="00192C56" w:rsidRDefault="00794FD6" w:rsidP="007C68A1">
            <w:pPr>
              <w:widowControl/>
              <w:jc w:val="center"/>
              <w:rPr>
                <w:rFonts w:ascii="宋体" w:eastAsia="宋体" w:hAnsi="宋体"/>
                <w:b/>
                <w:bCs/>
                <w:kern w:val="0"/>
                <w:sz w:val="18"/>
                <w:szCs w:val="18"/>
              </w:rPr>
            </w:pPr>
            <w:r w:rsidRPr="00192C56">
              <w:rPr>
                <w:rFonts w:ascii="宋体" w:eastAsia="宋体" w:hAnsi="宋体" w:hint="eastAsia"/>
                <w:b/>
                <w:bCs/>
                <w:kern w:val="0"/>
                <w:sz w:val="18"/>
                <w:szCs w:val="18"/>
              </w:rPr>
              <w:t>净值</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tcPr>
          <w:p w14:paraId="1CC5DF27" w14:textId="77777777" w:rsidR="00794FD6" w:rsidRPr="00192C56" w:rsidRDefault="00794FD6" w:rsidP="007C68A1">
            <w:pPr>
              <w:widowControl/>
              <w:jc w:val="center"/>
              <w:rPr>
                <w:rFonts w:ascii="宋体" w:eastAsia="宋体" w:hAnsi="宋体"/>
                <w:b/>
                <w:bCs/>
                <w:kern w:val="0"/>
                <w:sz w:val="18"/>
                <w:szCs w:val="18"/>
              </w:rPr>
            </w:pPr>
            <w:r w:rsidRPr="00192C56">
              <w:rPr>
                <w:rFonts w:ascii="宋体" w:eastAsia="宋体" w:hAnsi="宋体" w:hint="eastAsia"/>
                <w:b/>
                <w:bCs/>
                <w:kern w:val="0"/>
                <w:sz w:val="18"/>
                <w:szCs w:val="18"/>
              </w:rPr>
              <w:t>评估值</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tcPr>
          <w:p w14:paraId="6E0EAA37" w14:textId="77777777" w:rsidR="00794FD6" w:rsidRPr="00192C56" w:rsidRDefault="00794FD6" w:rsidP="007C68A1">
            <w:pPr>
              <w:widowControl/>
              <w:jc w:val="center"/>
              <w:rPr>
                <w:rFonts w:ascii="宋体" w:eastAsia="宋体" w:hAnsi="宋体"/>
                <w:b/>
                <w:bCs/>
                <w:kern w:val="0"/>
                <w:sz w:val="18"/>
                <w:szCs w:val="18"/>
              </w:rPr>
            </w:pPr>
            <w:r w:rsidRPr="00192C56">
              <w:rPr>
                <w:rFonts w:ascii="宋体" w:eastAsia="宋体" w:hAnsi="宋体" w:hint="eastAsia"/>
                <w:b/>
                <w:bCs/>
                <w:kern w:val="0"/>
                <w:sz w:val="18"/>
                <w:szCs w:val="18"/>
              </w:rPr>
              <w:t>增减值</w:t>
            </w:r>
          </w:p>
        </w:tc>
      </w:tr>
      <w:tr w:rsidR="00192C56" w:rsidRPr="00192C56" w14:paraId="052F5FA6" w14:textId="77777777" w:rsidTr="00F9596F">
        <w:trPr>
          <w:trHeight w:val="210"/>
        </w:trPr>
        <w:tc>
          <w:tcPr>
            <w:tcW w:w="1338" w:type="pct"/>
            <w:tcBorders>
              <w:top w:val="nil"/>
              <w:left w:val="single" w:sz="4" w:space="0" w:color="auto"/>
              <w:bottom w:val="single" w:sz="4" w:space="0" w:color="auto"/>
              <w:right w:val="single" w:sz="4" w:space="0" w:color="auto"/>
            </w:tcBorders>
            <w:shd w:val="clear" w:color="auto" w:fill="FFFFFF" w:themeFill="background1"/>
            <w:noWrap/>
            <w:vAlign w:val="center"/>
          </w:tcPr>
          <w:p w14:paraId="29E59531" w14:textId="77777777" w:rsidR="00794FD6" w:rsidRPr="00192C56" w:rsidRDefault="00794FD6" w:rsidP="007C68A1">
            <w:pPr>
              <w:widowControl/>
              <w:jc w:val="center"/>
              <w:rPr>
                <w:rFonts w:ascii="宋体" w:eastAsia="宋体" w:hAnsi="宋体"/>
                <w:kern w:val="0"/>
                <w:sz w:val="18"/>
                <w:szCs w:val="18"/>
              </w:rPr>
            </w:pPr>
            <w:proofErr w:type="gramStart"/>
            <w:r w:rsidRPr="00192C56">
              <w:rPr>
                <w:rFonts w:ascii="宋体" w:eastAsia="宋体" w:hAnsi="宋体"/>
                <w:kern w:val="0"/>
                <w:sz w:val="18"/>
                <w:szCs w:val="18"/>
              </w:rPr>
              <w:t>响国用</w:t>
            </w:r>
            <w:proofErr w:type="gramEnd"/>
            <w:r w:rsidRPr="00192C56">
              <w:rPr>
                <w:rFonts w:ascii="宋体" w:eastAsia="宋体" w:hAnsi="宋体"/>
                <w:kern w:val="0"/>
                <w:sz w:val="18"/>
                <w:szCs w:val="18"/>
              </w:rPr>
              <w:t>（2012）第26064号</w:t>
            </w:r>
          </w:p>
        </w:tc>
        <w:tc>
          <w:tcPr>
            <w:tcW w:w="720" w:type="pct"/>
            <w:tcBorders>
              <w:top w:val="nil"/>
              <w:left w:val="nil"/>
              <w:bottom w:val="single" w:sz="4" w:space="0" w:color="auto"/>
              <w:right w:val="single" w:sz="4" w:space="0" w:color="auto"/>
            </w:tcBorders>
            <w:shd w:val="clear" w:color="auto" w:fill="FFFFFF" w:themeFill="background1"/>
            <w:noWrap/>
            <w:vAlign w:val="center"/>
          </w:tcPr>
          <w:p w14:paraId="67993770" w14:textId="77777777" w:rsidR="00794FD6" w:rsidRPr="00192C56" w:rsidRDefault="00794FD6" w:rsidP="007C68A1">
            <w:pPr>
              <w:widowControl/>
              <w:jc w:val="right"/>
              <w:rPr>
                <w:rFonts w:ascii="宋体" w:eastAsia="宋体" w:hAnsi="宋体"/>
                <w:kern w:val="0"/>
                <w:sz w:val="18"/>
                <w:szCs w:val="18"/>
              </w:rPr>
            </w:pPr>
            <w:r w:rsidRPr="00192C56">
              <w:rPr>
                <w:rFonts w:ascii="宋体" w:eastAsia="宋体" w:hAnsi="宋体" w:hint="eastAsia"/>
                <w:kern w:val="0"/>
                <w:sz w:val="18"/>
                <w:szCs w:val="18"/>
              </w:rPr>
              <w:t>土地使用权</w:t>
            </w:r>
          </w:p>
        </w:tc>
        <w:tc>
          <w:tcPr>
            <w:tcW w:w="908" w:type="pct"/>
            <w:tcBorders>
              <w:top w:val="nil"/>
              <w:left w:val="nil"/>
              <w:bottom w:val="single" w:sz="4" w:space="0" w:color="auto"/>
              <w:right w:val="single" w:sz="4" w:space="0" w:color="auto"/>
            </w:tcBorders>
            <w:shd w:val="clear" w:color="auto" w:fill="FFFFFF" w:themeFill="background1"/>
            <w:noWrap/>
            <w:vAlign w:val="center"/>
          </w:tcPr>
          <w:p w14:paraId="7BF0BE31"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12,177,122.48</w:t>
            </w:r>
          </w:p>
        </w:tc>
        <w:tc>
          <w:tcPr>
            <w:tcW w:w="1017" w:type="pct"/>
            <w:tcBorders>
              <w:top w:val="nil"/>
              <w:left w:val="nil"/>
              <w:bottom w:val="single" w:sz="4" w:space="0" w:color="auto"/>
              <w:right w:val="single" w:sz="4" w:space="0" w:color="auto"/>
            </w:tcBorders>
            <w:shd w:val="clear" w:color="auto" w:fill="FFFFFF" w:themeFill="background1"/>
            <w:vAlign w:val="center"/>
          </w:tcPr>
          <w:p w14:paraId="5DBD5D54"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18,595,026.72</w:t>
            </w:r>
          </w:p>
        </w:tc>
        <w:tc>
          <w:tcPr>
            <w:tcW w:w="1017" w:type="pct"/>
            <w:tcBorders>
              <w:top w:val="nil"/>
              <w:left w:val="nil"/>
              <w:bottom w:val="single" w:sz="4" w:space="0" w:color="auto"/>
              <w:right w:val="single" w:sz="4" w:space="0" w:color="auto"/>
            </w:tcBorders>
            <w:shd w:val="clear" w:color="auto" w:fill="FFFFFF" w:themeFill="background1"/>
            <w:vAlign w:val="center"/>
          </w:tcPr>
          <w:p w14:paraId="44B23F33"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6,417,904.24</w:t>
            </w:r>
          </w:p>
        </w:tc>
      </w:tr>
      <w:tr w:rsidR="00192C56" w:rsidRPr="00192C56" w14:paraId="09CF10C4" w14:textId="77777777" w:rsidTr="00F9596F">
        <w:trPr>
          <w:trHeight w:val="210"/>
        </w:trPr>
        <w:tc>
          <w:tcPr>
            <w:tcW w:w="133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7507CC" w14:textId="4D83BC3E" w:rsidR="00794FD6" w:rsidRPr="00192C56" w:rsidRDefault="007A52DE" w:rsidP="007C68A1">
            <w:pPr>
              <w:widowControl/>
              <w:jc w:val="center"/>
              <w:rPr>
                <w:rFonts w:ascii="宋体" w:eastAsia="宋体" w:hAnsi="宋体"/>
                <w:kern w:val="0"/>
                <w:sz w:val="18"/>
                <w:szCs w:val="18"/>
              </w:rPr>
            </w:pPr>
            <w:r w:rsidRPr="007A52DE">
              <w:rPr>
                <w:rFonts w:ascii="宋体" w:eastAsia="宋体" w:hAnsi="宋体" w:hint="eastAsia"/>
                <w:kern w:val="0"/>
                <w:sz w:val="18"/>
                <w:szCs w:val="18"/>
              </w:rPr>
              <w:t>苏（2016）响水县不动产权第0000022号</w:t>
            </w:r>
          </w:p>
        </w:tc>
        <w:tc>
          <w:tcPr>
            <w:tcW w:w="720" w:type="pct"/>
            <w:tcBorders>
              <w:top w:val="nil"/>
              <w:left w:val="nil"/>
              <w:bottom w:val="single" w:sz="4" w:space="0" w:color="auto"/>
              <w:right w:val="single" w:sz="4" w:space="0" w:color="auto"/>
            </w:tcBorders>
            <w:shd w:val="clear" w:color="auto" w:fill="FFFFFF" w:themeFill="background1"/>
            <w:noWrap/>
            <w:vAlign w:val="center"/>
            <w:hideMark/>
          </w:tcPr>
          <w:p w14:paraId="75B8E231" w14:textId="77777777" w:rsidR="00794FD6" w:rsidRPr="00192C56" w:rsidRDefault="00794FD6" w:rsidP="007C68A1">
            <w:pPr>
              <w:widowControl/>
              <w:jc w:val="right"/>
              <w:rPr>
                <w:rFonts w:ascii="宋体" w:eastAsia="宋体" w:hAnsi="宋体"/>
                <w:kern w:val="0"/>
                <w:sz w:val="18"/>
                <w:szCs w:val="18"/>
              </w:rPr>
            </w:pPr>
            <w:r w:rsidRPr="00192C56">
              <w:rPr>
                <w:rFonts w:ascii="宋体" w:eastAsia="宋体" w:hAnsi="宋体" w:hint="eastAsia"/>
                <w:kern w:val="0"/>
                <w:sz w:val="18"/>
                <w:szCs w:val="18"/>
              </w:rPr>
              <w:t>土地使用权</w:t>
            </w:r>
          </w:p>
        </w:tc>
        <w:tc>
          <w:tcPr>
            <w:tcW w:w="908" w:type="pct"/>
            <w:tcBorders>
              <w:top w:val="nil"/>
              <w:left w:val="nil"/>
              <w:bottom w:val="single" w:sz="4" w:space="0" w:color="auto"/>
              <w:right w:val="single" w:sz="4" w:space="0" w:color="auto"/>
            </w:tcBorders>
            <w:shd w:val="clear" w:color="auto" w:fill="FFFFFF" w:themeFill="background1"/>
            <w:noWrap/>
            <w:vAlign w:val="center"/>
            <w:hideMark/>
          </w:tcPr>
          <w:p w14:paraId="50CA5DC6"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11,618,291.19</w:t>
            </w:r>
          </w:p>
        </w:tc>
        <w:tc>
          <w:tcPr>
            <w:tcW w:w="1017" w:type="pct"/>
            <w:tcBorders>
              <w:top w:val="nil"/>
              <w:left w:val="nil"/>
              <w:bottom w:val="single" w:sz="4" w:space="0" w:color="auto"/>
              <w:right w:val="single" w:sz="4" w:space="0" w:color="auto"/>
            </w:tcBorders>
            <w:shd w:val="clear" w:color="auto" w:fill="FFFFFF" w:themeFill="background1"/>
            <w:vAlign w:val="center"/>
          </w:tcPr>
          <w:p w14:paraId="7E7C4506"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11,099,332.53</w:t>
            </w:r>
          </w:p>
        </w:tc>
        <w:tc>
          <w:tcPr>
            <w:tcW w:w="1017" w:type="pct"/>
            <w:tcBorders>
              <w:top w:val="nil"/>
              <w:left w:val="nil"/>
              <w:bottom w:val="single" w:sz="4" w:space="0" w:color="auto"/>
              <w:right w:val="single" w:sz="4" w:space="0" w:color="auto"/>
            </w:tcBorders>
            <w:shd w:val="clear" w:color="auto" w:fill="FFFFFF" w:themeFill="background1"/>
            <w:vAlign w:val="center"/>
          </w:tcPr>
          <w:p w14:paraId="0070FE0E"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-518,958.66</w:t>
            </w:r>
          </w:p>
        </w:tc>
      </w:tr>
      <w:tr w:rsidR="00192C56" w:rsidRPr="00192C56" w14:paraId="76161FD7" w14:textId="77777777" w:rsidTr="00F9596F">
        <w:trPr>
          <w:trHeight w:val="210"/>
        </w:trPr>
        <w:tc>
          <w:tcPr>
            <w:tcW w:w="133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C2F316" w14:textId="67DC7902" w:rsidR="00794FD6" w:rsidRPr="00192C56" w:rsidRDefault="00794FD6" w:rsidP="007A52DE">
            <w:pPr>
              <w:widowControl/>
              <w:jc w:val="center"/>
              <w:rPr>
                <w:rFonts w:ascii="宋体" w:eastAsia="宋体" w:hAnsi="宋体"/>
                <w:kern w:val="0"/>
                <w:sz w:val="18"/>
                <w:szCs w:val="18"/>
              </w:rPr>
            </w:pPr>
            <w:r w:rsidRPr="00192C56">
              <w:rPr>
                <w:rFonts w:ascii="宋体" w:eastAsia="宋体" w:hAnsi="宋体"/>
                <w:kern w:val="0"/>
                <w:sz w:val="18"/>
                <w:szCs w:val="18"/>
              </w:rPr>
              <w:t>响国土资挂（2016）</w:t>
            </w:r>
            <w:r w:rsidR="007A52DE">
              <w:rPr>
                <w:rFonts w:ascii="宋体" w:eastAsia="宋体" w:hAnsi="宋体" w:hint="eastAsia"/>
                <w:kern w:val="0"/>
                <w:sz w:val="18"/>
                <w:szCs w:val="18"/>
              </w:rPr>
              <w:t>57</w:t>
            </w:r>
            <w:r w:rsidRPr="00192C56">
              <w:rPr>
                <w:rFonts w:ascii="宋体" w:eastAsia="宋体" w:hAnsi="宋体"/>
                <w:kern w:val="0"/>
                <w:sz w:val="18"/>
                <w:szCs w:val="18"/>
              </w:rPr>
              <w:t>号</w:t>
            </w:r>
          </w:p>
        </w:tc>
        <w:tc>
          <w:tcPr>
            <w:tcW w:w="720" w:type="pct"/>
            <w:tcBorders>
              <w:top w:val="nil"/>
              <w:left w:val="nil"/>
              <w:bottom w:val="single" w:sz="4" w:space="0" w:color="auto"/>
              <w:right w:val="single" w:sz="4" w:space="0" w:color="auto"/>
            </w:tcBorders>
            <w:shd w:val="clear" w:color="auto" w:fill="FFFFFF" w:themeFill="background1"/>
            <w:noWrap/>
            <w:vAlign w:val="center"/>
            <w:hideMark/>
          </w:tcPr>
          <w:p w14:paraId="3CF48E10" w14:textId="77777777" w:rsidR="00794FD6" w:rsidRPr="00192C56" w:rsidRDefault="00794FD6" w:rsidP="007C68A1">
            <w:pPr>
              <w:widowControl/>
              <w:jc w:val="right"/>
              <w:rPr>
                <w:rFonts w:ascii="宋体" w:eastAsia="宋体" w:hAnsi="宋体"/>
                <w:kern w:val="0"/>
                <w:sz w:val="18"/>
                <w:szCs w:val="18"/>
              </w:rPr>
            </w:pPr>
            <w:r w:rsidRPr="00192C56">
              <w:rPr>
                <w:rFonts w:ascii="宋体" w:eastAsia="宋体" w:hAnsi="宋体" w:hint="eastAsia"/>
                <w:kern w:val="0"/>
                <w:sz w:val="18"/>
                <w:szCs w:val="18"/>
              </w:rPr>
              <w:t>土地使用权</w:t>
            </w:r>
          </w:p>
        </w:tc>
        <w:tc>
          <w:tcPr>
            <w:tcW w:w="908" w:type="pct"/>
            <w:tcBorders>
              <w:top w:val="nil"/>
              <w:left w:val="nil"/>
              <w:bottom w:val="single" w:sz="4" w:space="0" w:color="auto"/>
              <w:right w:val="single" w:sz="4" w:space="0" w:color="auto"/>
            </w:tcBorders>
            <w:shd w:val="clear" w:color="auto" w:fill="FFFFFF" w:themeFill="background1"/>
            <w:noWrap/>
            <w:vAlign w:val="center"/>
            <w:hideMark/>
          </w:tcPr>
          <w:p w14:paraId="0CFACFBC"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10,655,935.97</w:t>
            </w:r>
          </w:p>
        </w:tc>
        <w:tc>
          <w:tcPr>
            <w:tcW w:w="1017" w:type="pct"/>
            <w:tcBorders>
              <w:top w:val="nil"/>
              <w:left w:val="nil"/>
              <w:bottom w:val="single" w:sz="4" w:space="0" w:color="auto"/>
              <w:right w:val="single" w:sz="4" w:space="0" w:color="auto"/>
            </w:tcBorders>
            <w:shd w:val="clear" w:color="auto" w:fill="FFFFFF" w:themeFill="background1"/>
            <w:vAlign w:val="center"/>
          </w:tcPr>
          <w:p w14:paraId="0D00238F"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7,245,997.47</w:t>
            </w:r>
          </w:p>
        </w:tc>
        <w:tc>
          <w:tcPr>
            <w:tcW w:w="1017" w:type="pct"/>
            <w:tcBorders>
              <w:top w:val="nil"/>
              <w:left w:val="nil"/>
              <w:bottom w:val="single" w:sz="4" w:space="0" w:color="auto"/>
              <w:right w:val="single" w:sz="4" w:space="0" w:color="auto"/>
            </w:tcBorders>
            <w:shd w:val="clear" w:color="auto" w:fill="FFFFFF" w:themeFill="background1"/>
            <w:vAlign w:val="center"/>
          </w:tcPr>
          <w:p w14:paraId="5960EAA2"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-3,409,938.50</w:t>
            </w:r>
          </w:p>
        </w:tc>
      </w:tr>
      <w:tr w:rsidR="00192C56" w:rsidRPr="00192C56" w14:paraId="7D0CB5A8" w14:textId="77777777" w:rsidTr="00F9596F">
        <w:trPr>
          <w:trHeight w:val="210"/>
        </w:trPr>
        <w:tc>
          <w:tcPr>
            <w:tcW w:w="133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D076E3" w14:textId="77777777" w:rsidR="00794FD6" w:rsidRPr="00192C56" w:rsidRDefault="00794FD6" w:rsidP="007C68A1">
            <w:pPr>
              <w:widowControl/>
              <w:jc w:val="center"/>
              <w:rPr>
                <w:rFonts w:ascii="宋体" w:eastAsia="宋体" w:hAnsi="宋体"/>
                <w:kern w:val="0"/>
                <w:sz w:val="18"/>
                <w:szCs w:val="18"/>
              </w:rPr>
            </w:pPr>
            <w:r w:rsidRPr="00192C56">
              <w:rPr>
                <w:rFonts w:ascii="宋体" w:eastAsia="宋体" w:hAnsi="宋体"/>
                <w:kern w:val="0"/>
                <w:sz w:val="18"/>
                <w:szCs w:val="18"/>
              </w:rPr>
              <w:t>响国土资挂（2016）33号</w:t>
            </w:r>
          </w:p>
        </w:tc>
        <w:tc>
          <w:tcPr>
            <w:tcW w:w="720" w:type="pct"/>
            <w:tcBorders>
              <w:top w:val="nil"/>
              <w:left w:val="nil"/>
              <w:bottom w:val="single" w:sz="4" w:space="0" w:color="auto"/>
              <w:right w:val="single" w:sz="4" w:space="0" w:color="auto"/>
            </w:tcBorders>
            <w:shd w:val="clear" w:color="auto" w:fill="FFFFFF" w:themeFill="background1"/>
            <w:noWrap/>
            <w:vAlign w:val="center"/>
            <w:hideMark/>
          </w:tcPr>
          <w:p w14:paraId="5D6DBF00" w14:textId="77777777" w:rsidR="00794FD6" w:rsidRPr="00192C56" w:rsidRDefault="00794FD6" w:rsidP="007C68A1">
            <w:pPr>
              <w:widowControl/>
              <w:jc w:val="right"/>
              <w:rPr>
                <w:rFonts w:ascii="宋体" w:eastAsia="宋体" w:hAnsi="宋体"/>
                <w:kern w:val="0"/>
                <w:sz w:val="18"/>
                <w:szCs w:val="18"/>
              </w:rPr>
            </w:pPr>
            <w:r w:rsidRPr="00192C56">
              <w:rPr>
                <w:rFonts w:ascii="宋体" w:eastAsia="宋体" w:hAnsi="宋体" w:hint="eastAsia"/>
                <w:kern w:val="0"/>
                <w:sz w:val="18"/>
                <w:szCs w:val="18"/>
              </w:rPr>
              <w:t>土地使用权</w:t>
            </w:r>
          </w:p>
        </w:tc>
        <w:tc>
          <w:tcPr>
            <w:tcW w:w="908" w:type="pct"/>
            <w:tcBorders>
              <w:top w:val="nil"/>
              <w:left w:val="nil"/>
              <w:bottom w:val="single" w:sz="4" w:space="0" w:color="auto"/>
              <w:right w:val="single" w:sz="4" w:space="0" w:color="auto"/>
            </w:tcBorders>
            <w:shd w:val="clear" w:color="auto" w:fill="FFFFFF" w:themeFill="background1"/>
            <w:noWrap/>
            <w:vAlign w:val="center"/>
            <w:hideMark/>
          </w:tcPr>
          <w:p w14:paraId="5645495A"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551,308.80</w:t>
            </w:r>
          </w:p>
        </w:tc>
        <w:tc>
          <w:tcPr>
            <w:tcW w:w="1017" w:type="pct"/>
            <w:tcBorders>
              <w:top w:val="nil"/>
              <w:left w:val="nil"/>
              <w:bottom w:val="single" w:sz="4" w:space="0" w:color="auto"/>
              <w:right w:val="single" w:sz="4" w:space="0" w:color="auto"/>
            </w:tcBorders>
            <w:shd w:val="clear" w:color="auto" w:fill="FFFFFF" w:themeFill="background1"/>
            <w:vAlign w:val="center"/>
          </w:tcPr>
          <w:p w14:paraId="3B1BE02E"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855039.05</w:t>
            </w:r>
          </w:p>
        </w:tc>
        <w:tc>
          <w:tcPr>
            <w:tcW w:w="1017" w:type="pct"/>
            <w:tcBorders>
              <w:top w:val="nil"/>
              <w:left w:val="nil"/>
              <w:bottom w:val="single" w:sz="4" w:space="0" w:color="auto"/>
              <w:right w:val="single" w:sz="4" w:space="0" w:color="auto"/>
            </w:tcBorders>
            <w:shd w:val="clear" w:color="auto" w:fill="FFFFFF" w:themeFill="background1"/>
            <w:vAlign w:val="center"/>
          </w:tcPr>
          <w:p w14:paraId="3774206D"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303,730.25</w:t>
            </w:r>
          </w:p>
        </w:tc>
      </w:tr>
      <w:tr w:rsidR="00192C56" w:rsidRPr="00192C56" w14:paraId="6F386540" w14:textId="77777777" w:rsidTr="00F9596F">
        <w:trPr>
          <w:trHeight w:val="210"/>
        </w:trPr>
        <w:tc>
          <w:tcPr>
            <w:tcW w:w="1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1F9D8" w14:textId="77777777" w:rsidR="00794FD6" w:rsidRPr="00192C56" w:rsidRDefault="00794FD6" w:rsidP="007C68A1">
            <w:pPr>
              <w:widowControl/>
              <w:jc w:val="center"/>
              <w:rPr>
                <w:rFonts w:ascii="宋体" w:eastAsia="宋体" w:hAnsi="宋体"/>
                <w:kern w:val="0"/>
                <w:sz w:val="18"/>
                <w:szCs w:val="18"/>
              </w:rPr>
            </w:pPr>
          </w:p>
        </w:tc>
        <w:tc>
          <w:tcPr>
            <w:tcW w:w="720" w:type="pct"/>
            <w:tcBorders>
              <w:top w:val="single" w:sz="4" w:space="0" w:color="auto"/>
              <w:left w:val="nil"/>
              <w:bottom w:val="single" w:sz="4" w:space="0" w:color="auto"/>
              <w:right w:val="single" w:sz="4" w:space="0" w:color="auto"/>
            </w:tcBorders>
            <w:shd w:val="clear" w:color="auto" w:fill="FFFFFF" w:themeFill="background1"/>
            <w:noWrap/>
            <w:vAlign w:val="center"/>
          </w:tcPr>
          <w:p w14:paraId="3FFAD16C" w14:textId="77777777" w:rsidR="00794FD6" w:rsidRPr="00192C56" w:rsidRDefault="00794FD6" w:rsidP="007C68A1">
            <w:pPr>
              <w:widowControl/>
              <w:jc w:val="right"/>
              <w:rPr>
                <w:rFonts w:ascii="宋体" w:eastAsia="宋体" w:hAnsi="宋体"/>
                <w:kern w:val="0"/>
                <w:sz w:val="18"/>
                <w:szCs w:val="18"/>
              </w:rPr>
            </w:pPr>
          </w:p>
        </w:tc>
        <w:tc>
          <w:tcPr>
            <w:tcW w:w="908" w:type="pct"/>
            <w:tcBorders>
              <w:top w:val="single" w:sz="4" w:space="0" w:color="auto"/>
              <w:left w:val="nil"/>
              <w:bottom w:val="single" w:sz="4" w:space="0" w:color="auto"/>
              <w:right w:val="single" w:sz="4" w:space="0" w:color="auto"/>
            </w:tcBorders>
            <w:shd w:val="clear" w:color="auto" w:fill="FFFFFF" w:themeFill="background1"/>
            <w:noWrap/>
            <w:vAlign w:val="center"/>
          </w:tcPr>
          <w:p w14:paraId="1441031D"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35,002,658.44</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tcPr>
          <w:p w14:paraId="1D213213"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37,795,395.77</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tcPr>
          <w:p w14:paraId="1D8AC1C5" w14:textId="77777777" w:rsidR="00794FD6" w:rsidRPr="00192C56" w:rsidRDefault="00794FD6" w:rsidP="007C68A1">
            <w:pPr>
              <w:jc w:val="right"/>
              <w:rPr>
                <w:rFonts w:ascii="宋体" w:eastAsia="宋体" w:hAnsi="宋体"/>
                <w:sz w:val="18"/>
                <w:szCs w:val="18"/>
              </w:rPr>
            </w:pPr>
            <w:r w:rsidRPr="00192C56">
              <w:rPr>
                <w:rFonts w:ascii="宋体" w:eastAsia="宋体" w:hAnsi="宋体"/>
                <w:sz w:val="18"/>
                <w:szCs w:val="18"/>
              </w:rPr>
              <w:t>2,792,737.33</w:t>
            </w:r>
          </w:p>
        </w:tc>
      </w:tr>
    </w:tbl>
    <w:p w14:paraId="1BA13265" w14:textId="6D566B12" w:rsidR="00794FD6" w:rsidRPr="00A57F4F" w:rsidRDefault="00794FD6" w:rsidP="00F9596F">
      <w:pPr>
        <w:spacing w:line="360" w:lineRule="auto"/>
        <w:ind w:firstLineChars="200" w:firstLine="480"/>
        <w:rPr>
          <w:rFonts w:ascii="宋体" w:eastAsia="宋体" w:hAnsi="宋体"/>
          <w:kern w:val="0"/>
          <w:sz w:val="24"/>
          <w:szCs w:val="24"/>
        </w:rPr>
      </w:pPr>
      <w:r w:rsidRPr="00A57F4F">
        <w:rPr>
          <w:rFonts w:ascii="宋体" w:eastAsia="宋体" w:hAnsi="宋体" w:hint="eastAsia"/>
          <w:kern w:val="0"/>
          <w:sz w:val="24"/>
          <w:szCs w:val="24"/>
        </w:rPr>
        <w:t>参与本次评估的四块土地的评估值，都是由上述案例分析中选取的案例经市场比较法得到的。</w:t>
      </w:r>
      <w:proofErr w:type="gramStart"/>
      <w:r w:rsidRPr="00A57F4F">
        <w:rPr>
          <w:rFonts w:ascii="宋体" w:eastAsia="宋体" w:hAnsi="宋体" w:hint="eastAsia"/>
          <w:kern w:val="0"/>
          <w:sz w:val="24"/>
          <w:szCs w:val="24"/>
        </w:rPr>
        <w:t>由于响国用</w:t>
      </w:r>
      <w:proofErr w:type="gramEnd"/>
      <w:r w:rsidRPr="00A57F4F">
        <w:rPr>
          <w:rFonts w:ascii="宋体" w:eastAsia="宋体" w:hAnsi="宋体" w:hint="eastAsia"/>
          <w:kern w:val="0"/>
          <w:sz w:val="24"/>
          <w:szCs w:val="24"/>
        </w:rPr>
        <w:t>（</w:t>
      </w:r>
      <w:r w:rsidRPr="00A57F4F">
        <w:rPr>
          <w:rFonts w:ascii="宋体" w:eastAsia="宋体" w:hAnsi="宋体"/>
          <w:kern w:val="0"/>
          <w:sz w:val="24"/>
          <w:szCs w:val="24"/>
        </w:rPr>
        <w:t>2012）第26064号的取得日期为2010年12月31日，另外的三块土地则分别是在2016年、2018年取得</w:t>
      </w:r>
      <w:r w:rsidR="00DD0B41">
        <w:rPr>
          <w:rFonts w:ascii="宋体" w:eastAsia="宋体" w:hAnsi="宋体"/>
          <w:kern w:val="0"/>
          <w:sz w:val="24"/>
          <w:szCs w:val="24"/>
        </w:rPr>
        <w:t>，从评估基准日看这四块土地的剩余使用年限</w:t>
      </w:r>
      <w:r w:rsidRPr="00A57F4F">
        <w:rPr>
          <w:rFonts w:ascii="宋体" w:eastAsia="宋体" w:hAnsi="宋体"/>
          <w:kern w:val="0"/>
          <w:sz w:val="24"/>
          <w:szCs w:val="24"/>
        </w:rPr>
        <w:t>不</w:t>
      </w:r>
      <w:r w:rsidR="00DD0B41">
        <w:rPr>
          <w:rFonts w:ascii="宋体" w:eastAsia="宋体" w:hAnsi="宋体"/>
          <w:kern w:val="0"/>
          <w:sz w:val="24"/>
          <w:szCs w:val="24"/>
        </w:rPr>
        <w:t>同</w:t>
      </w:r>
      <w:r w:rsidRPr="00A57F4F">
        <w:rPr>
          <w:rFonts w:ascii="宋体" w:eastAsia="宋体" w:hAnsi="宋体"/>
          <w:kern w:val="0"/>
          <w:sz w:val="24"/>
          <w:szCs w:val="24"/>
        </w:rPr>
        <w:t>，故而在比较因素-剩余使用年期修正上会有差异。同样，土地的规则程度、面积大小</w:t>
      </w:r>
      <w:r w:rsidR="00DD0B41">
        <w:rPr>
          <w:rFonts w:ascii="宋体" w:eastAsia="宋体" w:hAnsi="宋体" w:hint="eastAsia"/>
          <w:kern w:val="0"/>
          <w:sz w:val="24"/>
          <w:szCs w:val="24"/>
        </w:rPr>
        <w:t>也</w:t>
      </w:r>
      <w:r w:rsidRPr="00A57F4F">
        <w:rPr>
          <w:rFonts w:ascii="宋体" w:eastAsia="宋体" w:hAnsi="宋体"/>
          <w:kern w:val="0"/>
          <w:sz w:val="24"/>
          <w:szCs w:val="24"/>
        </w:rPr>
        <w:t>会带来修正参数的影响。因此，考虑各种因素影响，评估同一区域内的土地也会存在评估单价不完全相等的情况。</w:t>
      </w:r>
    </w:p>
    <w:p w14:paraId="2BB7843A" w14:textId="0B02CD00" w:rsidR="00703968" w:rsidRPr="00FF7D19" w:rsidRDefault="00572D6C" w:rsidP="00FF7D19">
      <w:pPr>
        <w:widowControl/>
        <w:spacing w:line="360" w:lineRule="auto"/>
        <w:ind w:firstLineChars="200" w:firstLine="482"/>
        <w:jc w:val="left"/>
        <w:rPr>
          <w:rFonts w:asciiTheme="minorEastAsia" w:hAnsiTheme="minorEastAsia"/>
          <w:b/>
          <w:bCs/>
          <w:kern w:val="0"/>
          <w:sz w:val="24"/>
          <w:szCs w:val="24"/>
        </w:rPr>
      </w:pPr>
      <w:r w:rsidRPr="00FF7D19">
        <w:rPr>
          <w:rFonts w:asciiTheme="minorEastAsia" w:hAnsiTheme="minorEastAsia" w:hint="eastAsia"/>
          <w:b/>
          <w:bCs/>
          <w:kern w:val="0"/>
          <w:sz w:val="24"/>
          <w:szCs w:val="24"/>
        </w:rPr>
        <w:t>（二）</w:t>
      </w:r>
      <w:r w:rsidR="00703968" w:rsidRPr="00FF7D19">
        <w:rPr>
          <w:rFonts w:asciiTheme="minorEastAsia" w:hAnsiTheme="minorEastAsia" w:hint="eastAsia"/>
          <w:b/>
          <w:bCs/>
          <w:kern w:val="0"/>
          <w:sz w:val="24"/>
          <w:szCs w:val="24"/>
        </w:rPr>
        <w:t>无形资产</w:t>
      </w:r>
      <w:r w:rsidR="00703968" w:rsidRPr="00FF7D19">
        <w:rPr>
          <w:rFonts w:asciiTheme="minorEastAsia" w:hAnsiTheme="minorEastAsia"/>
          <w:b/>
          <w:bCs/>
          <w:kern w:val="0"/>
          <w:sz w:val="24"/>
          <w:szCs w:val="24"/>
        </w:rPr>
        <w:t>-</w:t>
      </w:r>
      <w:r w:rsidRPr="00FF7D19">
        <w:rPr>
          <w:rFonts w:asciiTheme="minorEastAsia" w:hAnsiTheme="minorEastAsia" w:hint="eastAsia"/>
          <w:b/>
          <w:bCs/>
          <w:kern w:val="0"/>
          <w:sz w:val="24"/>
          <w:szCs w:val="24"/>
        </w:rPr>
        <w:t>专有技术</w:t>
      </w:r>
    </w:p>
    <w:p w14:paraId="3A586DFA" w14:textId="282492C0" w:rsidR="00703968" w:rsidRPr="0067516C" w:rsidRDefault="00703968" w:rsidP="00703968">
      <w:pPr>
        <w:spacing w:line="360" w:lineRule="auto"/>
        <w:ind w:firstLine="480"/>
        <w:rPr>
          <w:rFonts w:asciiTheme="minorEastAsia" w:hAnsiTheme="minorEastAsia"/>
          <w:color w:val="000000" w:themeColor="text1"/>
          <w:kern w:val="0"/>
          <w:sz w:val="24"/>
          <w:szCs w:val="24"/>
        </w:rPr>
      </w:pPr>
      <w:r w:rsidRPr="00A57F4F">
        <w:rPr>
          <w:rFonts w:asciiTheme="minorEastAsia" w:hAnsiTheme="minorEastAsia" w:hint="eastAsia"/>
          <w:kern w:val="0"/>
          <w:sz w:val="24"/>
          <w:szCs w:val="24"/>
        </w:rPr>
        <w:t>公司所拥有的其他无形资产为外购的专有技术，分别为</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color w:val="000000" w:themeColor="text1"/>
          <w:kern w:val="0"/>
          <w:sz w:val="24"/>
          <w:szCs w:val="24"/>
        </w:rPr>
        <w:t>系列</w:t>
      </w:r>
      <w:r w:rsidR="00AC20D3" w:rsidRPr="0067516C">
        <w:rPr>
          <w:rFonts w:asciiTheme="minorEastAsia" w:hAnsiTheme="minorEastAsia"/>
          <w:color w:val="000000" w:themeColor="text1"/>
          <w:kern w:val="0"/>
          <w:sz w:val="24"/>
          <w:szCs w:val="24"/>
        </w:rPr>
        <w:t>产品</w:t>
      </w:r>
      <w:r w:rsidRPr="0067516C">
        <w:rPr>
          <w:rFonts w:asciiTheme="minorEastAsia" w:hAnsiTheme="minorEastAsia"/>
          <w:color w:val="000000" w:themeColor="text1"/>
          <w:kern w:val="0"/>
          <w:sz w:val="24"/>
          <w:szCs w:val="24"/>
        </w:rPr>
        <w:t>专有技术以及红色基KD、色</w:t>
      </w:r>
      <w:proofErr w:type="gramStart"/>
      <w:r w:rsidRPr="0067516C">
        <w:rPr>
          <w:rFonts w:asciiTheme="minorEastAsia" w:hAnsiTheme="minorEastAsia" w:hint="eastAsia"/>
          <w:color w:val="000000" w:themeColor="text1"/>
          <w:kern w:val="0"/>
          <w:sz w:val="24"/>
          <w:szCs w:val="24"/>
        </w:rPr>
        <w:t>酚</w:t>
      </w:r>
      <w:proofErr w:type="gramEnd"/>
      <w:r w:rsidRPr="0067516C">
        <w:rPr>
          <w:rFonts w:asciiTheme="minorEastAsia" w:hAnsiTheme="minorEastAsia" w:hint="eastAsia"/>
          <w:color w:val="000000" w:themeColor="text1"/>
          <w:kern w:val="0"/>
          <w:sz w:val="24"/>
          <w:szCs w:val="24"/>
        </w:rPr>
        <w:t>专有技术。具体如下：</w:t>
      </w:r>
    </w:p>
    <w:p w14:paraId="3415B830" w14:textId="523CA27E" w:rsidR="00102FFE" w:rsidRPr="0067516C" w:rsidRDefault="00102FFE" w:rsidP="00102FFE">
      <w:pPr>
        <w:spacing w:line="360" w:lineRule="auto"/>
        <w:ind w:firstLine="480"/>
        <w:jc w:val="right"/>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单位：元</w:t>
      </w:r>
    </w:p>
    <w:tbl>
      <w:tblPr>
        <w:tblW w:w="9205" w:type="dxa"/>
        <w:tblCellMar>
          <w:left w:w="0" w:type="dxa"/>
          <w:right w:w="0" w:type="dxa"/>
        </w:tblCellMar>
        <w:tblLook w:val="04A0" w:firstRow="1" w:lastRow="0" w:firstColumn="1" w:lastColumn="0" w:noHBand="0" w:noVBand="1"/>
      </w:tblPr>
      <w:tblGrid>
        <w:gridCol w:w="3624"/>
        <w:gridCol w:w="1289"/>
        <w:gridCol w:w="1265"/>
        <w:gridCol w:w="1374"/>
        <w:gridCol w:w="1653"/>
      </w:tblGrid>
      <w:tr w:rsidR="00A57F4F" w:rsidRPr="0067516C" w14:paraId="3B9C6A4C" w14:textId="77777777" w:rsidTr="00102FFE">
        <w:trPr>
          <w:trHeight w:val="312"/>
        </w:trPr>
        <w:tc>
          <w:tcPr>
            <w:tcW w:w="36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FDF8B" w14:textId="77777777" w:rsidR="00703968" w:rsidRPr="0067516C" w:rsidRDefault="00703968" w:rsidP="00102FFE">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无形资产名称和内容</w:t>
            </w:r>
          </w:p>
        </w:tc>
        <w:tc>
          <w:tcPr>
            <w:tcW w:w="128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FBB86" w14:textId="77777777" w:rsidR="00703968" w:rsidRPr="0067516C" w:rsidRDefault="00703968" w:rsidP="00102FFE">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取得日期</w:t>
            </w:r>
          </w:p>
        </w:tc>
        <w:tc>
          <w:tcPr>
            <w:tcW w:w="12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9F067" w14:textId="77777777" w:rsidR="00703968" w:rsidRPr="0067516C" w:rsidRDefault="00703968" w:rsidP="00102FFE">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预计使用年限</w:t>
            </w:r>
          </w:p>
        </w:tc>
        <w:tc>
          <w:tcPr>
            <w:tcW w:w="13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86866" w14:textId="77777777" w:rsidR="00703968" w:rsidRPr="0067516C" w:rsidRDefault="00703968" w:rsidP="00102FFE">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原始入账价值</w:t>
            </w:r>
          </w:p>
        </w:tc>
        <w:tc>
          <w:tcPr>
            <w:tcW w:w="16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9E7BF" w14:textId="77777777" w:rsidR="00703968" w:rsidRPr="0067516C" w:rsidRDefault="00703968" w:rsidP="00102FFE">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账面价值</w:t>
            </w:r>
          </w:p>
        </w:tc>
      </w:tr>
      <w:tr w:rsidR="00A57F4F" w:rsidRPr="0067516C" w14:paraId="4B3ABE6C" w14:textId="77777777" w:rsidTr="00102FFE">
        <w:trPr>
          <w:trHeight w:val="312"/>
        </w:trPr>
        <w:tc>
          <w:tcPr>
            <w:tcW w:w="36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6AC43" w14:textId="77777777" w:rsidR="00703968" w:rsidRPr="0067516C" w:rsidRDefault="00703968" w:rsidP="00102FFE">
            <w:pPr>
              <w:jc w:val="center"/>
              <w:rPr>
                <w:rFonts w:asciiTheme="minorEastAsia" w:hAnsiTheme="minorEastAsia"/>
                <w:color w:val="000000" w:themeColor="text1"/>
                <w:kern w:val="0"/>
                <w:sz w:val="18"/>
                <w:szCs w:val="18"/>
              </w:rPr>
            </w:pPr>
          </w:p>
        </w:tc>
        <w:tc>
          <w:tcPr>
            <w:tcW w:w="12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B918E" w14:textId="77777777" w:rsidR="00703968" w:rsidRPr="0067516C" w:rsidRDefault="00703968" w:rsidP="00102FFE">
            <w:pPr>
              <w:jc w:val="center"/>
              <w:rPr>
                <w:rFonts w:asciiTheme="minorEastAsia" w:hAnsiTheme="minorEastAsia"/>
                <w:color w:val="000000" w:themeColor="text1"/>
                <w:kern w:val="0"/>
                <w:sz w:val="18"/>
                <w:szCs w:val="18"/>
              </w:rPr>
            </w:pPr>
          </w:p>
        </w:tc>
        <w:tc>
          <w:tcPr>
            <w:tcW w:w="12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7BE129" w14:textId="77777777" w:rsidR="00703968" w:rsidRPr="0067516C" w:rsidRDefault="00703968" w:rsidP="00102FFE">
            <w:pPr>
              <w:jc w:val="center"/>
              <w:rPr>
                <w:rFonts w:asciiTheme="minorEastAsia" w:hAnsiTheme="minorEastAsia"/>
                <w:color w:val="000000" w:themeColor="text1"/>
                <w:kern w:val="0"/>
                <w:sz w:val="18"/>
                <w:szCs w:val="18"/>
              </w:rPr>
            </w:pPr>
          </w:p>
        </w:tc>
        <w:tc>
          <w:tcPr>
            <w:tcW w:w="13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99CF0" w14:textId="77777777" w:rsidR="00703968" w:rsidRPr="0067516C" w:rsidRDefault="00703968" w:rsidP="00102FFE">
            <w:pPr>
              <w:jc w:val="center"/>
              <w:rPr>
                <w:rFonts w:asciiTheme="minorEastAsia" w:hAnsiTheme="minorEastAsia"/>
                <w:color w:val="000000" w:themeColor="text1"/>
                <w:kern w:val="0"/>
                <w:sz w:val="18"/>
                <w:szCs w:val="18"/>
              </w:rPr>
            </w:pPr>
          </w:p>
        </w:tc>
        <w:tc>
          <w:tcPr>
            <w:tcW w:w="16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68220" w14:textId="77777777" w:rsidR="00703968" w:rsidRPr="0067516C" w:rsidRDefault="00703968" w:rsidP="00102FFE">
            <w:pPr>
              <w:jc w:val="center"/>
              <w:rPr>
                <w:rFonts w:asciiTheme="minorEastAsia" w:hAnsiTheme="minorEastAsia"/>
                <w:color w:val="000000" w:themeColor="text1"/>
                <w:kern w:val="0"/>
                <w:sz w:val="18"/>
                <w:szCs w:val="18"/>
              </w:rPr>
            </w:pPr>
          </w:p>
        </w:tc>
      </w:tr>
      <w:tr w:rsidR="00A57F4F" w:rsidRPr="0067516C" w14:paraId="2E7DF0A5" w14:textId="77777777" w:rsidTr="00102FFE">
        <w:trPr>
          <w:trHeight w:val="226"/>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A802F0" w14:textId="15C7E0C9" w:rsidR="00703968" w:rsidRPr="0067516C" w:rsidRDefault="00703968" w:rsidP="00AC20D3">
            <w:pPr>
              <w:jc w:val="center"/>
              <w:rPr>
                <w:rFonts w:asciiTheme="minorEastAsia" w:hAnsiTheme="minorEastAsia"/>
                <w:color w:val="000000" w:themeColor="text1"/>
                <w:kern w:val="0"/>
                <w:sz w:val="18"/>
                <w:szCs w:val="18"/>
              </w:rPr>
            </w:pPr>
            <w:proofErr w:type="gramStart"/>
            <w:r w:rsidRPr="0067516C">
              <w:rPr>
                <w:rFonts w:asciiTheme="minorEastAsia" w:hAnsiTheme="minorEastAsia" w:hint="eastAsia"/>
                <w:color w:val="000000" w:themeColor="text1"/>
                <w:kern w:val="0"/>
                <w:sz w:val="18"/>
                <w:szCs w:val="18"/>
              </w:rPr>
              <w:t>靛</w:t>
            </w:r>
            <w:proofErr w:type="gramEnd"/>
            <w:r w:rsidRPr="0067516C">
              <w:rPr>
                <w:rFonts w:asciiTheme="minorEastAsia" w:hAnsiTheme="minorEastAsia" w:hint="eastAsia"/>
                <w:color w:val="000000" w:themeColor="text1"/>
                <w:kern w:val="0"/>
                <w:sz w:val="18"/>
                <w:szCs w:val="18"/>
              </w:rPr>
              <w:t>红、</w:t>
            </w:r>
            <w:proofErr w:type="gramStart"/>
            <w:r w:rsidRPr="0067516C">
              <w:rPr>
                <w:rFonts w:asciiTheme="minorEastAsia" w:hAnsiTheme="minorEastAsia" w:hint="eastAsia"/>
                <w:color w:val="000000" w:themeColor="text1"/>
                <w:kern w:val="0"/>
                <w:sz w:val="18"/>
                <w:szCs w:val="18"/>
              </w:rPr>
              <w:t>喹</w:t>
            </w:r>
            <w:proofErr w:type="gramEnd"/>
            <w:r w:rsidRPr="0067516C">
              <w:rPr>
                <w:rFonts w:asciiTheme="minorEastAsia" w:hAnsiTheme="minorEastAsia" w:hint="eastAsia"/>
                <w:color w:val="000000" w:themeColor="text1"/>
                <w:kern w:val="0"/>
                <w:sz w:val="18"/>
                <w:szCs w:val="18"/>
              </w:rPr>
              <w:t>哪</w:t>
            </w:r>
            <w:proofErr w:type="gramStart"/>
            <w:r w:rsidRPr="0067516C">
              <w:rPr>
                <w:rFonts w:asciiTheme="minorEastAsia" w:hAnsiTheme="minorEastAsia" w:hint="eastAsia"/>
                <w:color w:val="000000" w:themeColor="text1"/>
                <w:kern w:val="0"/>
                <w:sz w:val="18"/>
                <w:szCs w:val="18"/>
              </w:rPr>
              <w:t>啶</w:t>
            </w:r>
            <w:proofErr w:type="gramEnd"/>
            <w:r w:rsidRPr="0067516C">
              <w:rPr>
                <w:rFonts w:asciiTheme="minorEastAsia" w:hAnsiTheme="minorEastAsia" w:hint="eastAsia"/>
                <w:color w:val="000000" w:themeColor="text1"/>
                <w:kern w:val="0"/>
                <w:sz w:val="18"/>
                <w:szCs w:val="18"/>
              </w:rPr>
              <w:t>、</w:t>
            </w:r>
            <w:proofErr w:type="gramStart"/>
            <w:r w:rsidRPr="0067516C">
              <w:rPr>
                <w:rFonts w:asciiTheme="minorEastAsia" w:hAnsiTheme="minorEastAsia" w:hint="eastAsia"/>
                <w:color w:val="000000" w:themeColor="text1"/>
                <w:kern w:val="0"/>
                <w:sz w:val="18"/>
                <w:szCs w:val="18"/>
              </w:rPr>
              <w:t>分散黄</w:t>
            </w:r>
            <w:proofErr w:type="gramEnd"/>
            <w:r w:rsidRPr="0067516C">
              <w:rPr>
                <w:rFonts w:asciiTheme="minorEastAsia" w:hAnsiTheme="minorEastAsia" w:hint="eastAsia"/>
                <w:color w:val="000000" w:themeColor="text1"/>
                <w:kern w:val="0"/>
                <w:sz w:val="18"/>
                <w:szCs w:val="18"/>
              </w:rPr>
              <w:t>系列</w:t>
            </w:r>
            <w:r w:rsidR="00AC20D3" w:rsidRPr="0067516C">
              <w:rPr>
                <w:rFonts w:asciiTheme="minorEastAsia" w:hAnsiTheme="minorEastAsia" w:hint="eastAsia"/>
                <w:color w:val="000000" w:themeColor="text1"/>
                <w:kern w:val="0"/>
                <w:sz w:val="18"/>
                <w:szCs w:val="18"/>
              </w:rPr>
              <w:t>产品专有</w:t>
            </w:r>
            <w:r w:rsidRPr="0067516C">
              <w:rPr>
                <w:rFonts w:asciiTheme="minorEastAsia" w:hAnsiTheme="minorEastAsia" w:hint="eastAsia"/>
                <w:color w:val="000000" w:themeColor="text1"/>
                <w:kern w:val="0"/>
                <w:sz w:val="18"/>
                <w:szCs w:val="18"/>
              </w:rPr>
              <w:t>技术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857286" w14:textId="77777777"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2018-3-13</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876781" w14:textId="77777777"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10</w:t>
            </w:r>
          </w:p>
        </w:tc>
        <w:tc>
          <w:tcPr>
            <w:tcW w:w="13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9A9E33" w14:textId="1A00F0AD"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27,836,320.89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3D84E" w14:textId="311DE8C0"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22,501,026.07</w:t>
            </w:r>
          </w:p>
        </w:tc>
      </w:tr>
      <w:tr w:rsidR="00A57F4F" w:rsidRPr="0067516C" w14:paraId="144F2A80" w14:textId="77777777" w:rsidTr="00102FFE">
        <w:trPr>
          <w:trHeight w:val="226"/>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85A848" w14:textId="30073C50" w:rsidR="00703968" w:rsidRPr="0067516C" w:rsidRDefault="00703968" w:rsidP="00AC20D3">
            <w:pPr>
              <w:jc w:val="cente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红色基</w:t>
            </w:r>
            <w:r w:rsidRPr="0067516C">
              <w:rPr>
                <w:rFonts w:asciiTheme="minorEastAsia" w:hAnsiTheme="minorEastAsia"/>
                <w:color w:val="000000" w:themeColor="text1"/>
                <w:kern w:val="0"/>
                <w:sz w:val="18"/>
                <w:szCs w:val="18"/>
              </w:rPr>
              <w:t>KD</w:t>
            </w:r>
            <w:r w:rsidRPr="0067516C">
              <w:rPr>
                <w:rFonts w:asciiTheme="minorEastAsia" w:hAnsiTheme="minorEastAsia" w:hint="eastAsia"/>
                <w:color w:val="000000" w:themeColor="text1"/>
                <w:kern w:val="0"/>
                <w:sz w:val="18"/>
                <w:szCs w:val="18"/>
              </w:rPr>
              <w:t>、色</w:t>
            </w:r>
            <w:proofErr w:type="gramStart"/>
            <w:r w:rsidRPr="0067516C">
              <w:rPr>
                <w:rFonts w:asciiTheme="minorEastAsia" w:hAnsiTheme="minorEastAsia" w:hint="eastAsia"/>
                <w:color w:val="000000" w:themeColor="text1"/>
                <w:kern w:val="0"/>
                <w:sz w:val="18"/>
                <w:szCs w:val="18"/>
              </w:rPr>
              <w:t>酚</w:t>
            </w:r>
            <w:proofErr w:type="gramEnd"/>
            <w:r w:rsidR="00AC20D3" w:rsidRPr="0067516C">
              <w:rPr>
                <w:rFonts w:asciiTheme="minorEastAsia" w:hAnsiTheme="minorEastAsia" w:hint="eastAsia"/>
                <w:color w:val="000000" w:themeColor="text1"/>
                <w:kern w:val="0"/>
                <w:sz w:val="18"/>
                <w:szCs w:val="18"/>
              </w:rPr>
              <w:t>专有</w:t>
            </w:r>
            <w:r w:rsidRPr="0067516C">
              <w:rPr>
                <w:rFonts w:asciiTheme="minorEastAsia" w:hAnsiTheme="minorEastAsia" w:hint="eastAsia"/>
                <w:color w:val="000000" w:themeColor="text1"/>
                <w:kern w:val="0"/>
                <w:sz w:val="18"/>
                <w:szCs w:val="18"/>
              </w:rPr>
              <w:t>技术</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5B0CB" w14:textId="77777777"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2018-12-31</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C1F09" w14:textId="77777777"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10</w:t>
            </w:r>
          </w:p>
        </w:tc>
        <w:tc>
          <w:tcPr>
            <w:tcW w:w="13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2F5417" w14:textId="6376E7AA"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19,750,041.50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B9DC8F" w14:textId="63A23D65" w:rsidR="00703968" w:rsidRPr="0067516C" w:rsidRDefault="00703968" w:rsidP="00102FFE">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17,610,453.65</w:t>
            </w:r>
          </w:p>
        </w:tc>
      </w:tr>
    </w:tbl>
    <w:p w14:paraId="6CDB0E08" w14:textId="77777777" w:rsidR="00703968" w:rsidRPr="0067516C" w:rsidRDefault="00703968" w:rsidP="00102FFE">
      <w:pPr>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color w:val="000000" w:themeColor="text1"/>
          <w:kern w:val="0"/>
          <w:sz w:val="24"/>
          <w:szCs w:val="24"/>
        </w:rPr>
        <w:t>1、评估方法的选择</w:t>
      </w:r>
    </w:p>
    <w:p w14:paraId="2AB63567" w14:textId="23642E92" w:rsidR="00703968" w:rsidRPr="00A57F4F" w:rsidRDefault="00703968" w:rsidP="00102FFE">
      <w:pPr>
        <w:spacing w:line="360" w:lineRule="auto"/>
        <w:ind w:firstLineChars="200" w:firstLine="480"/>
        <w:rPr>
          <w:rFonts w:asciiTheme="minorEastAsia" w:hAnsiTheme="minorEastAsia"/>
          <w:kern w:val="0"/>
          <w:sz w:val="24"/>
          <w:szCs w:val="24"/>
        </w:rPr>
      </w:pPr>
      <w:r w:rsidRPr="0067516C">
        <w:rPr>
          <w:rFonts w:asciiTheme="minorEastAsia" w:hAnsiTheme="minorEastAsia" w:hint="eastAsia"/>
          <w:color w:val="000000" w:themeColor="text1"/>
          <w:kern w:val="0"/>
          <w:sz w:val="24"/>
          <w:szCs w:val="24"/>
        </w:rPr>
        <w:t>根据公司经营计划，公司计划在异地开展红色基</w:t>
      </w:r>
      <w:r w:rsidRPr="0067516C">
        <w:rPr>
          <w:rFonts w:asciiTheme="minorEastAsia" w:hAnsiTheme="minorEastAsia"/>
          <w:color w:val="000000" w:themeColor="text1"/>
          <w:kern w:val="0"/>
          <w:sz w:val="24"/>
          <w:szCs w:val="24"/>
        </w:rPr>
        <w:t>B、色</w:t>
      </w:r>
      <w:proofErr w:type="gramStart"/>
      <w:r w:rsidRPr="0067516C">
        <w:rPr>
          <w:rFonts w:asciiTheme="minorEastAsia" w:hAnsiTheme="minorEastAsia" w:hint="eastAsia"/>
          <w:color w:val="000000" w:themeColor="text1"/>
          <w:kern w:val="0"/>
          <w:sz w:val="24"/>
          <w:szCs w:val="24"/>
        </w:rPr>
        <w:t>酚</w:t>
      </w:r>
      <w:proofErr w:type="gramEnd"/>
      <w:r w:rsidRPr="0067516C">
        <w:rPr>
          <w:rFonts w:asciiTheme="minorEastAsia" w:hAnsiTheme="minorEastAsia" w:hint="eastAsia"/>
          <w:color w:val="000000" w:themeColor="text1"/>
          <w:kern w:val="0"/>
          <w:sz w:val="24"/>
          <w:szCs w:val="24"/>
        </w:rPr>
        <w:t>、</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，分散黄，红色基</w:t>
      </w:r>
      <w:r w:rsidRPr="0067516C">
        <w:rPr>
          <w:rFonts w:asciiTheme="minorEastAsia" w:hAnsiTheme="minorEastAsia"/>
          <w:color w:val="000000" w:themeColor="text1"/>
          <w:kern w:val="0"/>
          <w:sz w:val="24"/>
          <w:szCs w:val="24"/>
        </w:rPr>
        <w:t>KD，4-氯-2,5及相关中间体生产线建设项目，届时，公司所拥有的无形资产—</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color w:val="000000" w:themeColor="text1"/>
          <w:kern w:val="0"/>
          <w:sz w:val="24"/>
          <w:szCs w:val="24"/>
        </w:rPr>
        <w:t>系列</w:t>
      </w:r>
      <w:r w:rsidR="003E30B4" w:rsidRPr="0067516C">
        <w:rPr>
          <w:rFonts w:asciiTheme="minorEastAsia" w:hAnsiTheme="minorEastAsia"/>
          <w:color w:val="000000" w:themeColor="text1"/>
          <w:kern w:val="0"/>
          <w:sz w:val="24"/>
          <w:szCs w:val="24"/>
        </w:rPr>
        <w:t>产品</w:t>
      </w:r>
      <w:r w:rsidRPr="0067516C">
        <w:rPr>
          <w:rFonts w:asciiTheme="minorEastAsia" w:hAnsiTheme="minorEastAsia"/>
          <w:color w:val="000000" w:themeColor="text1"/>
          <w:kern w:val="0"/>
          <w:sz w:val="24"/>
          <w:szCs w:val="24"/>
        </w:rPr>
        <w:t>专有技术以及红色基KD、色</w:t>
      </w:r>
      <w:proofErr w:type="gramStart"/>
      <w:r w:rsidRPr="0067516C">
        <w:rPr>
          <w:rFonts w:asciiTheme="minorEastAsia" w:hAnsiTheme="minorEastAsia" w:hint="eastAsia"/>
          <w:color w:val="000000" w:themeColor="text1"/>
          <w:kern w:val="0"/>
          <w:sz w:val="24"/>
          <w:szCs w:val="24"/>
        </w:rPr>
        <w:t>酚</w:t>
      </w:r>
      <w:proofErr w:type="gramEnd"/>
      <w:r w:rsidRPr="0067516C">
        <w:rPr>
          <w:rFonts w:asciiTheme="minorEastAsia" w:hAnsiTheme="minorEastAsia" w:hint="eastAsia"/>
          <w:color w:val="000000" w:themeColor="text1"/>
          <w:kern w:val="0"/>
          <w:sz w:val="24"/>
          <w:szCs w:val="24"/>
        </w:rPr>
        <w:t>专有技术将会对拟生产产品产生作用。故本次对于专有技术采用了基于预期收益的方法—分成率法</w:t>
      </w:r>
      <w:r w:rsidRPr="00A57F4F">
        <w:rPr>
          <w:rFonts w:asciiTheme="minorEastAsia" w:hAnsiTheme="minorEastAsia" w:hint="eastAsia"/>
          <w:kern w:val="0"/>
          <w:sz w:val="24"/>
          <w:szCs w:val="24"/>
        </w:rPr>
        <w:t>进行评估。</w:t>
      </w:r>
    </w:p>
    <w:p w14:paraId="2B2B8ADC"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2、评估方法简介</w:t>
      </w:r>
    </w:p>
    <w:p w14:paraId="407AD69D"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预期收益的方法是指分析评估对象预期将来的业务收益情况来确定其价值的一种方法。在国际、国内评估界广为接受的一种基于收益的无形资产评估方法为无形资产提成方法。</w:t>
      </w:r>
    </w:p>
    <w:p w14:paraId="438823D2"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所谓无形资产提成方法认为在无形资产对应产品的生产、销售过程中无形资产对</w:t>
      </w:r>
      <w:r w:rsidRPr="00A57F4F">
        <w:rPr>
          <w:rFonts w:asciiTheme="minorEastAsia" w:hAnsiTheme="minorEastAsia" w:hint="eastAsia"/>
          <w:kern w:val="0"/>
          <w:sz w:val="24"/>
          <w:szCs w:val="24"/>
        </w:rPr>
        <w:lastRenderedPageBreak/>
        <w:t>产品创造的利润或者说现金流是有贡献的，采用适当方法估算确定无形资产对产品所创造的现金流贡献率，并进而确定无形资产对产品现金流的贡献，再选取恰当的折现率，将产品中每年无形资产对现金流的贡献折为现值，以此作为无形资产的评估价值。运用该种方法具体分为如下四个步骤：</w:t>
      </w:r>
    </w:p>
    <w:p w14:paraId="58D30083" w14:textId="2488BF3F" w:rsidR="00703968" w:rsidRPr="00A57F4F" w:rsidRDefault="00AF5605" w:rsidP="00102FFE">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703968" w:rsidRPr="00A57F4F">
        <w:rPr>
          <w:rFonts w:asciiTheme="minorEastAsia" w:hAnsiTheme="minorEastAsia"/>
          <w:kern w:val="0"/>
          <w:sz w:val="24"/>
          <w:szCs w:val="24"/>
        </w:rPr>
        <w:t>1</w:t>
      </w:r>
      <w:r>
        <w:rPr>
          <w:rFonts w:asciiTheme="minorEastAsia" w:hAnsiTheme="minorEastAsia" w:hint="eastAsia"/>
          <w:kern w:val="0"/>
          <w:sz w:val="24"/>
          <w:szCs w:val="24"/>
        </w:rPr>
        <w:t>）</w:t>
      </w:r>
      <w:r w:rsidR="00703968" w:rsidRPr="00A57F4F">
        <w:rPr>
          <w:rFonts w:asciiTheme="minorEastAsia" w:hAnsiTheme="minorEastAsia"/>
          <w:kern w:val="0"/>
          <w:sz w:val="24"/>
          <w:szCs w:val="24"/>
        </w:rPr>
        <w:t>确定无形资产的经济寿命期，预测在经济寿命期内无形资产对应产品的销售收入；</w:t>
      </w:r>
    </w:p>
    <w:p w14:paraId="31C77789" w14:textId="2D1DAA6E" w:rsidR="00703968" w:rsidRPr="00A57F4F" w:rsidRDefault="00AF5605" w:rsidP="00102FFE">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703968" w:rsidRPr="00A57F4F">
        <w:rPr>
          <w:rFonts w:asciiTheme="minorEastAsia" w:hAnsiTheme="minorEastAsia"/>
          <w:kern w:val="0"/>
          <w:sz w:val="24"/>
          <w:szCs w:val="24"/>
        </w:rPr>
        <w:t>2</w:t>
      </w:r>
      <w:r>
        <w:rPr>
          <w:rFonts w:asciiTheme="minorEastAsia" w:hAnsiTheme="minorEastAsia" w:hint="eastAsia"/>
          <w:kern w:val="0"/>
          <w:sz w:val="24"/>
          <w:szCs w:val="24"/>
        </w:rPr>
        <w:t>）</w:t>
      </w:r>
      <w:r w:rsidR="00703968" w:rsidRPr="00A57F4F">
        <w:rPr>
          <w:rFonts w:asciiTheme="minorEastAsia" w:hAnsiTheme="minorEastAsia"/>
          <w:kern w:val="0"/>
          <w:sz w:val="24"/>
          <w:szCs w:val="24"/>
        </w:rPr>
        <w:t>分析确定无形资产对现金流的分成率（贡献率），确定无形资产对产品的现金流贡献；</w:t>
      </w:r>
    </w:p>
    <w:p w14:paraId="4C41835B" w14:textId="66200FEE" w:rsidR="00703968" w:rsidRPr="00A57F4F" w:rsidRDefault="00AF5605" w:rsidP="00102FFE">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703968" w:rsidRPr="00A57F4F">
        <w:rPr>
          <w:rFonts w:asciiTheme="minorEastAsia" w:hAnsiTheme="minorEastAsia"/>
          <w:kern w:val="0"/>
          <w:sz w:val="24"/>
          <w:szCs w:val="24"/>
        </w:rPr>
        <w:t>3</w:t>
      </w:r>
      <w:r>
        <w:rPr>
          <w:rFonts w:asciiTheme="minorEastAsia" w:hAnsiTheme="minorEastAsia" w:hint="eastAsia"/>
          <w:kern w:val="0"/>
          <w:sz w:val="24"/>
          <w:szCs w:val="24"/>
        </w:rPr>
        <w:t>）</w:t>
      </w:r>
      <w:r w:rsidR="00703968" w:rsidRPr="00A57F4F">
        <w:rPr>
          <w:rFonts w:asciiTheme="minorEastAsia" w:hAnsiTheme="minorEastAsia"/>
          <w:kern w:val="0"/>
          <w:sz w:val="24"/>
          <w:szCs w:val="24"/>
        </w:rPr>
        <w:t>采用适当折现率将</w:t>
      </w:r>
      <w:proofErr w:type="gramStart"/>
      <w:r w:rsidR="00703968" w:rsidRPr="00A57F4F">
        <w:rPr>
          <w:rFonts w:asciiTheme="minorEastAsia" w:hAnsiTheme="minorEastAsia" w:hint="eastAsia"/>
          <w:kern w:val="0"/>
          <w:sz w:val="24"/>
          <w:szCs w:val="24"/>
        </w:rPr>
        <w:t>现金流折成</w:t>
      </w:r>
      <w:proofErr w:type="gramEnd"/>
      <w:r w:rsidR="00703968" w:rsidRPr="00A57F4F">
        <w:rPr>
          <w:rFonts w:asciiTheme="minorEastAsia" w:hAnsiTheme="minorEastAsia" w:hint="eastAsia"/>
          <w:kern w:val="0"/>
          <w:sz w:val="24"/>
          <w:szCs w:val="24"/>
        </w:rPr>
        <w:t>现值。</w:t>
      </w:r>
      <w:r w:rsidR="00703968" w:rsidRPr="00A57F4F">
        <w:rPr>
          <w:rFonts w:asciiTheme="minorEastAsia" w:hAnsiTheme="minorEastAsia"/>
          <w:kern w:val="0"/>
          <w:sz w:val="24"/>
          <w:szCs w:val="24"/>
        </w:rPr>
        <w:t xml:space="preserve"> </w:t>
      </w:r>
      <w:r w:rsidR="00703968" w:rsidRPr="00A57F4F">
        <w:rPr>
          <w:rFonts w:asciiTheme="minorEastAsia" w:hAnsiTheme="minorEastAsia" w:hint="eastAsia"/>
          <w:kern w:val="0"/>
          <w:sz w:val="24"/>
          <w:szCs w:val="24"/>
        </w:rPr>
        <w:t>折现率应考虑相应的形成该现金流的风险因素和资金时间价值等因素；</w:t>
      </w:r>
    </w:p>
    <w:p w14:paraId="085929EE" w14:textId="771012B8" w:rsidR="00703968" w:rsidRPr="00A57F4F" w:rsidRDefault="00AF5605" w:rsidP="00102FFE">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703968" w:rsidRPr="00A57F4F">
        <w:rPr>
          <w:rFonts w:asciiTheme="minorEastAsia" w:hAnsiTheme="minorEastAsia"/>
          <w:kern w:val="0"/>
          <w:sz w:val="24"/>
          <w:szCs w:val="24"/>
        </w:rPr>
        <w:t>4</w:t>
      </w:r>
      <w:r>
        <w:rPr>
          <w:rFonts w:asciiTheme="minorEastAsia" w:hAnsiTheme="minorEastAsia" w:hint="eastAsia"/>
          <w:kern w:val="0"/>
          <w:sz w:val="24"/>
          <w:szCs w:val="24"/>
        </w:rPr>
        <w:t>）</w:t>
      </w:r>
      <w:r w:rsidR="00703968" w:rsidRPr="00A57F4F">
        <w:rPr>
          <w:rFonts w:asciiTheme="minorEastAsia" w:hAnsiTheme="minorEastAsia"/>
          <w:kern w:val="0"/>
          <w:sz w:val="24"/>
          <w:szCs w:val="24"/>
        </w:rPr>
        <w:t>将经济寿命期内现金流现值相加，确定无形资产的评估价值。</w:t>
      </w:r>
    </w:p>
    <w:p w14:paraId="5FAA4A34"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具体公式如下：</w:t>
      </w:r>
    </w:p>
    <w:p w14:paraId="22ED9651" w14:textId="5B3249DF"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P</w:t>
      </w:r>
      <w:r w:rsidRPr="00A57F4F">
        <w:rPr>
          <w:rFonts w:asciiTheme="minorEastAsia" w:hAnsiTheme="minorEastAsia" w:cs="宋体"/>
          <w:position w:val="-28"/>
          <w:sz w:val="24"/>
          <w:szCs w:val="24"/>
        </w:rPr>
        <w:object w:dxaOrig="1520" w:dyaOrig="700" w14:anchorId="6D1EF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5.25pt" o:ole="">
            <v:imagedata r:id="rId13" o:title=""/>
          </v:shape>
          <o:OLEObject Type="Embed" ProgID="Equation.3" ShapeID="_x0000_i1025" DrawAspect="Content" ObjectID="_1648386231" r:id="rId14"/>
        </w:object>
      </w:r>
    </w:p>
    <w:p w14:paraId="0FAC6AB5"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式中：</w:t>
      </w:r>
      <w:r w:rsidRPr="00A57F4F">
        <w:rPr>
          <w:rFonts w:asciiTheme="minorEastAsia" w:hAnsiTheme="minorEastAsia"/>
          <w:kern w:val="0"/>
          <w:sz w:val="24"/>
          <w:szCs w:val="24"/>
        </w:rPr>
        <w:t>K—无形资产分成率；</w:t>
      </w:r>
    </w:p>
    <w:p w14:paraId="64866DF4"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r>
      <w:r w:rsidRPr="00A57F4F">
        <w:rPr>
          <w:rFonts w:asciiTheme="minorEastAsia" w:hAnsiTheme="minorEastAsia"/>
          <w:kern w:val="0"/>
          <w:sz w:val="24"/>
          <w:szCs w:val="24"/>
        </w:rPr>
        <w:tab/>
        <w:t xml:space="preserve"> r—折现率；</w:t>
      </w:r>
    </w:p>
    <w:p w14:paraId="14351F6E"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 xml:space="preserve">     Ri—第i年使用无形资产带来的收益；</w:t>
      </w:r>
    </w:p>
    <w:p w14:paraId="5503871E"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t xml:space="preserve">     I—收益期限序号；</w:t>
      </w:r>
    </w:p>
    <w:p w14:paraId="036360AB"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r>
      <w:r w:rsidRPr="00A57F4F">
        <w:rPr>
          <w:rFonts w:asciiTheme="minorEastAsia" w:hAnsiTheme="minorEastAsia"/>
          <w:kern w:val="0"/>
          <w:sz w:val="24"/>
          <w:szCs w:val="24"/>
        </w:rPr>
        <w:tab/>
        <w:t xml:space="preserve"> n—收益期限。</w:t>
      </w:r>
    </w:p>
    <w:p w14:paraId="168040A3" w14:textId="3348D9E3" w:rsidR="00703968" w:rsidRPr="00A57F4F" w:rsidRDefault="00703968" w:rsidP="00102FFE">
      <w:pPr>
        <w:widowControl/>
        <w:numPr>
          <w:ilvl w:val="0"/>
          <w:numId w:val="43"/>
        </w:numPr>
        <w:spacing w:line="360" w:lineRule="auto"/>
        <w:ind w:firstLineChars="200" w:firstLine="480"/>
        <w:jc w:val="left"/>
        <w:rPr>
          <w:rFonts w:asciiTheme="minorEastAsia" w:hAnsiTheme="minorEastAsia"/>
          <w:kern w:val="0"/>
          <w:sz w:val="24"/>
          <w:szCs w:val="24"/>
        </w:rPr>
      </w:pPr>
      <w:r w:rsidRPr="00A57F4F">
        <w:rPr>
          <w:rFonts w:asciiTheme="minorEastAsia" w:hAnsiTheme="minorEastAsia" w:hint="eastAsia"/>
          <w:kern w:val="0"/>
          <w:sz w:val="24"/>
          <w:szCs w:val="24"/>
        </w:rPr>
        <w:t>评估过程</w:t>
      </w:r>
      <w:r w:rsidRPr="0067516C">
        <w:rPr>
          <w:rFonts w:asciiTheme="minorEastAsia" w:hAnsiTheme="minorEastAsia" w:hint="eastAsia"/>
          <w:color w:val="000000" w:themeColor="text1"/>
          <w:kern w:val="0"/>
          <w:sz w:val="24"/>
          <w:szCs w:val="24"/>
        </w:rPr>
        <w:t>（以“</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、分散黄</w:t>
      </w:r>
      <w:r w:rsidRPr="0067516C">
        <w:rPr>
          <w:rFonts w:asciiTheme="minorEastAsia" w:hAnsiTheme="minorEastAsia"/>
          <w:color w:val="000000" w:themeColor="text1"/>
          <w:kern w:val="0"/>
          <w:sz w:val="24"/>
          <w:szCs w:val="24"/>
        </w:rPr>
        <w:t>系列</w:t>
      </w:r>
      <w:r w:rsidR="00AC20D3" w:rsidRPr="0067516C">
        <w:rPr>
          <w:rFonts w:asciiTheme="minorEastAsia" w:hAnsiTheme="minorEastAsia"/>
          <w:color w:val="000000" w:themeColor="text1"/>
          <w:kern w:val="0"/>
          <w:sz w:val="24"/>
          <w:szCs w:val="24"/>
        </w:rPr>
        <w:t>产品专有</w:t>
      </w:r>
      <w:r w:rsidRPr="0067516C">
        <w:rPr>
          <w:rFonts w:asciiTheme="minorEastAsia" w:hAnsiTheme="minorEastAsia"/>
          <w:color w:val="000000" w:themeColor="text1"/>
          <w:kern w:val="0"/>
          <w:sz w:val="24"/>
          <w:szCs w:val="24"/>
        </w:rPr>
        <w:t>技术</w:t>
      </w:r>
      <w:r w:rsidRPr="00A57F4F">
        <w:rPr>
          <w:rFonts w:asciiTheme="minorEastAsia" w:hAnsiTheme="minorEastAsia"/>
          <w:kern w:val="0"/>
          <w:sz w:val="24"/>
          <w:szCs w:val="24"/>
        </w:rPr>
        <w:t>”为例）</w:t>
      </w:r>
    </w:p>
    <w:p w14:paraId="513C6FC0"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1）无形资产的经济寿命周期的确定</w:t>
      </w:r>
    </w:p>
    <w:p w14:paraId="1697FDFB"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根据公司技术人员的估计以及行业</w:t>
      </w:r>
      <w:proofErr w:type="gramStart"/>
      <w:r w:rsidRPr="00A57F4F">
        <w:rPr>
          <w:rFonts w:asciiTheme="minorEastAsia" w:hAnsiTheme="minorEastAsia" w:hint="eastAsia"/>
          <w:kern w:val="0"/>
          <w:sz w:val="24"/>
          <w:szCs w:val="24"/>
        </w:rPr>
        <w:t>内专家</w:t>
      </w:r>
      <w:proofErr w:type="gramEnd"/>
      <w:r w:rsidRPr="00A57F4F">
        <w:rPr>
          <w:rFonts w:asciiTheme="minorEastAsia" w:hAnsiTheme="minorEastAsia" w:hint="eastAsia"/>
          <w:kern w:val="0"/>
          <w:sz w:val="24"/>
          <w:szCs w:val="24"/>
        </w:rPr>
        <w:t>意见，结合如今国内生产厂家的技术应用情况，预计该专有技术的有效期为</w:t>
      </w:r>
      <w:r w:rsidRPr="00A57F4F">
        <w:rPr>
          <w:rFonts w:asciiTheme="minorEastAsia" w:hAnsiTheme="minorEastAsia"/>
          <w:kern w:val="0"/>
          <w:sz w:val="24"/>
          <w:szCs w:val="24"/>
        </w:rPr>
        <w:t>5年左右，故本次的专有技术的最终预测期至2024年12月31日（谨慎考虑）。</w:t>
      </w:r>
    </w:p>
    <w:p w14:paraId="5FF748DE"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2）预测期内无形资产权对应收入预测</w:t>
      </w:r>
    </w:p>
    <w:p w14:paraId="2CB35FD1"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①产销量预测</w:t>
      </w:r>
    </w:p>
    <w:p w14:paraId="786F8F5E"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经过</w:t>
      </w:r>
      <w:r w:rsidRPr="00A57F4F">
        <w:rPr>
          <w:rFonts w:asciiTheme="minorEastAsia" w:hAnsiTheme="minorEastAsia"/>
          <w:kern w:val="0"/>
          <w:sz w:val="24"/>
          <w:szCs w:val="24"/>
        </w:rPr>
        <w:t>2019年3月21日响水化工爆炸事件后，公司所在化工园区一直处于关停状态，且无迹象表明企业可原地复工。公司计划以响水</w:t>
      </w:r>
      <w:proofErr w:type="gramStart"/>
      <w:r w:rsidRPr="00A57F4F">
        <w:rPr>
          <w:rFonts w:asciiTheme="minorEastAsia" w:hAnsiTheme="minorEastAsia" w:hint="eastAsia"/>
          <w:kern w:val="0"/>
          <w:sz w:val="24"/>
          <w:szCs w:val="24"/>
        </w:rPr>
        <w:t>恒</w:t>
      </w:r>
      <w:proofErr w:type="gramEnd"/>
      <w:r w:rsidRPr="00A57F4F">
        <w:rPr>
          <w:rFonts w:asciiTheme="minorEastAsia" w:hAnsiTheme="minorEastAsia" w:hint="eastAsia"/>
          <w:kern w:val="0"/>
          <w:sz w:val="24"/>
          <w:szCs w:val="24"/>
        </w:rPr>
        <w:t>利达科技化工有限公司为技术依托，在异地化工园区进行</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系列产品的生产销售。该生产规模</w:t>
      </w:r>
      <w:r w:rsidRPr="00A57F4F">
        <w:rPr>
          <w:rFonts w:asciiTheme="minorEastAsia" w:hAnsiTheme="minorEastAsia" w:hint="eastAsia"/>
          <w:kern w:val="0"/>
          <w:sz w:val="24"/>
          <w:szCs w:val="24"/>
        </w:rPr>
        <w:lastRenderedPageBreak/>
        <w:t>与响水</w:t>
      </w:r>
      <w:proofErr w:type="gramStart"/>
      <w:r w:rsidRPr="00A57F4F">
        <w:rPr>
          <w:rFonts w:asciiTheme="minorEastAsia" w:hAnsiTheme="minorEastAsia" w:hint="eastAsia"/>
          <w:kern w:val="0"/>
          <w:sz w:val="24"/>
          <w:szCs w:val="24"/>
        </w:rPr>
        <w:t>恒</w:t>
      </w:r>
      <w:proofErr w:type="gramEnd"/>
      <w:r w:rsidRPr="00A57F4F">
        <w:rPr>
          <w:rFonts w:asciiTheme="minorEastAsia" w:hAnsiTheme="minorEastAsia" w:hint="eastAsia"/>
          <w:kern w:val="0"/>
          <w:sz w:val="24"/>
          <w:szCs w:val="24"/>
        </w:rPr>
        <w:t>利达科技化工有限公司二期项目的生产规模相当，目前正在进行项目前期准备工作，预计</w:t>
      </w:r>
      <w:r w:rsidRPr="00A57F4F">
        <w:rPr>
          <w:rFonts w:asciiTheme="minorEastAsia" w:hAnsiTheme="minorEastAsia"/>
          <w:kern w:val="0"/>
          <w:sz w:val="24"/>
          <w:szCs w:val="24"/>
        </w:rPr>
        <w:t>2020年10月能进行试生产工作。由于多年建造管理与生产的经验丰富加之企业核心骨干人员并未流失，</w:t>
      </w:r>
      <w:proofErr w:type="gramStart"/>
      <w:r w:rsidRPr="00A57F4F">
        <w:rPr>
          <w:rFonts w:asciiTheme="minorEastAsia" w:hAnsiTheme="minorEastAsia" w:hint="eastAsia"/>
          <w:kern w:val="0"/>
          <w:sz w:val="24"/>
          <w:szCs w:val="24"/>
        </w:rPr>
        <w:t>故恢复</w:t>
      </w:r>
      <w:proofErr w:type="gramEnd"/>
      <w:r w:rsidRPr="00A57F4F">
        <w:rPr>
          <w:rFonts w:asciiTheme="minorEastAsia" w:hAnsiTheme="minorEastAsia" w:hint="eastAsia"/>
          <w:kern w:val="0"/>
          <w:sz w:val="24"/>
          <w:szCs w:val="24"/>
        </w:rPr>
        <w:t>生产的问题并不大。</w:t>
      </w:r>
    </w:p>
    <w:p w14:paraId="487FA014" w14:textId="3A5F6007" w:rsidR="00F40571" w:rsidRPr="0067516C" w:rsidRDefault="00703968" w:rsidP="00F40571">
      <w:pPr>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染料市场行业属于非常小众的行业，但是该行业需要的硬件和软件实力都比较高，对于产品生产和质量的把</w:t>
      </w:r>
      <w:proofErr w:type="gramStart"/>
      <w:r w:rsidRPr="0067516C">
        <w:rPr>
          <w:rFonts w:asciiTheme="minorEastAsia" w:hAnsiTheme="minorEastAsia" w:hint="eastAsia"/>
          <w:color w:val="000000" w:themeColor="text1"/>
          <w:kern w:val="0"/>
          <w:sz w:val="24"/>
          <w:szCs w:val="24"/>
        </w:rPr>
        <w:t>控特别</w:t>
      </w:r>
      <w:proofErr w:type="gramEnd"/>
      <w:r w:rsidRPr="0067516C">
        <w:rPr>
          <w:rFonts w:asciiTheme="minorEastAsia" w:hAnsiTheme="minorEastAsia" w:hint="eastAsia"/>
          <w:color w:val="000000" w:themeColor="text1"/>
          <w:kern w:val="0"/>
          <w:sz w:val="24"/>
          <w:szCs w:val="24"/>
        </w:rPr>
        <w:t>严格，</w:t>
      </w:r>
      <w:r w:rsidR="00AC7FA3" w:rsidRPr="0067516C">
        <w:rPr>
          <w:rFonts w:asciiTheme="minorEastAsia" w:hAnsiTheme="minorEastAsia" w:hint="eastAsia"/>
          <w:color w:val="000000" w:themeColor="text1"/>
          <w:kern w:val="0"/>
          <w:sz w:val="24"/>
          <w:szCs w:val="24"/>
        </w:rPr>
        <w:t>近年来，环保政策要求不断提高，</w:t>
      </w:r>
      <w:r w:rsidR="00B73D58" w:rsidRPr="0067516C">
        <w:rPr>
          <w:rFonts w:asciiTheme="minorEastAsia" w:hAnsiTheme="minorEastAsia" w:hint="eastAsia"/>
          <w:color w:val="000000" w:themeColor="text1"/>
          <w:kern w:val="0"/>
          <w:sz w:val="24"/>
          <w:szCs w:val="24"/>
        </w:rPr>
        <w:t>各地化工园区时常进行停产整顿，</w:t>
      </w:r>
      <w:r w:rsidRPr="0067516C">
        <w:rPr>
          <w:rFonts w:asciiTheme="minorEastAsia" w:hAnsiTheme="minorEastAsia" w:hint="eastAsia"/>
          <w:color w:val="000000" w:themeColor="text1"/>
          <w:kern w:val="0"/>
          <w:sz w:val="24"/>
          <w:szCs w:val="24"/>
        </w:rPr>
        <w:t>整个行业</w:t>
      </w:r>
      <w:r w:rsidR="00B73D58" w:rsidRPr="0067516C">
        <w:rPr>
          <w:rFonts w:asciiTheme="minorEastAsia" w:hAnsiTheme="minorEastAsia" w:hint="eastAsia"/>
          <w:color w:val="000000" w:themeColor="text1"/>
          <w:kern w:val="0"/>
          <w:sz w:val="24"/>
          <w:szCs w:val="24"/>
        </w:rPr>
        <w:t>产品</w:t>
      </w:r>
      <w:r w:rsidRPr="0067516C">
        <w:rPr>
          <w:rFonts w:asciiTheme="minorEastAsia" w:hAnsiTheme="minorEastAsia" w:hint="eastAsia"/>
          <w:color w:val="000000" w:themeColor="text1"/>
          <w:kern w:val="0"/>
          <w:sz w:val="24"/>
          <w:szCs w:val="24"/>
        </w:rPr>
        <w:t>供不应求。</w:t>
      </w:r>
      <w:r w:rsidR="00B73D58" w:rsidRPr="0067516C">
        <w:rPr>
          <w:rFonts w:asciiTheme="minorEastAsia" w:hAnsiTheme="minorEastAsia" w:hint="eastAsia"/>
          <w:color w:val="000000" w:themeColor="text1"/>
          <w:kern w:val="0"/>
          <w:sz w:val="24"/>
          <w:szCs w:val="24"/>
        </w:rPr>
        <w:t>响水化工园区</w:t>
      </w:r>
      <w:proofErr w:type="gramStart"/>
      <w:r w:rsidR="00B73D58" w:rsidRPr="0067516C">
        <w:rPr>
          <w:rFonts w:asciiTheme="minorEastAsia" w:hAnsiTheme="minorEastAsia" w:hint="eastAsia"/>
          <w:color w:val="000000" w:themeColor="text1"/>
          <w:kern w:val="0"/>
          <w:sz w:val="24"/>
          <w:szCs w:val="24"/>
        </w:rPr>
        <w:t>爆炸后</w:t>
      </w:r>
      <w:r w:rsidRPr="0067516C">
        <w:rPr>
          <w:rFonts w:asciiTheme="minorEastAsia" w:hAnsiTheme="minorEastAsia" w:hint="eastAsia"/>
          <w:color w:val="000000" w:themeColor="text1"/>
          <w:kern w:val="0"/>
          <w:sz w:val="24"/>
          <w:szCs w:val="24"/>
        </w:rPr>
        <w:t>恒利达</w:t>
      </w:r>
      <w:proofErr w:type="gramEnd"/>
      <w:r w:rsidRPr="0067516C">
        <w:rPr>
          <w:rFonts w:asciiTheme="minorEastAsia" w:hAnsiTheme="minorEastAsia" w:hint="eastAsia"/>
          <w:color w:val="000000" w:themeColor="text1"/>
          <w:kern w:val="0"/>
          <w:sz w:val="24"/>
          <w:szCs w:val="24"/>
        </w:rPr>
        <w:t>公司断产，</w:t>
      </w:r>
      <w:r w:rsidR="00B73D58" w:rsidRPr="0067516C">
        <w:rPr>
          <w:rFonts w:asciiTheme="minorEastAsia" w:hAnsiTheme="minorEastAsia" w:hint="eastAsia"/>
          <w:color w:val="000000" w:themeColor="text1"/>
          <w:kern w:val="0"/>
          <w:sz w:val="24"/>
          <w:szCs w:val="24"/>
        </w:rPr>
        <w:t>加剧了供给的紧张状况。</w:t>
      </w:r>
      <w:r w:rsidRPr="0067516C">
        <w:rPr>
          <w:rFonts w:asciiTheme="minorEastAsia" w:hAnsiTheme="minorEastAsia" w:hint="eastAsia"/>
          <w:color w:val="000000" w:themeColor="text1"/>
          <w:kern w:val="0"/>
          <w:sz w:val="24"/>
          <w:szCs w:val="24"/>
        </w:rPr>
        <w:t>随着</w:t>
      </w:r>
      <w:r w:rsidR="00B73D58" w:rsidRPr="0067516C">
        <w:rPr>
          <w:rFonts w:asciiTheme="minorEastAsia" w:hAnsiTheme="minorEastAsia" w:hint="eastAsia"/>
          <w:color w:val="000000" w:themeColor="text1"/>
          <w:kern w:val="0"/>
          <w:sz w:val="24"/>
          <w:szCs w:val="24"/>
        </w:rPr>
        <w:t>下一步公司</w:t>
      </w:r>
      <w:r w:rsidRPr="0067516C">
        <w:rPr>
          <w:rFonts w:asciiTheme="minorEastAsia" w:hAnsiTheme="minorEastAsia" w:hint="eastAsia"/>
          <w:color w:val="000000" w:themeColor="text1"/>
          <w:kern w:val="0"/>
          <w:sz w:val="24"/>
          <w:szCs w:val="24"/>
        </w:rPr>
        <w:t>产能的</w:t>
      </w:r>
      <w:r w:rsidR="00B73D58" w:rsidRPr="0067516C">
        <w:rPr>
          <w:rFonts w:asciiTheme="minorEastAsia" w:hAnsiTheme="minorEastAsia" w:hint="eastAsia"/>
          <w:color w:val="000000" w:themeColor="text1"/>
          <w:kern w:val="0"/>
          <w:sz w:val="24"/>
          <w:szCs w:val="24"/>
        </w:rPr>
        <w:t>恢复</w:t>
      </w:r>
      <w:r w:rsidRPr="0067516C">
        <w:rPr>
          <w:rFonts w:asciiTheme="minorEastAsia" w:hAnsiTheme="minorEastAsia" w:hint="eastAsia"/>
          <w:color w:val="000000" w:themeColor="text1"/>
          <w:kern w:val="0"/>
          <w:sz w:val="24"/>
          <w:szCs w:val="24"/>
        </w:rPr>
        <w:t>，销售量将</w:t>
      </w:r>
      <w:r w:rsidR="00B73D58" w:rsidRPr="0067516C">
        <w:rPr>
          <w:rFonts w:asciiTheme="minorEastAsia" w:hAnsiTheme="minorEastAsia" w:hint="eastAsia"/>
          <w:color w:val="000000" w:themeColor="text1"/>
          <w:kern w:val="0"/>
          <w:sz w:val="24"/>
          <w:szCs w:val="24"/>
        </w:rPr>
        <w:t>会</w:t>
      </w:r>
      <w:r w:rsidRPr="0067516C">
        <w:rPr>
          <w:rFonts w:asciiTheme="minorEastAsia" w:hAnsiTheme="minorEastAsia" w:hint="eastAsia"/>
          <w:color w:val="000000" w:themeColor="text1"/>
          <w:kern w:val="0"/>
          <w:sz w:val="24"/>
          <w:szCs w:val="24"/>
        </w:rPr>
        <w:t>增加，产品不存在销售压力。未来五年公司的产销量预测如下：</w:t>
      </w:r>
    </w:p>
    <w:tbl>
      <w:tblPr>
        <w:tblW w:w="8877" w:type="dxa"/>
        <w:tblLook w:val="04A0" w:firstRow="1" w:lastRow="0" w:firstColumn="1" w:lastColumn="0" w:noHBand="0" w:noVBand="1"/>
      </w:tblPr>
      <w:tblGrid>
        <w:gridCol w:w="1793"/>
        <w:gridCol w:w="1194"/>
        <w:gridCol w:w="1045"/>
        <w:gridCol w:w="1112"/>
        <w:gridCol w:w="1112"/>
        <w:gridCol w:w="1277"/>
        <w:gridCol w:w="1344"/>
      </w:tblGrid>
      <w:tr w:rsidR="00A57F4F" w:rsidRPr="00A57F4F" w14:paraId="494FF376" w14:textId="77777777" w:rsidTr="00102FFE">
        <w:trPr>
          <w:trHeight w:val="243"/>
        </w:trPr>
        <w:tc>
          <w:tcPr>
            <w:tcW w:w="2987" w:type="dxa"/>
            <w:gridSpan w:val="2"/>
            <w:tcBorders>
              <w:top w:val="single" w:sz="4" w:space="0" w:color="auto"/>
              <w:left w:val="single" w:sz="4" w:space="0" w:color="auto"/>
              <w:bottom w:val="single" w:sz="4" w:space="0" w:color="auto"/>
              <w:right w:val="single" w:sz="4" w:space="0" w:color="000000"/>
            </w:tcBorders>
            <w:noWrap/>
            <w:vAlign w:val="center"/>
          </w:tcPr>
          <w:p w14:paraId="148828A8"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项目</w:t>
            </w:r>
            <w:r w:rsidRPr="00A57F4F">
              <w:rPr>
                <w:rFonts w:asciiTheme="minorEastAsia" w:hAnsiTheme="minorEastAsia" w:cs="宋体"/>
                <w:b/>
                <w:kern w:val="0"/>
                <w:sz w:val="18"/>
                <w:szCs w:val="18"/>
              </w:rPr>
              <w:t>/</w:t>
            </w:r>
            <w:r w:rsidRPr="00A57F4F">
              <w:rPr>
                <w:rFonts w:asciiTheme="minorEastAsia" w:hAnsiTheme="minorEastAsia" w:cs="宋体" w:hint="eastAsia"/>
                <w:b/>
                <w:kern w:val="0"/>
                <w:sz w:val="18"/>
                <w:szCs w:val="18"/>
              </w:rPr>
              <w:t>年度</w:t>
            </w:r>
          </w:p>
        </w:tc>
        <w:tc>
          <w:tcPr>
            <w:tcW w:w="1045" w:type="dxa"/>
            <w:tcBorders>
              <w:top w:val="single" w:sz="4" w:space="0" w:color="auto"/>
              <w:left w:val="nil"/>
              <w:bottom w:val="single" w:sz="4" w:space="0" w:color="auto"/>
              <w:right w:val="single" w:sz="4" w:space="0" w:color="auto"/>
            </w:tcBorders>
            <w:noWrap/>
            <w:vAlign w:val="center"/>
          </w:tcPr>
          <w:p w14:paraId="468C606A"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2020</w:t>
            </w:r>
            <w:r w:rsidRPr="00A57F4F">
              <w:rPr>
                <w:rFonts w:asciiTheme="minorEastAsia" w:hAnsiTheme="minorEastAsia" w:cs="宋体" w:hint="eastAsia"/>
                <w:b/>
                <w:bCs/>
                <w:kern w:val="0"/>
                <w:sz w:val="18"/>
                <w:szCs w:val="18"/>
              </w:rPr>
              <w:t>年</w:t>
            </w:r>
          </w:p>
        </w:tc>
        <w:tc>
          <w:tcPr>
            <w:tcW w:w="1112" w:type="dxa"/>
            <w:tcBorders>
              <w:top w:val="single" w:sz="4" w:space="0" w:color="auto"/>
              <w:left w:val="nil"/>
              <w:bottom w:val="single" w:sz="4" w:space="0" w:color="auto"/>
              <w:right w:val="single" w:sz="4" w:space="0" w:color="auto"/>
            </w:tcBorders>
            <w:noWrap/>
            <w:vAlign w:val="center"/>
          </w:tcPr>
          <w:p w14:paraId="125BA2DE"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2021</w:t>
            </w:r>
            <w:r w:rsidRPr="00A57F4F">
              <w:rPr>
                <w:rFonts w:asciiTheme="minorEastAsia" w:hAnsiTheme="minorEastAsia" w:cs="宋体" w:hint="eastAsia"/>
                <w:b/>
                <w:bCs/>
                <w:kern w:val="0"/>
                <w:sz w:val="18"/>
                <w:szCs w:val="18"/>
              </w:rPr>
              <w:t>年</w:t>
            </w:r>
          </w:p>
        </w:tc>
        <w:tc>
          <w:tcPr>
            <w:tcW w:w="1112" w:type="dxa"/>
            <w:tcBorders>
              <w:top w:val="single" w:sz="4" w:space="0" w:color="auto"/>
              <w:left w:val="nil"/>
              <w:bottom w:val="single" w:sz="4" w:space="0" w:color="auto"/>
              <w:right w:val="single" w:sz="4" w:space="0" w:color="auto"/>
            </w:tcBorders>
            <w:noWrap/>
            <w:vAlign w:val="center"/>
          </w:tcPr>
          <w:p w14:paraId="6083E8C0"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2022年</w:t>
            </w:r>
          </w:p>
        </w:tc>
        <w:tc>
          <w:tcPr>
            <w:tcW w:w="1277" w:type="dxa"/>
            <w:tcBorders>
              <w:top w:val="single" w:sz="4" w:space="0" w:color="auto"/>
              <w:left w:val="nil"/>
              <w:bottom w:val="single" w:sz="4" w:space="0" w:color="auto"/>
              <w:right w:val="single" w:sz="4" w:space="0" w:color="auto"/>
            </w:tcBorders>
            <w:noWrap/>
            <w:vAlign w:val="center"/>
          </w:tcPr>
          <w:p w14:paraId="3F85003E"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2023年</w:t>
            </w:r>
          </w:p>
        </w:tc>
        <w:tc>
          <w:tcPr>
            <w:tcW w:w="1344" w:type="dxa"/>
            <w:tcBorders>
              <w:top w:val="single" w:sz="4" w:space="0" w:color="auto"/>
              <w:left w:val="nil"/>
              <w:bottom w:val="single" w:sz="4" w:space="0" w:color="auto"/>
              <w:right w:val="single" w:sz="4" w:space="0" w:color="auto"/>
            </w:tcBorders>
            <w:noWrap/>
            <w:vAlign w:val="center"/>
          </w:tcPr>
          <w:p w14:paraId="6C6712FA"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2024年</w:t>
            </w:r>
          </w:p>
        </w:tc>
      </w:tr>
      <w:tr w:rsidR="00A57F4F" w:rsidRPr="00A57F4F" w14:paraId="659FFFCA" w14:textId="77777777" w:rsidTr="00102FFE">
        <w:trPr>
          <w:trHeight w:val="263"/>
        </w:trPr>
        <w:tc>
          <w:tcPr>
            <w:tcW w:w="1793" w:type="dxa"/>
            <w:tcBorders>
              <w:top w:val="nil"/>
              <w:left w:val="single" w:sz="4" w:space="0" w:color="auto"/>
              <w:bottom w:val="single" w:sz="4" w:space="0" w:color="000000"/>
              <w:right w:val="single" w:sz="4" w:space="0" w:color="auto"/>
            </w:tcBorders>
            <w:vAlign w:val="center"/>
          </w:tcPr>
          <w:p w14:paraId="1B3BCC43" w14:textId="77777777" w:rsidR="00703968" w:rsidRPr="00A57F4F" w:rsidRDefault="00703968" w:rsidP="007C68A1">
            <w:pPr>
              <w:jc w:val="cente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1194" w:type="dxa"/>
            <w:tcBorders>
              <w:top w:val="nil"/>
              <w:left w:val="nil"/>
              <w:bottom w:val="single" w:sz="4" w:space="0" w:color="auto"/>
              <w:right w:val="single" w:sz="4" w:space="0" w:color="auto"/>
            </w:tcBorders>
            <w:noWrap/>
            <w:vAlign w:val="center"/>
          </w:tcPr>
          <w:p w14:paraId="6017EA60" w14:textId="77777777" w:rsidR="00703968" w:rsidRPr="00A57F4F" w:rsidRDefault="00703968" w:rsidP="007C68A1">
            <w:pP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045" w:type="dxa"/>
            <w:tcBorders>
              <w:top w:val="nil"/>
              <w:left w:val="nil"/>
              <w:bottom w:val="single" w:sz="4" w:space="0" w:color="auto"/>
              <w:right w:val="single" w:sz="4" w:space="0" w:color="auto"/>
            </w:tcBorders>
            <w:noWrap/>
            <w:vAlign w:val="center"/>
          </w:tcPr>
          <w:p w14:paraId="10873C0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30.00 </w:t>
            </w:r>
          </w:p>
        </w:tc>
        <w:tc>
          <w:tcPr>
            <w:tcW w:w="1112" w:type="dxa"/>
            <w:tcBorders>
              <w:top w:val="nil"/>
              <w:left w:val="nil"/>
              <w:bottom w:val="single" w:sz="4" w:space="0" w:color="auto"/>
              <w:right w:val="single" w:sz="4" w:space="0" w:color="auto"/>
            </w:tcBorders>
            <w:noWrap/>
            <w:vAlign w:val="center"/>
          </w:tcPr>
          <w:p w14:paraId="2F1648C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112" w:type="dxa"/>
            <w:tcBorders>
              <w:top w:val="nil"/>
              <w:left w:val="nil"/>
              <w:bottom w:val="single" w:sz="4" w:space="0" w:color="auto"/>
              <w:right w:val="single" w:sz="4" w:space="0" w:color="auto"/>
            </w:tcBorders>
            <w:noWrap/>
            <w:vAlign w:val="center"/>
          </w:tcPr>
          <w:p w14:paraId="04F4017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277" w:type="dxa"/>
            <w:tcBorders>
              <w:top w:val="nil"/>
              <w:left w:val="nil"/>
              <w:bottom w:val="single" w:sz="4" w:space="0" w:color="auto"/>
              <w:right w:val="single" w:sz="4" w:space="0" w:color="auto"/>
            </w:tcBorders>
            <w:noWrap/>
            <w:vAlign w:val="center"/>
          </w:tcPr>
          <w:p w14:paraId="1FEA25E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344" w:type="dxa"/>
            <w:tcBorders>
              <w:top w:val="nil"/>
              <w:left w:val="nil"/>
              <w:bottom w:val="single" w:sz="4" w:space="0" w:color="auto"/>
              <w:right w:val="single" w:sz="4" w:space="0" w:color="auto"/>
            </w:tcBorders>
            <w:noWrap/>
            <w:vAlign w:val="center"/>
          </w:tcPr>
          <w:p w14:paraId="74BBD9D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r>
      <w:tr w:rsidR="00A57F4F" w:rsidRPr="00A57F4F" w14:paraId="0A035E36" w14:textId="77777777" w:rsidTr="00102FFE">
        <w:trPr>
          <w:trHeight w:val="263"/>
        </w:trPr>
        <w:tc>
          <w:tcPr>
            <w:tcW w:w="1793" w:type="dxa"/>
            <w:tcBorders>
              <w:top w:val="nil"/>
              <w:left w:val="single" w:sz="4" w:space="0" w:color="auto"/>
              <w:bottom w:val="single" w:sz="4" w:space="0" w:color="000000"/>
              <w:right w:val="single" w:sz="4" w:space="0" w:color="auto"/>
            </w:tcBorders>
            <w:vAlign w:val="center"/>
          </w:tcPr>
          <w:p w14:paraId="4624D28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200%</w:t>
            </w: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1194" w:type="dxa"/>
            <w:tcBorders>
              <w:top w:val="nil"/>
              <w:left w:val="nil"/>
              <w:bottom w:val="single" w:sz="4" w:space="0" w:color="auto"/>
              <w:right w:val="single" w:sz="4" w:space="0" w:color="auto"/>
            </w:tcBorders>
            <w:noWrap/>
            <w:vAlign w:val="center"/>
          </w:tcPr>
          <w:p w14:paraId="0DAE7A30" w14:textId="77777777" w:rsidR="00703968" w:rsidRPr="00A57F4F" w:rsidRDefault="00703968" w:rsidP="007C68A1">
            <w:pP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045" w:type="dxa"/>
            <w:tcBorders>
              <w:top w:val="nil"/>
              <w:left w:val="nil"/>
              <w:bottom w:val="single" w:sz="4" w:space="0" w:color="auto"/>
              <w:right w:val="single" w:sz="4" w:space="0" w:color="auto"/>
            </w:tcBorders>
            <w:noWrap/>
            <w:vAlign w:val="center"/>
          </w:tcPr>
          <w:p w14:paraId="79924CC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100.00 </w:t>
            </w:r>
          </w:p>
        </w:tc>
        <w:tc>
          <w:tcPr>
            <w:tcW w:w="1112" w:type="dxa"/>
            <w:tcBorders>
              <w:top w:val="nil"/>
              <w:left w:val="nil"/>
              <w:bottom w:val="single" w:sz="4" w:space="0" w:color="auto"/>
              <w:right w:val="single" w:sz="4" w:space="0" w:color="auto"/>
            </w:tcBorders>
            <w:noWrap/>
            <w:vAlign w:val="center"/>
          </w:tcPr>
          <w:p w14:paraId="7C98DAE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112" w:type="dxa"/>
            <w:tcBorders>
              <w:top w:val="nil"/>
              <w:left w:val="nil"/>
              <w:bottom w:val="single" w:sz="4" w:space="0" w:color="auto"/>
              <w:right w:val="single" w:sz="4" w:space="0" w:color="auto"/>
            </w:tcBorders>
            <w:noWrap/>
            <w:vAlign w:val="center"/>
          </w:tcPr>
          <w:p w14:paraId="0F1334A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1,200.00 </w:t>
            </w:r>
          </w:p>
        </w:tc>
        <w:tc>
          <w:tcPr>
            <w:tcW w:w="1277" w:type="dxa"/>
            <w:tcBorders>
              <w:top w:val="nil"/>
              <w:left w:val="nil"/>
              <w:bottom w:val="single" w:sz="4" w:space="0" w:color="auto"/>
              <w:right w:val="single" w:sz="4" w:space="0" w:color="auto"/>
            </w:tcBorders>
            <w:noWrap/>
            <w:vAlign w:val="center"/>
          </w:tcPr>
          <w:p w14:paraId="6ED8997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1,500.00 </w:t>
            </w:r>
          </w:p>
        </w:tc>
        <w:tc>
          <w:tcPr>
            <w:tcW w:w="1344" w:type="dxa"/>
            <w:tcBorders>
              <w:top w:val="nil"/>
              <w:left w:val="nil"/>
              <w:bottom w:val="single" w:sz="4" w:space="0" w:color="auto"/>
              <w:right w:val="single" w:sz="4" w:space="0" w:color="auto"/>
            </w:tcBorders>
            <w:noWrap/>
            <w:vAlign w:val="center"/>
          </w:tcPr>
          <w:p w14:paraId="0683D15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1,500.00 </w:t>
            </w:r>
          </w:p>
        </w:tc>
      </w:tr>
      <w:tr w:rsidR="00A57F4F" w:rsidRPr="00A57F4F" w14:paraId="6DE4659C" w14:textId="77777777" w:rsidTr="00102FFE">
        <w:trPr>
          <w:trHeight w:val="263"/>
        </w:trPr>
        <w:tc>
          <w:tcPr>
            <w:tcW w:w="1793" w:type="dxa"/>
            <w:tcBorders>
              <w:top w:val="nil"/>
              <w:left w:val="single" w:sz="4" w:space="0" w:color="auto"/>
              <w:bottom w:val="single" w:sz="4" w:space="0" w:color="auto"/>
              <w:right w:val="single" w:sz="4" w:space="0" w:color="auto"/>
            </w:tcBorders>
            <w:vAlign w:val="center"/>
          </w:tcPr>
          <w:p w14:paraId="3E420267"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溶剂黄</w:t>
            </w:r>
            <w:r w:rsidRPr="00A57F4F">
              <w:rPr>
                <w:rFonts w:asciiTheme="minorEastAsia" w:hAnsiTheme="minorEastAsia" w:cs="宋体"/>
                <w:kern w:val="0"/>
                <w:sz w:val="18"/>
                <w:szCs w:val="18"/>
              </w:rPr>
              <w:t>114#</w:t>
            </w:r>
          </w:p>
        </w:tc>
        <w:tc>
          <w:tcPr>
            <w:tcW w:w="1194" w:type="dxa"/>
            <w:tcBorders>
              <w:top w:val="nil"/>
              <w:left w:val="nil"/>
              <w:bottom w:val="single" w:sz="4" w:space="0" w:color="auto"/>
              <w:right w:val="single" w:sz="4" w:space="0" w:color="auto"/>
            </w:tcBorders>
            <w:noWrap/>
            <w:vAlign w:val="center"/>
          </w:tcPr>
          <w:p w14:paraId="0562F985" w14:textId="77777777" w:rsidR="00703968" w:rsidRPr="00A57F4F" w:rsidRDefault="00703968" w:rsidP="007C68A1">
            <w:pP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045" w:type="dxa"/>
            <w:tcBorders>
              <w:top w:val="nil"/>
              <w:left w:val="nil"/>
              <w:bottom w:val="single" w:sz="4" w:space="0" w:color="auto"/>
              <w:right w:val="single" w:sz="4" w:space="0" w:color="auto"/>
            </w:tcBorders>
            <w:noWrap/>
            <w:vAlign w:val="center"/>
          </w:tcPr>
          <w:p w14:paraId="410B1D7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30.00 </w:t>
            </w:r>
          </w:p>
        </w:tc>
        <w:tc>
          <w:tcPr>
            <w:tcW w:w="1112" w:type="dxa"/>
            <w:tcBorders>
              <w:top w:val="nil"/>
              <w:left w:val="nil"/>
              <w:bottom w:val="single" w:sz="4" w:space="0" w:color="auto"/>
              <w:right w:val="single" w:sz="4" w:space="0" w:color="auto"/>
            </w:tcBorders>
            <w:noWrap/>
            <w:vAlign w:val="center"/>
          </w:tcPr>
          <w:p w14:paraId="62760FE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500.00 </w:t>
            </w:r>
          </w:p>
        </w:tc>
        <w:tc>
          <w:tcPr>
            <w:tcW w:w="1112" w:type="dxa"/>
            <w:tcBorders>
              <w:top w:val="nil"/>
              <w:left w:val="nil"/>
              <w:bottom w:val="single" w:sz="4" w:space="0" w:color="auto"/>
              <w:right w:val="single" w:sz="4" w:space="0" w:color="auto"/>
            </w:tcBorders>
            <w:noWrap/>
            <w:vAlign w:val="center"/>
          </w:tcPr>
          <w:p w14:paraId="664D2187"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277" w:type="dxa"/>
            <w:tcBorders>
              <w:top w:val="nil"/>
              <w:left w:val="nil"/>
              <w:bottom w:val="single" w:sz="4" w:space="0" w:color="auto"/>
              <w:right w:val="single" w:sz="4" w:space="0" w:color="auto"/>
            </w:tcBorders>
            <w:noWrap/>
            <w:vAlign w:val="center"/>
          </w:tcPr>
          <w:p w14:paraId="380C279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344" w:type="dxa"/>
            <w:tcBorders>
              <w:top w:val="nil"/>
              <w:left w:val="nil"/>
              <w:bottom w:val="single" w:sz="4" w:space="0" w:color="auto"/>
              <w:right w:val="single" w:sz="4" w:space="0" w:color="auto"/>
            </w:tcBorders>
            <w:noWrap/>
            <w:vAlign w:val="center"/>
          </w:tcPr>
          <w:p w14:paraId="4558774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1,000.00 </w:t>
            </w:r>
          </w:p>
        </w:tc>
      </w:tr>
      <w:tr w:rsidR="00A57F4F" w:rsidRPr="00A57F4F" w14:paraId="2B513D39" w14:textId="77777777" w:rsidTr="00FF5B79">
        <w:trPr>
          <w:trHeight w:val="263"/>
        </w:trPr>
        <w:tc>
          <w:tcPr>
            <w:tcW w:w="2987" w:type="dxa"/>
            <w:gridSpan w:val="2"/>
            <w:tcBorders>
              <w:top w:val="single" w:sz="4" w:space="0" w:color="auto"/>
              <w:left w:val="single" w:sz="4" w:space="0" w:color="auto"/>
              <w:bottom w:val="single" w:sz="4" w:space="0" w:color="auto"/>
              <w:right w:val="single" w:sz="4" w:space="0" w:color="auto"/>
            </w:tcBorders>
            <w:vAlign w:val="center"/>
          </w:tcPr>
          <w:p w14:paraId="1CD4CF38" w14:textId="1B6469E2" w:rsidR="00102FFE" w:rsidRPr="00A57F4F" w:rsidRDefault="00102FFE" w:rsidP="00102FFE">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合计</w:t>
            </w:r>
          </w:p>
        </w:tc>
        <w:tc>
          <w:tcPr>
            <w:tcW w:w="1045" w:type="dxa"/>
            <w:tcBorders>
              <w:top w:val="single" w:sz="4" w:space="0" w:color="auto"/>
              <w:left w:val="nil"/>
              <w:bottom w:val="single" w:sz="4" w:space="0" w:color="auto"/>
              <w:right w:val="single" w:sz="4" w:space="0" w:color="auto"/>
            </w:tcBorders>
            <w:noWrap/>
            <w:vAlign w:val="center"/>
          </w:tcPr>
          <w:p w14:paraId="2B1E462D" w14:textId="77777777" w:rsidR="00102FFE" w:rsidRPr="00A57F4F" w:rsidRDefault="00102FFE"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160</w:t>
            </w:r>
          </w:p>
        </w:tc>
        <w:tc>
          <w:tcPr>
            <w:tcW w:w="1112" w:type="dxa"/>
            <w:tcBorders>
              <w:top w:val="single" w:sz="4" w:space="0" w:color="auto"/>
              <w:left w:val="nil"/>
              <w:bottom w:val="single" w:sz="4" w:space="0" w:color="auto"/>
              <w:right w:val="single" w:sz="4" w:space="0" w:color="auto"/>
            </w:tcBorders>
            <w:noWrap/>
            <w:vAlign w:val="center"/>
          </w:tcPr>
          <w:p w14:paraId="4376F3FB" w14:textId="77777777" w:rsidR="00102FFE" w:rsidRPr="00A57F4F" w:rsidRDefault="00102FFE"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1500</w:t>
            </w:r>
          </w:p>
        </w:tc>
        <w:tc>
          <w:tcPr>
            <w:tcW w:w="1112" w:type="dxa"/>
            <w:tcBorders>
              <w:top w:val="single" w:sz="4" w:space="0" w:color="auto"/>
              <w:left w:val="nil"/>
              <w:bottom w:val="single" w:sz="4" w:space="0" w:color="auto"/>
              <w:right w:val="single" w:sz="4" w:space="0" w:color="auto"/>
            </w:tcBorders>
            <w:noWrap/>
            <w:vAlign w:val="center"/>
          </w:tcPr>
          <w:p w14:paraId="457AB089" w14:textId="77777777" w:rsidR="00102FFE" w:rsidRPr="00A57F4F" w:rsidRDefault="00102FFE"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2200</w:t>
            </w:r>
          </w:p>
        </w:tc>
        <w:tc>
          <w:tcPr>
            <w:tcW w:w="1277" w:type="dxa"/>
            <w:tcBorders>
              <w:top w:val="single" w:sz="4" w:space="0" w:color="auto"/>
              <w:left w:val="nil"/>
              <w:bottom w:val="single" w:sz="4" w:space="0" w:color="auto"/>
              <w:right w:val="single" w:sz="4" w:space="0" w:color="auto"/>
            </w:tcBorders>
            <w:noWrap/>
            <w:vAlign w:val="center"/>
          </w:tcPr>
          <w:p w14:paraId="0ED35522" w14:textId="77777777" w:rsidR="00102FFE" w:rsidRPr="00A57F4F" w:rsidRDefault="00102FFE"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2500</w:t>
            </w:r>
          </w:p>
        </w:tc>
        <w:tc>
          <w:tcPr>
            <w:tcW w:w="1344" w:type="dxa"/>
            <w:tcBorders>
              <w:top w:val="single" w:sz="4" w:space="0" w:color="auto"/>
              <w:left w:val="nil"/>
              <w:bottom w:val="single" w:sz="4" w:space="0" w:color="auto"/>
              <w:right w:val="single" w:sz="4" w:space="0" w:color="auto"/>
            </w:tcBorders>
            <w:noWrap/>
            <w:vAlign w:val="center"/>
          </w:tcPr>
          <w:p w14:paraId="5C75B944" w14:textId="77777777" w:rsidR="00102FFE" w:rsidRPr="00A57F4F" w:rsidRDefault="00102FFE"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2700</w:t>
            </w:r>
          </w:p>
        </w:tc>
      </w:tr>
    </w:tbl>
    <w:p w14:paraId="77F3C8A0" w14:textId="77777777" w:rsidR="00F40571" w:rsidRDefault="00F40571" w:rsidP="00102FFE">
      <w:pPr>
        <w:spacing w:line="360" w:lineRule="auto"/>
        <w:ind w:firstLineChars="200" w:firstLine="480"/>
        <w:rPr>
          <w:rFonts w:asciiTheme="minorEastAsia" w:hAnsiTheme="minorEastAsia"/>
          <w:kern w:val="0"/>
          <w:sz w:val="24"/>
          <w:szCs w:val="24"/>
        </w:rPr>
      </w:pPr>
    </w:p>
    <w:p w14:paraId="66A66D2D"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②销售价格预测</w:t>
      </w:r>
    </w:p>
    <w:p w14:paraId="19B73D67"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根据响水</w:t>
      </w:r>
      <w:proofErr w:type="gramStart"/>
      <w:r w:rsidRPr="00A57F4F">
        <w:rPr>
          <w:rFonts w:asciiTheme="minorEastAsia" w:hAnsiTheme="minorEastAsia" w:hint="eastAsia"/>
          <w:kern w:val="0"/>
          <w:sz w:val="24"/>
          <w:szCs w:val="24"/>
        </w:rPr>
        <w:t>恒</w:t>
      </w:r>
      <w:proofErr w:type="gramEnd"/>
      <w:r w:rsidRPr="00A57F4F">
        <w:rPr>
          <w:rFonts w:asciiTheme="minorEastAsia" w:hAnsiTheme="minorEastAsia" w:hint="eastAsia"/>
          <w:kern w:val="0"/>
          <w:sz w:val="24"/>
          <w:szCs w:val="24"/>
        </w:rPr>
        <w:t>利达提供的部分产品</w:t>
      </w:r>
      <w:r w:rsidRPr="00A57F4F">
        <w:rPr>
          <w:rFonts w:asciiTheme="minorEastAsia" w:hAnsiTheme="minorEastAsia"/>
          <w:kern w:val="0"/>
          <w:sz w:val="24"/>
          <w:szCs w:val="24"/>
        </w:rPr>
        <w:t>2019年销售情况以及市场调查，目前</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系列产品的平均价格如下：</w:t>
      </w:r>
    </w:p>
    <w:tbl>
      <w:tblPr>
        <w:tblW w:w="8813" w:type="dxa"/>
        <w:tblLook w:val="04A0" w:firstRow="1" w:lastRow="0" w:firstColumn="1" w:lastColumn="0" w:noHBand="0" w:noVBand="1"/>
      </w:tblPr>
      <w:tblGrid>
        <w:gridCol w:w="3571"/>
        <w:gridCol w:w="5242"/>
      </w:tblGrid>
      <w:tr w:rsidR="00A57F4F" w:rsidRPr="00A57F4F" w14:paraId="5955C296" w14:textId="77777777" w:rsidTr="00102FFE">
        <w:trPr>
          <w:trHeight w:val="359"/>
        </w:trPr>
        <w:tc>
          <w:tcPr>
            <w:tcW w:w="3571" w:type="dxa"/>
            <w:tcBorders>
              <w:top w:val="single" w:sz="4" w:space="0" w:color="auto"/>
              <w:left w:val="single" w:sz="4" w:space="0" w:color="auto"/>
              <w:bottom w:val="single" w:sz="4" w:space="0" w:color="auto"/>
              <w:right w:val="single" w:sz="4" w:space="0" w:color="000000"/>
            </w:tcBorders>
            <w:noWrap/>
            <w:vAlign w:val="center"/>
          </w:tcPr>
          <w:p w14:paraId="25BB5B08"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产品</w:t>
            </w:r>
          </w:p>
        </w:tc>
        <w:tc>
          <w:tcPr>
            <w:tcW w:w="5242" w:type="dxa"/>
            <w:tcBorders>
              <w:top w:val="single" w:sz="4" w:space="0" w:color="auto"/>
              <w:left w:val="nil"/>
              <w:bottom w:val="single" w:sz="4" w:space="0" w:color="auto"/>
              <w:right w:val="single" w:sz="4" w:space="0" w:color="auto"/>
            </w:tcBorders>
            <w:noWrap/>
            <w:vAlign w:val="center"/>
          </w:tcPr>
          <w:p w14:paraId="1FA007BE" w14:textId="5D7C3574"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hint="eastAsia"/>
                <w:b/>
                <w:bCs/>
                <w:kern w:val="0"/>
                <w:sz w:val="18"/>
                <w:szCs w:val="18"/>
              </w:rPr>
              <w:t>单价（含税）</w:t>
            </w:r>
            <w:r w:rsidR="00102FFE" w:rsidRPr="00A57F4F">
              <w:rPr>
                <w:rFonts w:asciiTheme="minorEastAsia" w:hAnsiTheme="minorEastAsia" w:cs="宋体" w:hint="eastAsia"/>
                <w:b/>
                <w:bCs/>
                <w:kern w:val="0"/>
                <w:sz w:val="18"/>
                <w:szCs w:val="18"/>
              </w:rPr>
              <w:t>（元</w:t>
            </w:r>
            <w:r w:rsidR="00E975C7" w:rsidRPr="00A57F4F">
              <w:rPr>
                <w:rFonts w:asciiTheme="minorEastAsia" w:hAnsiTheme="minorEastAsia" w:cs="宋体" w:hint="eastAsia"/>
                <w:b/>
                <w:bCs/>
                <w:kern w:val="0"/>
                <w:sz w:val="18"/>
                <w:szCs w:val="18"/>
              </w:rPr>
              <w:t>/吨</w:t>
            </w:r>
            <w:r w:rsidR="00102FFE" w:rsidRPr="00A57F4F">
              <w:rPr>
                <w:rFonts w:asciiTheme="minorEastAsia" w:hAnsiTheme="minorEastAsia" w:cs="宋体" w:hint="eastAsia"/>
                <w:b/>
                <w:bCs/>
                <w:kern w:val="0"/>
                <w:sz w:val="18"/>
                <w:szCs w:val="18"/>
              </w:rPr>
              <w:t>）</w:t>
            </w:r>
          </w:p>
        </w:tc>
      </w:tr>
      <w:tr w:rsidR="00A57F4F" w:rsidRPr="00A57F4F" w14:paraId="32D42F1C" w14:textId="77777777" w:rsidTr="00102FFE">
        <w:trPr>
          <w:trHeight w:val="388"/>
        </w:trPr>
        <w:tc>
          <w:tcPr>
            <w:tcW w:w="3571" w:type="dxa"/>
            <w:tcBorders>
              <w:top w:val="nil"/>
              <w:left w:val="single" w:sz="4" w:space="0" w:color="auto"/>
              <w:bottom w:val="single" w:sz="4" w:space="0" w:color="000000"/>
              <w:right w:val="single" w:sz="4" w:space="0" w:color="auto"/>
            </w:tcBorders>
            <w:vAlign w:val="center"/>
          </w:tcPr>
          <w:p w14:paraId="4A16E808" w14:textId="77777777" w:rsidR="00703968" w:rsidRPr="00A57F4F" w:rsidRDefault="00703968" w:rsidP="007C68A1">
            <w:pP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5242" w:type="dxa"/>
            <w:tcBorders>
              <w:top w:val="nil"/>
              <w:left w:val="nil"/>
              <w:bottom w:val="single" w:sz="4" w:space="0" w:color="auto"/>
              <w:right w:val="single" w:sz="4" w:space="0" w:color="auto"/>
            </w:tcBorders>
            <w:noWrap/>
            <w:vAlign w:val="center"/>
          </w:tcPr>
          <w:p w14:paraId="6BD0583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270,000.00 </w:t>
            </w:r>
          </w:p>
        </w:tc>
      </w:tr>
      <w:tr w:rsidR="00A57F4F" w:rsidRPr="00A57F4F" w14:paraId="07C90A9C" w14:textId="77777777" w:rsidTr="00102FFE">
        <w:trPr>
          <w:trHeight w:val="388"/>
        </w:trPr>
        <w:tc>
          <w:tcPr>
            <w:tcW w:w="3571" w:type="dxa"/>
            <w:tcBorders>
              <w:top w:val="nil"/>
              <w:left w:val="single" w:sz="4" w:space="0" w:color="auto"/>
              <w:bottom w:val="single" w:sz="4" w:space="0" w:color="000000"/>
              <w:right w:val="single" w:sz="4" w:space="0" w:color="auto"/>
            </w:tcBorders>
            <w:vAlign w:val="center"/>
          </w:tcPr>
          <w:p w14:paraId="112020D0" w14:textId="77777777" w:rsidR="00703968" w:rsidRPr="00A57F4F" w:rsidRDefault="00703968" w:rsidP="007C68A1">
            <w:pPr>
              <w:rPr>
                <w:rFonts w:asciiTheme="minorEastAsia" w:hAnsiTheme="minorEastAsia" w:cs="宋体"/>
                <w:kern w:val="0"/>
                <w:sz w:val="18"/>
                <w:szCs w:val="18"/>
              </w:rPr>
            </w:pPr>
            <w:r w:rsidRPr="00A57F4F">
              <w:rPr>
                <w:rFonts w:asciiTheme="minorEastAsia" w:hAnsiTheme="minorEastAsia" w:cs="宋体"/>
                <w:kern w:val="0"/>
                <w:sz w:val="18"/>
                <w:szCs w:val="18"/>
              </w:rPr>
              <w:t>200%</w:t>
            </w: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5242" w:type="dxa"/>
            <w:tcBorders>
              <w:top w:val="nil"/>
              <w:left w:val="nil"/>
              <w:bottom w:val="single" w:sz="4" w:space="0" w:color="auto"/>
              <w:right w:val="single" w:sz="4" w:space="0" w:color="auto"/>
            </w:tcBorders>
            <w:noWrap/>
            <w:vAlign w:val="center"/>
          </w:tcPr>
          <w:p w14:paraId="189784A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140,000.00 </w:t>
            </w:r>
          </w:p>
        </w:tc>
      </w:tr>
      <w:tr w:rsidR="00A57F4F" w:rsidRPr="00A57F4F" w14:paraId="6F7F2489" w14:textId="77777777" w:rsidTr="00102FFE">
        <w:trPr>
          <w:trHeight w:val="388"/>
        </w:trPr>
        <w:tc>
          <w:tcPr>
            <w:tcW w:w="3571" w:type="dxa"/>
            <w:tcBorders>
              <w:top w:val="nil"/>
              <w:left w:val="single" w:sz="4" w:space="0" w:color="auto"/>
              <w:bottom w:val="single" w:sz="4" w:space="0" w:color="auto"/>
              <w:right w:val="single" w:sz="4" w:space="0" w:color="auto"/>
            </w:tcBorders>
            <w:vAlign w:val="center"/>
          </w:tcPr>
          <w:p w14:paraId="46A8B386" w14:textId="77777777" w:rsidR="00703968" w:rsidRPr="00A57F4F" w:rsidRDefault="00703968" w:rsidP="007C68A1">
            <w:pPr>
              <w:rPr>
                <w:rFonts w:asciiTheme="minorEastAsia" w:hAnsiTheme="minorEastAsia" w:cs="宋体"/>
                <w:kern w:val="0"/>
                <w:sz w:val="18"/>
                <w:szCs w:val="18"/>
              </w:rPr>
            </w:pPr>
            <w:r w:rsidRPr="00A57F4F">
              <w:rPr>
                <w:rFonts w:asciiTheme="minorEastAsia" w:hAnsiTheme="minorEastAsia" w:cs="宋体" w:hint="eastAsia"/>
                <w:kern w:val="0"/>
                <w:sz w:val="18"/>
                <w:szCs w:val="18"/>
              </w:rPr>
              <w:t>溶剂黄</w:t>
            </w:r>
            <w:r w:rsidRPr="00A57F4F">
              <w:rPr>
                <w:rFonts w:asciiTheme="minorEastAsia" w:hAnsiTheme="minorEastAsia" w:cs="宋体"/>
                <w:kern w:val="0"/>
                <w:sz w:val="18"/>
                <w:szCs w:val="18"/>
              </w:rPr>
              <w:t>114#</w:t>
            </w:r>
          </w:p>
        </w:tc>
        <w:tc>
          <w:tcPr>
            <w:tcW w:w="5242" w:type="dxa"/>
            <w:tcBorders>
              <w:top w:val="nil"/>
              <w:left w:val="nil"/>
              <w:bottom w:val="single" w:sz="4" w:space="0" w:color="auto"/>
              <w:right w:val="single" w:sz="4" w:space="0" w:color="auto"/>
            </w:tcBorders>
            <w:noWrap/>
            <w:vAlign w:val="center"/>
          </w:tcPr>
          <w:p w14:paraId="50FC060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360,000.00 </w:t>
            </w:r>
          </w:p>
        </w:tc>
      </w:tr>
    </w:tbl>
    <w:p w14:paraId="7BA9833E" w14:textId="77777777" w:rsidR="00703968"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由于发生</w:t>
      </w:r>
      <w:r w:rsidRPr="00A57F4F">
        <w:rPr>
          <w:rFonts w:asciiTheme="minorEastAsia" w:hAnsiTheme="minorEastAsia"/>
          <w:kern w:val="0"/>
          <w:sz w:val="24"/>
          <w:szCs w:val="24"/>
        </w:rPr>
        <w:t>2019年3月21日响水化工厂爆炸事件，导致化工产品市场严重供不应求，产品价</w:t>
      </w:r>
      <w:r w:rsidRPr="00A57F4F">
        <w:rPr>
          <w:rFonts w:asciiTheme="minorEastAsia" w:hAnsiTheme="minorEastAsia" w:hint="eastAsia"/>
          <w:kern w:val="0"/>
          <w:sz w:val="24"/>
          <w:szCs w:val="24"/>
        </w:rPr>
        <w:t>格较往年上涨较多，保守预计随着化工市场的整顿缓和，产品市场价格会逐渐回落至</w:t>
      </w:r>
      <w:r w:rsidRPr="00A57F4F">
        <w:rPr>
          <w:rFonts w:asciiTheme="minorEastAsia" w:hAnsiTheme="minorEastAsia"/>
          <w:kern w:val="0"/>
          <w:sz w:val="24"/>
          <w:szCs w:val="24"/>
        </w:rPr>
        <w:t>2019年初的水平。</w:t>
      </w:r>
    </w:p>
    <w:p w14:paraId="632CFBE0" w14:textId="4FC7ADB2" w:rsidR="00F40571" w:rsidRPr="00F40571" w:rsidRDefault="00703968" w:rsidP="00F40571">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综合以上，未来</w:t>
      </w:r>
      <w:r w:rsidRPr="00A57F4F">
        <w:rPr>
          <w:rFonts w:asciiTheme="minorEastAsia" w:hAnsiTheme="minorEastAsia"/>
          <w:kern w:val="0"/>
          <w:sz w:val="24"/>
          <w:szCs w:val="24"/>
        </w:rPr>
        <w:t>2020年至2023年，专有技术对应产品的销售收入预测如下：</w:t>
      </w:r>
    </w:p>
    <w:tbl>
      <w:tblPr>
        <w:tblW w:w="10891"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7"/>
        <w:gridCol w:w="1701"/>
        <w:gridCol w:w="1728"/>
        <w:gridCol w:w="1804"/>
        <w:gridCol w:w="1804"/>
        <w:gridCol w:w="1728"/>
      </w:tblGrid>
      <w:tr w:rsidR="00A57F4F" w:rsidRPr="00A57F4F" w14:paraId="0E4527D2" w14:textId="77777777" w:rsidTr="00F40571">
        <w:trPr>
          <w:trHeight w:val="375"/>
        </w:trPr>
        <w:tc>
          <w:tcPr>
            <w:tcW w:w="2126" w:type="dxa"/>
            <w:gridSpan w:val="2"/>
            <w:noWrap/>
            <w:vAlign w:val="center"/>
          </w:tcPr>
          <w:p w14:paraId="3B2C3868"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项目</w:t>
            </w:r>
            <w:r w:rsidRPr="00A57F4F">
              <w:rPr>
                <w:rFonts w:asciiTheme="minorEastAsia" w:hAnsiTheme="minorEastAsia" w:cs="宋体"/>
                <w:b/>
                <w:kern w:val="0"/>
                <w:sz w:val="18"/>
                <w:szCs w:val="18"/>
              </w:rPr>
              <w:t>/</w:t>
            </w:r>
            <w:r w:rsidRPr="00A57F4F">
              <w:rPr>
                <w:rFonts w:asciiTheme="minorEastAsia" w:hAnsiTheme="minorEastAsia" w:cs="宋体" w:hint="eastAsia"/>
                <w:b/>
                <w:kern w:val="0"/>
                <w:sz w:val="18"/>
                <w:szCs w:val="18"/>
              </w:rPr>
              <w:t>年度</w:t>
            </w:r>
          </w:p>
        </w:tc>
        <w:tc>
          <w:tcPr>
            <w:tcW w:w="1701" w:type="dxa"/>
            <w:noWrap/>
            <w:vAlign w:val="center"/>
          </w:tcPr>
          <w:p w14:paraId="2A7CB650"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2020</w:t>
            </w:r>
            <w:r w:rsidRPr="00A57F4F">
              <w:rPr>
                <w:rFonts w:asciiTheme="minorEastAsia" w:hAnsiTheme="minorEastAsia" w:cs="宋体" w:hint="eastAsia"/>
                <w:b/>
                <w:bCs/>
                <w:kern w:val="0"/>
                <w:sz w:val="18"/>
                <w:szCs w:val="18"/>
              </w:rPr>
              <w:t>年</w:t>
            </w:r>
          </w:p>
        </w:tc>
        <w:tc>
          <w:tcPr>
            <w:tcW w:w="1728" w:type="dxa"/>
            <w:noWrap/>
            <w:vAlign w:val="center"/>
          </w:tcPr>
          <w:p w14:paraId="0D6AEE50"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2021</w:t>
            </w:r>
            <w:r w:rsidRPr="00A57F4F">
              <w:rPr>
                <w:rFonts w:asciiTheme="minorEastAsia" w:hAnsiTheme="minorEastAsia" w:cs="宋体" w:hint="eastAsia"/>
                <w:b/>
                <w:bCs/>
                <w:kern w:val="0"/>
                <w:sz w:val="18"/>
                <w:szCs w:val="18"/>
              </w:rPr>
              <w:t>年</w:t>
            </w:r>
          </w:p>
        </w:tc>
        <w:tc>
          <w:tcPr>
            <w:tcW w:w="1804" w:type="dxa"/>
            <w:noWrap/>
            <w:vAlign w:val="center"/>
          </w:tcPr>
          <w:p w14:paraId="5A451EF8"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2022</w:t>
            </w:r>
            <w:r w:rsidRPr="00A57F4F">
              <w:rPr>
                <w:rFonts w:asciiTheme="minorEastAsia" w:hAnsiTheme="minorEastAsia" w:cs="宋体" w:hint="eastAsia"/>
                <w:b/>
                <w:bCs/>
                <w:kern w:val="0"/>
                <w:sz w:val="18"/>
                <w:szCs w:val="18"/>
              </w:rPr>
              <w:t>年</w:t>
            </w:r>
          </w:p>
        </w:tc>
        <w:tc>
          <w:tcPr>
            <w:tcW w:w="1804" w:type="dxa"/>
            <w:noWrap/>
            <w:vAlign w:val="center"/>
          </w:tcPr>
          <w:p w14:paraId="28C1FADE"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2023年</w:t>
            </w:r>
          </w:p>
        </w:tc>
        <w:tc>
          <w:tcPr>
            <w:tcW w:w="1728" w:type="dxa"/>
            <w:noWrap/>
            <w:vAlign w:val="center"/>
          </w:tcPr>
          <w:p w14:paraId="34C1EA45"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2024年</w:t>
            </w:r>
          </w:p>
        </w:tc>
      </w:tr>
      <w:tr w:rsidR="00A57F4F" w:rsidRPr="00A57F4F" w14:paraId="7F76AE40" w14:textId="77777777" w:rsidTr="00F40571">
        <w:trPr>
          <w:trHeight w:val="405"/>
        </w:trPr>
        <w:tc>
          <w:tcPr>
            <w:tcW w:w="709" w:type="dxa"/>
            <w:vMerge w:val="restart"/>
            <w:vAlign w:val="center"/>
          </w:tcPr>
          <w:p w14:paraId="0E155319" w14:textId="77777777" w:rsidR="00703968" w:rsidRPr="00A57F4F" w:rsidRDefault="00703968" w:rsidP="007C68A1">
            <w:pPr>
              <w:jc w:val="center"/>
              <w:rPr>
                <w:rFonts w:asciiTheme="minorEastAsia" w:hAnsiTheme="minorEastAsia" w:cs="宋体"/>
                <w:kern w:val="0"/>
                <w:sz w:val="18"/>
                <w:szCs w:val="18"/>
              </w:rPr>
            </w:pP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1417" w:type="dxa"/>
            <w:noWrap/>
            <w:vAlign w:val="center"/>
          </w:tcPr>
          <w:p w14:paraId="6321953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701" w:type="dxa"/>
            <w:noWrap/>
            <w:vAlign w:val="center"/>
          </w:tcPr>
          <w:p w14:paraId="1A661C2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30.00 </w:t>
            </w:r>
          </w:p>
        </w:tc>
        <w:tc>
          <w:tcPr>
            <w:tcW w:w="1728" w:type="dxa"/>
            <w:noWrap/>
            <w:vAlign w:val="center"/>
          </w:tcPr>
          <w:p w14:paraId="5A51B37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804" w:type="dxa"/>
            <w:noWrap/>
            <w:vAlign w:val="center"/>
          </w:tcPr>
          <w:p w14:paraId="0B5FC7A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804" w:type="dxa"/>
            <w:noWrap/>
            <w:vAlign w:val="center"/>
          </w:tcPr>
          <w:p w14:paraId="747A6A0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c>
          <w:tcPr>
            <w:tcW w:w="1728" w:type="dxa"/>
            <w:noWrap/>
            <w:vAlign w:val="center"/>
          </w:tcPr>
          <w:p w14:paraId="1742F9D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200.00 </w:t>
            </w:r>
          </w:p>
        </w:tc>
      </w:tr>
      <w:tr w:rsidR="00A57F4F" w:rsidRPr="00A57F4F" w14:paraId="70C3B32B" w14:textId="77777777" w:rsidTr="00F40571">
        <w:trPr>
          <w:trHeight w:val="405"/>
        </w:trPr>
        <w:tc>
          <w:tcPr>
            <w:tcW w:w="709" w:type="dxa"/>
            <w:vMerge/>
            <w:vAlign w:val="center"/>
          </w:tcPr>
          <w:p w14:paraId="0707B99A"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4E67EF1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单价（元</w:t>
            </w:r>
            <w:r w:rsidRPr="00A57F4F">
              <w:rPr>
                <w:rFonts w:asciiTheme="minorEastAsia" w:hAnsiTheme="minorEastAsia" w:cs="宋体"/>
                <w:kern w:val="0"/>
                <w:sz w:val="18"/>
                <w:szCs w:val="18"/>
              </w:rPr>
              <w:t>/</w:t>
            </w:r>
            <w:r w:rsidRPr="00A57F4F">
              <w:rPr>
                <w:rFonts w:asciiTheme="minorEastAsia" w:hAnsiTheme="minorEastAsia" w:cs="宋体" w:hint="eastAsia"/>
                <w:kern w:val="0"/>
                <w:sz w:val="18"/>
                <w:szCs w:val="18"/>
              </w:rPr>
              <w:t>吨）</w:t>
            </w:r>
          </w:p>
        </w:tc>
        <w:tc>
          <w:tcPr>
            <w:tcW w:w="1701" w:type="dxa"/>
            <w:noWrap/>
            <w:vAlign w:val="center"/>
          </w:tcPr>
          <w:p w14:paraId="044BE3E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238,938.05 </w:t>
            </w:r>
          </w:p>
        </w:tc>
        <w:tc>
          <w:tcPr>
            <w:tcW w:w="1728" w:type="dxa"/>
            <w:noWrap/>
            <w:vAlign w:val="center"/>
          </w:tcPr>
          <w:p w14:paraId="6E73D92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238,938.05 </w:t>
            </w:r>
          </w:p>
        </w:tc>
        <w:tc>
          <w:tcPr>
            <w:tcW w:w="1804" w:type="dxa"/>
            <w:noWrap/>
            <w:vAlign w:val="center"/>
          </w:tcPr>
          <w:p w14:paraId="6D5DC59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191,150.44 </w:t>
            </w:r>
          </w:p>
        </w:tc>
        <w:tc>
          <w:tcPr>
            <w:tcW w:w="1804" w:type="dxa"/>
            <w:noWrap/>
            <w:vAlign w:val="center"/>
          </w:tcPr>
          <w:p w14:paraId="4173173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152,920.35 </w:t>
            </w:r>
          </w:p>
        </w:tc>
        <w:tc>
          <w:tcPr>
            <w:tcW w:w="1728" w:type="dxa"/>
            <w:noWrap/>
            <w:vAlign w:val="center"/>
          </w:tcPr>
          <w:p w14:paraId="774D6FB7"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141,592.92 </w:t>
            </w:r>
          </w:p>
        </w:tc>
      </w:tr>
      <w:tr w:rsidR="00A57F4F" w:rsidRPr="00A57F4F" w14:paraId="2CA4CDD6" w14:textId="77777777" w:rsidTr="00F40571">
        <w:trPr>
          <w:trHeight w:val="405"/>
        </w:trPr>
        <w:tc>
          <w:tcPr>
            <w:tcW w:w="709" w:type="dxa"/>
            <w:vMerge/>
            <w:vAlign w:val="center"/>
          </w:tcPr>
          <w:p w14:paraId="1EBD63D9"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62AC2C9C" w14:textId="2B549D1C"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销售收入</w:t>
            </w:r>
            <w:r w:rsidR="00102FFE" w:rsidRPr="00A57F4F">
              <w:rPr>
                <w:rFonts w:asciiTheme="minorEastAsia" w:hAnsiTheme="minorEastAsia" w:cs="宋体" w:hint="eastAsia"/>
                <w:kern w:val="0"/>
                <w:sz w:val="18"/>
                <w:szCs w:val="18"/>
              </w:rPr>
              <w:t>（元）</w:t>
            </w:r>
          </w:p>
        </w:tc>
        <w:tc>
          <w:tcPr>
            <w:tcW w:w="1701" w:type="dxa"/>
            <w:noWrap/>
            <w:vAlign w:val="center"/>
          </w:tcPr>
          <w:p w14:paraId="0238400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7,168,141.59 </w:t>
            </w:r>
          </w:p>
        </w:tc>
        <w:tc>
          <w:tcPr>
            <w:tcW w:w="1728" w:type="dxa"/>
            <w:noWrap/>
            <w:vAlign w:val="center"/>
          </w:tcPr>
          <w:p w14:paraId="42FD20D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47,787,610.62 </w:t>
            </w:r>
          </w:p>
        </w:tc>
        <w:tc>
          <w:tcPr>
            <w:tcW w:w="1804" w:type="dxa"/>
            <w:noWrap/>
            <w:vAlign w:val="center"/>
          </w:tcPr>
          <w:p w14:paraId="03E198D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38,230,088.50 </w:t>
            </w:r>
          </w:p>
        </w:tc>
        <w:tc>
          <w:tcPr>
            <w:tcW w:w="1804" w:type="dxa"/>
            <w:noWrap/>
            <w:vAlign w:val="center"/>
          </w:tcPr>
          <w:p w14:paraId="00B184E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30,584,070.80 </w:t>
            </w:r>
          </w:p>
        </w:tc>
        <w:tc>
          <w:tcPr>
            <w:tcW w:w="1728" w:type="dxa"/>
            <w:noWrap/>
            <w:vAlign w:val="center"/>
          </w:tcPr>
          <w:p w14:paraId="3544D4C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28,318,584.07 </w:t>
            </w:r>
          </w:p>
        </w:tc>
      </w:tr>
      <w:tr w:rsidR="00A57F4F" w:rsidRPr="00A57F4F" w14:paraId="3D2F4614" w14:textId="77777777" w:rsidTr="00F40571">
        <w:trPr>
          <w:trHeight w:val="405"/>
        </w:trPr>
        <w:tc>
          <w:tcPr>
            <w:tcW w:w="709" w:type="dxa"/>
            <w:vMerge w:val="restart"/>
            <w:vAlign w:val="center"/>
          </w:tcPr>
          <w:p w14:paraId="4979586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200%</w:t>
            </w:r>
            <w:proofErr w:type="gramStart"/>
            <w:r w:rsidRPr="00A57F4F">
              <w:rPr>
                <w:rFonts w:asciiTheme="minorEastAsia" w:hAnsiTheme="minorEastAsia" w:cs="宋体" w:hint="eastAsia"/>
                <w:kern w:val="0"/>
                <w:sz w:val="18"/>
                <w:szCs w:val="18"/>
              </w:rPr>
              <w:t>分散黄</w:t>
            </w:r>
            <w:proofErr w:type="gramEnd"/>
            <w:r w:rsidRPr="00A57F4F">
              <w:rPr>
                <w:rFonts w:asciiTheme="minorEastAsia" w:hAnsiTheme="minorEastAsia" w:cs="宋体"/>
                <w:kern w:val="0"/>
                <w:sz w:val="18"/>
                <w:szCs w:val="18"/>
              </w:rPr>
              <w:t>54#</w:t>
            </w:r>
          </w:p>
        </w:tc>
        <w:tc>
          <w:tcPr>
            <w:tcW w:w="1417" w:type="dxa"/>
            <w:noWrap/>
            <w:vAlign w:val="center"/>
          </w:tcPr>
          <w:p w14:paraId="4F415ED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701" w:type="dxa"/>
            <w:noWrap/>
            <w:vAlign w:val="center"/>
          </w:tcPr>
          <w:p w14:paraId="19DF4FA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100.00 </w:t>
            </w:r>
          </w:p>
        </w:tc>
        <w:tc>
          <w:tcPr>
            <w:tcW w:w="1728" w:type="dxa"/>
            <w:noWrap/>
            <w:vAlign w:val="center"/>
          </w:tcPr>
          <w:p w14:paraId="2700217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804" w:type="dxa"/>
            <w:noWrap/>
            <w:vAlign w:val="center"/>
          </w:tcPr>
          <w:p w14:paraId="4B11DED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1,200.00 </w:t>
            </w:r>
          </w:p>
        </w:tc>
        <w:tc>
          <w:tcPr>
            <w:tcW w:w="1804" w:type="dxa"/>
            <w:noWrap/>
            <w:vAlign w:val="center"/>
          </w:tcPr>
          <w:p w14:paraId="079E2EC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1,500.00 </w:t>
            </w:r>
          </w:p>
        </w:tc>
        <w:tc>
          <w:tcPr>
            <w:tcW w:w="1728" w:type="dxa"/>
            <w:noWrap/>
            <w:vAlign w:val="center"/>
          </w:tcPr>
          <w:p w14:paraId="5A745D6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1,500.00 </w:t>
            </w:r>
          </w:p>
        </w:tc>
      </w:tr>
      <w:tr w:rsidR="00A57F4F" w:rsidRPr="00A57F4F" w14:paraId="0166B039" w14:textId="77777777" w:rsidTr="00F40571">
        <w:trPr>
          <w:trHeight w:val="405"/>
        </w:trPr>
        <w:tc>
          <w:tcPr>
            <w:tcW w:w="709" w:type="dxa"/>
            <w:vMerge/>
            <w:vAlign w:val="center"/>
          </w:tcPr>
          <w:p w14:paraId="59A0400F"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73C674A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单价（元</w:t>
            </w:r>
            <w:r w:rsidRPr="00A57F4F">
              <w:rPr>
                <w:rFonts w:asciiTheme="minorEastAsia" w:hAnsiTheme="minorEastAsia" w:cs="宋体"/>
                <w:kern w:val="0"/>
                <w:sz w:val="18"/>
                <w:szCs w:val="18"/>
              </w:rPr>
              <w:t>/</w:t>
            </w:r>
            <w:r w:rsidRPr="00A57F4F">
              <w:rPr>
                <w:rFonts w:asciiTheme="minorEastAsia" w:hAnsiTheme="minorEastAsia" w:cs="宋体" w:hint="eastAsia"/>
                <w:kern w:val="0"/>
                <w:sz w:val="18"/>
                <w:szCs w:val="18"/>
              </w:rPr>
              <w:t>吨）</w:t>
            </w:r>
          </w:p>
        </w:tc>
        <w:tc>
          <w:tcPr>
            <w:tcW w:w="1701" w:type="dxa"/>
            <w:noWrap/>
            <w:vAlign w:val="center"/>
          </w:tcPr>
          <w:p w14:paraId="1F756E5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123,893.81 </w:t>
            </w:r>
          </w:p>
        </w:tc>
        <w:tc>
          <w:tcPr>
            <w:tcW w:w="1728" w:type="dxa"/>
            <w:noWrap/>
            <w:vAlign w:val="center"/>
          </w:tcPr>
          <w:p w14:paraId="77174424"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123,893.81 </w:t>
            </w:r>
          </w:p>
        </w:tc>
        <w:tc>
          <w:tcPr>
            <w:tcW w:w="1804" w:type="dxa"/>
            <w:noWrap/>
            <w:vAlign w:val="center"/>
          </w:tcPr>
          <w:p w14:paraId="529E03E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99,115.04 </w:t>
            </w:r>
          </w:p>
        </w:tc>
        <w:tc>
          <w:tcPr>
            <w:tcW w:w="1804" w:type="dxa"/>
            <w:noWrap/>
            <w:vAlign w:val="center"/>
          </w:tcPr>
          <w:p w14:paraId="130975B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79,292.04 </w:t>
            </w:r>
          </w:p>
        </w:tc>
        <w:tc>
          <w:tcPr>
            <w:tcW w:w="1728" w:type="dxa"/>
            <w:noWrap/>
            <w:vAlign w:val="center"/>
          </w:tcPr>
          <w:p w14:paraId="6CF4AB9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66,371.68 </w:t>
            </w:r>
          </w:p>
        </w:tc>
      </w:tr>
      <w:tr w:rsidR="00A57F4F" w:rsidRPr="00A57F4F" w14:paraId="3C3334F2" w14:textId="77777777" w:rsidTr="00F40571">
        <w:trPr>
          <w:trHeight w:val="405"/>
        </w:trPr>
        <w:tc>
          <w:tcPr>
            <w:tcW w:w="709" w:type="dxa"/>
            <w:vMerge/>
            <w:vAlign w:val="center"/>
          </w:tcPr>
          <w:p w14:paraId="5B832664"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5164A032" w14:textId="141A96E9"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销售收入</w:t>
            </w:r>
            <w:r w:rsidR="00102FFE" w:rsidRPr="00A57F4F">
              <w:rPr>
                <w:rFonts w:asciiTheme="minorEastAsia" w:hAnsiTheme="minorEastAsia" w:cs="宋体" w:hint="eastAsia"/>
                <w:kern w:val="0"/>
                <w:sz w:val="18"/>
                <w:szCs w:val="18"/>
              </w:rPr>
              <w:t>（元）</w:t>
            </w:r>
          </w:p>
        </w:tc>
        <w:tc>
          <w:tcPr>
            <w:tcW w:w="1701" w:type="dxa"/>
            <w:noWrap/>
            <w:vAlign w:val="center"/>
          </w:tcPr>
          <w:p w14:paraId="1C62899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12,389,380.53 </w:t>
            </w:r>
          </w:p>
        </w:tc>
        <w:tc>
          <w:tcPr>
            <w:tcW w:w="1728" w:type="dxa"/>
            <w:noWrap/>
            <w:vAlign w:val="center"/>
          </w:tcPr>
          <w:p w14:paraId="0B4611A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99,115,044.25 </w:t>
            </w:r>
          </w:p>
        </w:tc>
        <w:tc>
          <w:tcPr>
            <w:tcW w:w="1804" w:type="dxa"/>
            <w:noWrap/>
            <w:vAlign w:val="center"/>
          </w:tcPr>
          <w:p w14:paraId="1A1FB6F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118,938,053.10 </w:t>
            </w:r>
          </w:p>
        </w:tc>
        <w:tc>
          <w:tcPr>
            <w:tcW w:w="1804" w:type="dxa"/>
            <w:noWrap/>
            <w:vAlign w:val="center"/>
          </w:tcPr>
          <w:p w14:paraId="4DBAFB4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118,938,053.10 </w:t>
            </w:r>
          </w:p>
        </w:tc>
        <w:tc>
          <w:tcPr>
            <w:tcW w:w="1728" w:type="dxa"/>
            <w:noWrap/>
            <w:vAlign w:val="center"/>
          </w:tcPr>
          <w:p w14:paraId="1946623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99,557,522.12 </w:t>
            </w:r>
          </w:p>
        </w:tc>
      </w:tr>
      <w:tr w:rsidR="00A57F4F" w:rsidRPr="00A57F4F" w14:paraId="5B058B90" w14:textId="77777777" w:rsidTr="00F40571">
        <w:trPr>
          <w:trHeight w:val="405"/>
        </w:trPr>
        <w:tc>
          <w:tcPr>
            <w:tcW w:w="709" w:type="dxa"/>
            <w:vMerge w:val="restart"/>
            <w:vAlign w:val="center"/>
          </w:tcPr>
          <w:p w14:paraId="1382F4A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lastRenderedPageBreak/>
              <w:t>溶剂黄</w:t>
            </w:r>
            <w:r w:rsidRPr="00A57F4F">
              <w:rPr>
                <w:rFonts w:asciiTheme="minorEastAsia" w:hAnsiTheme="minorEastAsia" w:cs="宋体"/>
                <w:kern w:val="0"/>
                <w:sz w:val="18"/>
                <w:szCs w:val="18"/>
              </w:rPr>
              <w:t>114#</w:t>
            </w:r>
          </w:p>
        </w:tc>
        <w:tc>
          <w:tcPr>
            <w:tcW w:w="1417" w:type="dxa"/>
            <w:noWrap/>
            <w:vAlign w:val="center"/>
          </w:tcPr>
          <w:p w14:paraId="21F0116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销量（吨）</w:t>
            </w:r>
          </w:p>
        </w:tc>
        <w:tc>
          <w:tcPr>
            <w:tcW w:w="1701" w:type="dxa"/>
            <w:noWrap/>
            <w:vAlign w:val="center"/>
          </w:tcPr>
          <w:p w14:paraId="11D9078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30.00 </w:t>
            </w:r>
          </w:p>
        </w:tc>
        <w:tc>
          <w:tcPr>
            <w:tcW w:w="1728" w:type="dxa"/>
            <w:noWrap/>
            <w:vAlign w:val="center"/>
          </w:tcPr>
          <w:p w14:paraId="4E0338E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500.00 </w:t>
            </w:r>
          </w:p>
        </w:tc>
        <w:tc>
          <w:tcPr>
            <w:tcW w:w="1804" w:type="dxa"/>
            <w:noWrap/>
            <w:vAlign w:val="center"/>
          </w:tcPr>
          <w:p w14:paraId="6CAA2AB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804" w:type="dxa"/>
            <w:noWrap/>
            <w:vAlign w:val="center"/>
          </w:tcPr>
          <w:p w14:paraId="5734940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800.00 </w:t>
            </w:r>
          </w:p>
        </w:tc>
        <w:tc>
          <w:tcPr>
            <w:tcW w:w="1728" w:type="dxa"/>
            <w:noWrap/>
            <w:vAlign w:val="center"/>
          </w:tcPr>
          <w:p w14:paraId="1720A924"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1,000.00 </w:t>
            </w:r>
          </w:p>
        </w:tc>
      </w:tr>
      <w:tr w:rsidR="00A57F4F" w:rsidRPr="00A57F4F" w14:paraId="72A866EC" w14:textId="77777777" w:rsidTr="00F40571">
        <w:trPr>
          <w:trHeight w:val="405"/>
        </w:trPr>
        <w:tc>
          <w:tcPr>
            <w:tcW w:w="709" w:type="dxa"/>
            <w:vMerge/>
            <w:vAlign w:val="center"/>
          </w:tcPr>
          <w:p w14:paraId="7EC80A12"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5B3750E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单价（元</w:t>
            </w:r>
            <w:r w:rsidRPr="00A57F4F">
              <w:rPr>
                <w:rFonts w:asciiTheme="minorEastAsia" w:hAnsiTheme="minorEastAsia" w:cs="宋体"/>
                <w:kern w:val="0"/>
                <w:sz w:val="18"/>
                <w:szCs w:val="18"/>
              </w:rPr>
              <w:t>/</w:t>
            </w:r>
            <w:r w:rsidRPr="00A57F4F">
              <w:rPr>
                <w:rFonts w:asciiTheme="minorEastAsia" w:hAnsiTheme="minorEastAsia" w:cs="宋体" w:hint="eastAsia"/>
                <w:kern w:val="0"/>
                <w:sz w:val="18"/>
                <w:szCs w:val="18"/>
              </w:rPr>
              <w:t>吨）</w:t>
            </w:r>
          </w:p>
        </w:tc>
        <w:tc>
          <w:tcPr>
            <w:tcW w:w="1701" w:type="dxa"/>
            <w:noWrap/>
            <w:vAlign w:val="center"/>
          </w:tcPr>
          <w:p w14:paraId="7428354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318,584.07 </w:t>
            </w:r>
          </w:p>
        </w:tc>
        <w:tc>
          <w:tcPr>
            <w:tcW w:w="1728" w:type="dxa"/>
            <w:noWrap/>
            <w:vAlign w:val="center"/>
          </w:tcPr>
          <w:p w14:paraId="459143A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318,584.07 </w:t>
            </w:r>
          </w:p>
        </w:tc>
        <w:tc>
          <w:tcPr>
            <w:tcW w:w="1804" w:type="dxa"/>
            <w:noWrap/>
            <w:vAlign w:val="center"/>
          </w:tcPr>
          <w:p w14:paraId="70DC58F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254,867.26 </w:t>
            </w:r>
          </w:p>
        </w:tc>
        <w:tc>
          <w:tcPr>
            <w:tcW w:w="1804" w:type="dxa"/>
            <w:noWrap/>
            <w:vAlign w:val="center"/>
          </w:tcPr>
          <w:p w14:paraId="504E07F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203,893.81 </w:t>
            </w:r>
          </w:p>
        </w:tc>
        <w:tc>
          <w:tcPr>
            <w:tcW w:w="1728" w:type="dxa"/>
            <w:noWrap/>
            <w:vAlign w:val="center"/>
          </w:tcPr>
          <w:p w14:paraId="5C959CA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141,592.92 </w:t>
            </w:r>
          </w:p>
        </w:tc>
      </w:tr>
      <w:tr w:rsidR="00A57F4F" w:rsidRPr="00A57F4F" w14:paraId="67578735" w14:textId="77777777" w:rsidTr="00F40571">
        <w:trPr>
          <w:trHeight w:val="405"/>
        </w:trPr>
        <w:tc>
          <w:tcPr>
            <w:tcW w:w="709" w:type="dxa"/>
            <w:vMerge/>
            <w:vAlign w:val="center"/>
          </w:tcPr>
          <w:p w14:paraId="41814FEA" w14:textId="77777777" w:rsidR="00703968" w:rsidRPr="00A57F4F" w:rsidRDefault="00703968" w:rsidP="007C68A1">
            <w:pPr>
              <w:jc w:val="center"/>
              <w:rPr>
                <w:rFonts w:asciiTheme="minorEastAsia" w:hAnsiTheme="minorEastAsia" w:cs="宋体"/>
                <w:kern w:val="0"/>
                <w:sz w:val="18"/>
                <w:szCs w:val="18"/>
              </w:rPr>
            </w:pPr>
          </w:p>
        </w:tc>
        <w:tc>
          <w:tcPr>
            <w:tcW w:w="1417" w:type="dxa"/>
            <w:noWrap/>
            <w:vAlign w:val="center"/>
          </w:tcPr>
          <w:p w14:paraId="18E3984E" w14:textId="5B1C14C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销售收入</w:t>
            </w:r>
            <w:r w:rsidR="00102FFE" w:rsidRPr="00A57F4F">
              <w:rPr>
                <w:rFonts w:asciiTheme="minorEastAsia" w:hAnsiTheme="minorEastAsia" w:cs="宋体" w:hint="eastAsia"/>
                <w:kern w:val="0"/>
                <w:sz w:val="18"/>
                <w:szCs w:val="18"/>
              </w:rPr>
              <w:t>（元）</w:t>
            </w:r>
          </w:p>
        </w:tc>
        <w:tc>
          <w:tcPr>
            <w:tcW w:w="1701" w:type="dxa"/>
            <w:noWrap/>
            <w:vAlign w:val="center"/>
          </w:tcPr>
          <w:p w14:paraId="6E56A91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9,557,522.12 </w:t>
            </w:r>
          </w:p>
        </w:tc>
        <w:tc>
          <w:tcPr>
            <w:tcW w:w="1728" w:type="dxa"/>
            <w:noWrap/>
            <w:vAlign w:val="center"/>
          </w:tcPr>
          <w:p w14:paraId="0DA1155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159,292,035.40 </w:t>
            </w:r>
          </w:p>
        </w:tc>
        <w:tc>
          <w:tcPr>
            <w:tcW w:w="1804" w:type="dxa"/>
            <w:noWrap/>
            <w:vAlign w:val="center"/>
          </w:tcPr>
          <w:p w14:paraId="77BCA9E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203,893,805.31 </w:t>
            </w:r>
          </w:p>
        </w:tc>
        <w:tc>
          <w:tcPr>
            <w:tcW w:w="1804" w:type="dxa"/>
            <w:noWrap/>
            <w:vAlign w:val="center"/>
          </w:tcPr>
          <w:p w14:paraId="1BCF1A6D"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163,115,044.25 </w:t>
            </w:r>
          </w:p>
        </w:tc>
        <w:tc>
          <w:tcPr>
            <w:tcW w:w="1728" w:type="dxa"/>
            <w:noWrap/>
            <w:vAlign w:val="center"/>
          </w:tcPr>
          <w:p w14:paraId="733585B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141,592,920.35 </w:t>
            </w:r>
          </w:p>
        </w:tc>
      </w:tr>
      <w:tr w:rsidR="00A57F4F" w:rsidRPr="00A57F4F" w14:paraId="1CAA8A8A" w14:textId="77777777" w:rsidTr="00F40571">
        <w:trPr>
          <w:trHeight w:val="390"/>
        </w:trPr>
        <w:tc>
          <w:tcPr>
            <w:tcW w:w="2126" w:type="dxa"/>
            <w:gridSpan w:val="2"/>
            <w:noWrap/>
            <w:vAlign w:val="center"/>
          </w:tcPr>
          <w:p w14:paraId="23EAF245" w14:textId="41057ED1"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收入合计</w:t>
            </w:r>
            <w:r w:rsidR="00FF5B79" w:rsidRPr="00A57F4F">
              <w:rPr>
                <w:rFonts w:asciiTheme="minorEastAsia" w:hAnsiTheme="minorEastAsia" w:cs="宋体" w:hint="eastAsia"/>
                <w:kern w:val="0"/>
                <w:sz w:val="18"/>
                <w:szCs w:val="18"/>
              </w:rPr>
              <w:t>（元）</w:t>
            </w:r>
          </w:p>
        </w:tc>
        <w:tc>
          <w:tcPr>
            <w:tcW w:w="1701" w:type="dxa"/>
            <w:noWrap/>
            <w:vAlign w:val="center"/>
          </w:tcPr>
          <w:p w14:paraId="075CF7C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29,115,044.25 </w:t>
            </w:r>
          </w:p>
        </w:tc>
        <w:tc>
          <w:tcPr>
            <w:tcW w:w="1728" w:type="dxa"/>
            <w:noWrap/>
            <w:vAlign w:val="center"/>
          </w:tcPr>
          <w:p w14:paraId="1499E49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306,194,690.27 </w:t>
            </w:r>
          </w:p>
        </w:tc>
        <w:tc>
          <w:tcPr>
            <w:tcW w:w="1804" w:type="dxa"/>
            <w:noWrap/>
            <w:vAlign w:val="center"/>
          </w:tcPr>
          <w:p w14:paraId="6EE3F64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361,061,946.90 </w:t>
            </w:r>
          </w:p>
        </w:tc>
        <w:tc>
          <w:tcPr>
            <w:tcW w:w="1804" w:type="dxa"/>
            <w:noWrap/>
            <w:vAlign w:val="center"/>
          </w:tcPr>
          <w:p w14:paraId="3A6D130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312,637,168.14 </w:t>
            </w:r>
          </w:p>
        </w:tc>
        <w:tc>
          <w:tcPr>
            <w:tcW w:w="1728" w:type="dxa"/>
            <w:noWrap/>
            <w:vAlign w:val="center"/>
          </w:tcPr>
          <w:p w14:paraId="05800E2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269,469,026.55 </w:t>
            </w:r>
          </w:p>
        </w:tc>
      </w:tr>
    </w:tbl>
    <w:p w14:paraId="55918A5A" w14:textId="7FE12AE5" w:rsidR="00703968" w:rsidRPr="00A57F4F" w:rsidRDefault="00BD502F" w:rsidP="00102FFE">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4</w:t>
      </w:r>
      <w:r w:rsidR="00703968" w:rsidRPr="00A57F4F">
        <w:rPr>
          <w:rFonts w:asciiTheme="minorEastAsia" w:hAnsiTheme="minorEastAsia"/>
          <w:kern w:val="0"/>
          <w:sz w:val="24"/>
          <w:szCs w:val="24"/>
        </w:rPr>
        <w:t>、确定技术贡献率</w:t>
      </w:r>
    </w:p>
    <w:p w14:paraId="4B757DB4"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1）可比参考企业选取</w:t>
      </w:r>
    </w:p>
    <w:p w14:paraId="75644884"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在</w:t>
      </w:r>
      <w:r w:rsidRPr="00A57F4F">
        <w:rPr>
          <w:rFonts w:asciiTheme="minorEastAsia" w:hAnsiTheme="minorEastAsia"/>
          <w:kern w:val="0"/>
          <w:sz w:val="24"/>
          <w:szCs w:val="24"/>
        </w:rPr>
        <w:t>A股市场，查找同类或相似行业上市公司，逐个分析相应个股的上市时间、经营状况、经营规模、资本结构，选取的参考企业3家。参考企业情况如下：</w:t>
      </w:r>
    </w:p>
    <w:p w14:paraId="233EDFE6" w14:textId="77777777"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①浙江龙盛</w:t>
      </w:r>
    </w:p>
    <w:p w14:paraId="3E203C44" w14:textId="73A2C0DD"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公司名称：浙江龙盛集团股份有限公司</w:t>
      </w:r>
    </w:p>
    <w:p w14:paraId="75B4E201" w14:textId="77777777"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成立日期：</w:t>
      </w:r>
      <w:r w:rsidRPr="00A57F4F">
        <w:rPr>
          <w:rFonts w:asciiTheme="minorEastAsia" w:hAnsiTheme="minorEastAsia"/>
          <w:kern w:val="0"/>
          <w:sz w:val="24"/>
          <w:szCs w:val="24"/>
        </w:rPr>
        <w:t>1998-03-23</w:t>
      </w:r>
    </w:p>
    <w:p w14:paraId="374F3062" w14:textId="45CDD246"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法人代表：阮伟祥</w:t>
      </w:r>
    </w:p>
    <w:p w14:paraId="73FFE85B" w14:textId="77777777"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股票代码：</w:t>
      </w:r>
      <w:r w:rsidRPr="00A57F4F">
        <w:rPr>
          <w:rFonts w:asciiTheme="minorEastAsia" w:hAnsiTheme="minorEastAsia"/>
          <w:kern w:val="0"/>
          <w:sz w:val="24"/>
          <w:szCs w:val="24"/>
        </w:rPr>
        <w:t>600352</w:t>
      </w:r>
      <w:proofErr w:type="gramStart"/>
      <w:r w:rsidRPr="00A57F4F">
        <w:rPr>
          <w:rFonts w:asciiTheme="minorEastAsia" w:hAnsiTheme="minorEastAsia"/>
          <w:kern w:val="0"/>
          <w:sz w:val="24"/>
          <w:szCs w:val="24"/>
        </w:rPr>
        <w:t>.SH</w:t>
      </w:r>
      <w:proofErr w:type="gramEnd"/>
    </w:p>
    <w:p w14:paraId="7E908486" w14:textId="5B2819D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公司简介：公司成立于</w:t>
      </w:r>
      <w:r w:rsidRPr="00A57F4F">
        <w:rPr>
          <w:rFonts w:asciiTheme="minorEastAsia" w:hAnsiTheme="minorEastAsia"/>
          <w:kern w:val="0"/>
          <w:sz w:val="24"/>
          <w:szCs w:val="24"/>
        </w:rPr>
        <w:t>1970年，目前已成为化工、钢铁汽配、房地产、金融投资四轮驱动的综合性跨国企业集团。目前制造业业务以染料、助剂、中间体等特殊化学品为主，以纯碱、硫酸等基础化学品为辅。2010年，公司通过启动债转股控股</w:t>
      </w:r>
      <w:proofErr w:type="gramStart"/>
      <w:r w:rsidRPr="00A57F4F">
        <w:rPr>
          <w:rFonts w:asciiTheme="minorEastAsia" w:hAnsiTheme="minorEastAsia" w:hint="eastAsia"/>
          <w:kern w:val="0"/>
          <w:sz w:val="24"/>
          <w:szCs w:val="24"/>
        </w:rPr>
        <w:t>德司达全球</w:t>
      </w:r>
      <w:proofErr w:type="gramEnd"/>
      <w:r w:rsidRPr="00A57F4F">
        <w:rPr>
          <w:rFonts w:asciiTheme="minorEastAsia" w:hAnsiTheme="minorEastAsia" w:hint="eastAsia"/>
          <w:kern w:val="0"/>
          <w:sz w:val="24"/>
          <w:szCs w:val="24"/>
        </w:rPr>
        <w:t>公司，开始掌控染料行业的话语权。在全球的主要染料市场，公司拥有超过</w:t>
      </w:r>
      <w:r w:rsidRPr="00A57F4F">
        <w:rPr>
          <w:rFonts w:asciiTheme="minorEastAsia" w:hAnsiTheme="minorEastAsia"/>
          <w:kern w:val="0"/>
          <w:sz w:val="24"/>
          <w:szCs w:val="24"/>
        </w:rPr>
        <w:t>30个销售实体，服务于7,000家客户，约占全球近21%的市场份额，在所有的关键市场都有着销售和技术的支持，在50个国家设有代理机构，拥有在12个国家的18家工厂，龙盛世</w:t>
      </w:r>
      <w:proofErr w:type="gramStart"/>
      <w:r w:rsidRPr="00A57F4F">
        <w:rPr>
          <w:rFonts w:asciiTheme="minorEastAsia" w:hAnsiTheme="minorEastAsia" w:hint="eastAsia"/>
          <w:kern w:val="0"/>
          <w:sz w:val="24"/>
          <w:szCs w:val="24"/>
        </w:rPr>
        <w:t>界客户群包括</w:t>
      </w:r>
      <w:proofErr w:type="gramEnd"/>
      <w:r w:rsidRPr="00A57F4F">
        <w:rPr>
          <w:rFonts w:asciiTheme="minorEastAsia" w:hAnsiTheme="minorEastAsia" w:hint="eastAsia"/>
          <w:kern w:val="0"/>
          <w:sz w:val="24"/>
          <w:szCs w:val="24"/>
        </w:rPr>
        <w:t>知名国际品牌如</w:t>
      </w:r>
      <w:r w:rsidRPr="00A57F4F">
        <w:rPr>
          <w:rFonts w:asciiTheme="minorEastAsia" w:hAnsiTheme="minorEastAsia"/>
          <w:kern w:val="0"/>
          <w:sz w:val="24"/>
          <w:szCs w:val="24"/>
        </w:rPr>
        <w:t>NIKE、ADIDAS、SWAL-MART、LEVIS等。</w:t>
      </w:r>
      <w:r w:rsidRPr="00A57F4F">
        <w:rPr>
          <w:rFonts w:asciiTheme="minorEastAsia" w:hAnsiTheme="minorEastAsia"/>
          <w:kern w:val="0"/>
          <w:sz w:val="24"/>
          <w:szCs w:val="24"/>
        </w:rPr>
        <w:tab/>
      </w:r>
      <w:r w:rsidRPr="00A57F4F">
        <w:rPr>
          <w:rFonts w:asciiTheme="minorEastAsia" w:hAnsiTheme="minorEastAsia" w:hint="eastAsia"/>
          <w:kern w:val="0"/>
          <w:sz w:val="24"/>
          <w:szCs w:val="24"/>
        </w:rPr>
        <w:t>②安诺其</w:t>
      </w:r>
    </w:p>
    <w:p w14:paraId="0938F495" w14:textId="0408A82B"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公司名称：上海安诺其集团股份有限公司</w:t>
      </w:r>
    </w:p>
    <w:p w14:paraId="690B9AD2"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成立日期：</w:t>
      </w:r>
      <w:r w:rsidRPr="00A57F4F">
        <w:rPr>
          <w:rFonts w:asciiTheme="minorEastAsia" w:hAnsiTheme="minorEastAsia"/>
          <w:kern w:val="0"/>
          <w:sz w:val="24"/>
          <w:szCs w:val="24"/>
        </w:rPr>
        <w:t>1999-10-19</w:t>
      </w:r>
    </w:p>
    <w:p w14:paraId="7D3F47F2" w14:textId="093020FB"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法人代表：</w:t>
      </w:r>
      <w:proofErr w:type="gramStart"/>
      <w:r w:rsidRPr="00A57F4F">
        <w:rPr>
          <w:rFonts w:asciiTheme="minorEastAsia" w:hAnsiTheme="minorEastAsia" w:hint="eastAsia"/>
          <w:kern w:val="0"/>
          <w:sz w:val="24"/>
          <w:szCs w:val="24"/>
        </w:rPr>
        <w:t>纪立军</w:t>
      </w:r>
      <w:proofErr w:type="gramEnd"/>
    </w:p>
    <w:p w14:paraId="7FB81110"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股票代码：</w:t>
      </w:r>
      <w:r w:rsidRPr="00A57F4F">
        <w:rPr>
          <w:rFonts w:asciiTheme="minorEastAsia" w:hAnsiTheme="minorEastAsia"/>
          <w:kern w:val="0"/>
          <w:sz w:val="24"/>
          <w:szCs w:val="24"/>
        </w:rPr>
        <w:t>300067</w:t>
      </w:r>
      <w:proofErr w:type="gramStart"/>
      <w:r w:rsidRPr="00A57F4F">
        <w:rPr>
          <w:rFonts w:asciiTheme="minorEastAsia" w:hAnsiTheme="minorEastAsia"/>
          <w:kern w:val="0"/>
          <w:sz w:val="24"/>
          <w:szCs w:val="24"/>
        </w:rPr>
        <w:t>.SZ</w:t>
      </w:r>
      <w:proofErr w:type="gramEnd"/>
    </w:p>
    <w:p w14:paraId="47B66875" w14:textId="77777777" w:rsidR="001B32DC"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公司简介：公司是一家专业从事纺织品染料和助剂新技术、新产品研发、生产、销售、服务于一体的，并具备规模化、多元化、跨越式发展优势的高科技型企业和上市公司。公司定位于新型纺织面料和特色</w:t>
      </w:r>
      <w:proofErr w:type="gramStart"/>
      <w:r w:rsidRPr="00A57F4F">
        <w:rPr>
          <w:rFonts w:asciiTheme="minorEastAsia" w:hAnsiTheme="minorEastAsia" w:hint="eastAsia"/>
          <w:kern w:val="0"/>
          <w:sz w:val="24"/>
          <w:szCs w:val="24"/>
        </w:rPr>
        <w:t>化需求</w:t>
      </w:r>
      <w:proofErr w:type="gramEnd"/>
      <w:r w:rsidRPr="00A57F4F">
        <w:rPr>
          <w:rFonts w:asciiTheme="minorEastAsia" w:hAnsiTheme="minorEastAsia" w:hint="eastAsia"/>
          <w:kern w:val="0"/>
          <w:sz w:val="24"/>
          <w:szCs w:val="24"/>
        </w:rPr>
        <w:t>的全面的染</w:t>
      </w:r>
      <w:proofErr w:type="gramStart"/>
      <w:r w:rsidRPr="00A57F4F">
        <w:rPr>
          <w:rFonts w:asciiTheme="minorEastAsia" w:hAnsiTheme="minorEastAsia" w:hint="eastAsia"/>
          <w:kern w:val="0"/>
          <w:sz w:val="24"/>
          <w:szCs w:val="24"/>
        </w:rPr>
        <w:t>整解决</w:t>
      </w:r>
      <w:proofErr w:type="gramEnd"/>
      <w:r w:rsidRPr="00A57F4F">
        <w:rPr>
          <w:rFonts w:asciiTheme="minorEastAsia" w:hAnsiTheme="minorEastAsia" w:hint="eastAsia"/>
          <w:kern w:val="0"/>
          <w:sz w:val="24"/>
          <w:szCs w:val="24"/>
        </w:rPr>
        <w:t>方案供应商，不仅为客户提供各种满足特定需求的特色化染料产品，更为客户提供配套的印染工艺和技术解决方案。公司主导产品是纺织用染料和助剂，产品技术属于为我国当前优先发展</w:t>
      </w:r>
      <w:r w:rsidRPr="00A57F4F">
        <w:rPr>
          <w:rFonts w:asciiTheme="minorEastAsia" w:hAnsiTheme="minorEastAsia" w:hint="eastAsia"/>
          <w:kern w:val="0"/>
          <w:sz w:val="24"/>
          <w:szCs w:val="24"/>
        </w:rPr>
        <w:lastRenderedPageBreak/>
        <w:t>的高技术产业化重点领域。拥有分散染料、活性染料、酸性染料、毛用活性染料、锦纶高坚牢度染料、助剂等品牌系列，用来满足不断增长的新型纺织面料和特色化染料的市场需求。主要产品大部分达到同类产品的国际先进水平，满足市场最新特色化、个性化需求，并占据相关细分市场领先优势地位。公司先后获多项国家级科技进步奖、省市重点新产品、中国纺织工业联合会产品开发贡献奖、上海产学研合作优秀项目奖等，承担国家纺织染化</w:t>
      </w:r>
      <w:proofErr w:type="gramStart"/>
      <w:r w:rsidRPr="00A57F4F">
        <w:rPr>
          <w:rFonts w:asciiTheme="minorEastAsia" w:hAnsiTheme="minorEastAsia" w:hint="eastAsia"/>
          <w:kern w:val="0"/>
          <w:sz w:val="24"/>
          <w:szCs w:val="24"/>
        </w:rPr>
        <w:t>料产品</w:t>
      </w:r>
      <w:proofErr w:type="gramEnd"/>
      <w:r w:rsidRPr="00A57F4F">
        <w:rPr>
          <w:rFonts w:asciiTheme="minorEastAsia" w:hAnsiTheme="minorEastAsia" w:hint="eastAsia"/>
          <w:kern w:val="0"/>
          <w:sz w:val="24"/>
          <w:szCs w:val="24"/>
        </w:rPr>
        <w:t>开发基地企业建设。公司被认定为高新技术企业、上海市创新型企业、上海市平安示范单位、青浦区劳动关系</w:t>
      </w:r>
      <w:proofErr w:type="gramStart"/>
      <w:r w:rsidRPr="00A57F4F">
        <w:rPr>
          <w:rFonts w:asciiTheme="minorEastAsia" w:hAnsiTheme="minorEastAsia" w:hint="eastAsia"/>
          <w:kern w:val="0"/>
          <w:sz w:val="24"/>
          <w:szCs w:val="24"/>
        </w:rPr>
        <w:t>和谐企业</w:t>
      </w:r>
      <w:proofErr w:type="gramEnd"/>
      <w:r w:rsidRPr="00A57F4F">
        <w:rPr>
          <w:rFonts w:asciiTheme="minorEastAsia" w:hAnsiTheme="minorEastAsia" w:hint="eastAsia"/>
          <w:kern w:val="0"/>
          <w:sz w:val="24"/>
          <w:szCs w:val="24"/>
        </w:rPr>
        <w:t>等，自主产品品牌获得上海市著名商标和上海名牌产品等。</w:t>
      </w:r>
      <w:r w:rsidR="00102FFE" w:rsidRPr="00A57F4F">
        <w:rPr>
          <w:rFonts w:asciiTheme="minorEastAsia" w:hAnsiTheme="minorEastAsia"/>
          <w:kern w:val="0"/>
          <w:sz w:val="24"/>
          <w:szCs w:val="24"/>
        </w:rPr>
        <w:tab/>
      </w:r>
    </w:p>
    <w:p w14:paraId="110D3289" w14:textId="3BD23582"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③闰土股份</w:t>
      </w:r>
    </w:p>
    <w:p w14:paraId="42586638" w14:textId="063A4FDC" w:rsidR="00703968" w:rsidRPr="00A57F4F" w:rsidRDefault="00703968" w:rsidP="00703968">
      <w:pPr>
        <w:spacing w:line="360" w:lineRule="auto"/>
        <w:ind w:left="480"/>
        <w:rPr>
          <w:rFonts w:asciiTheme="minorEastAsia" w:hAnsiTheme="minorEastAsia"/>
          <w:kern w:val="0"/>
          <w:sz w:val="24"/>
          <w:szCs w:val="24"/>
        </w:rPr>
      </w:pPr>
      <w:r w:rsidRPr="00A57F4F">
        <w:rPr>
          <w:rFonts w:asciiTheme="minorEastAsia" w:hAnsiTheme="minorEastAsia" w:hint="eastAsia"/>
          <w:kern w:val="0"/>
          <w:sz w:val="24"/>
          <w:szCs w:val="24"/>
        </w:rPr>
        <w:t>公司名称：浙江闰土股份有限公司</w:t>
      </w:r>
    </w:p>
    <w:p w14:paraId="545651E0"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成立日期：</w:t>
      </w:r>
      <w:r w:rsidRPr="00A57F4F">
        <w:rPr>
          <w:rFonts w:asciiTheme="minorEastAsia" w:hAnsiTheme="minorEastAsia"/>
          <w:kern w:val="0"/>
          <w:sz w:val="24"/>
          <w:szCs w:val="24"/>
        </w:rPr>
        <w:t>1996-4-16</w:t>
      </w:r>
    </w:p>
    <w:p w14:paraId="0E8FEEEC" w14:textId="11CB3D12"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法人代表：阮静波</w:t>
      </w:r>
    </w:p>
    <w:p w14:paraId="42CD8077"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股票代码：</w:t>
      </w:r>
      <w:r w:rsidRPr="00A57F4F">
        <w:rPr>
          <w:rFonts w:asciiTheme="minorEastAsia" w:hAnsiTheme="minorEastAsia"/>
          <w:kern w:val="0"/>
          <w:sz w:val="24"/>
          <w:szCs w:val="24"/>
        </w:rPr>
        <w:t>002440</w:t>
      </w:r>
      <w:proofErr w:type="gramStart"/>
      <w:r w:rsidRPr="00A57F4F">
        <w:rPr>
          <w:rFonts w:asciiTheme="minorEastAsia" w:hAnsiTheme="minorEastAsia"/>
          <w:kern w:val="0"/>
          <w:sz w:val="24"/>
          <w:szCs w:val="24"/>
        </w:rPr>
        <w:t>.SZ</w:t>
      </w:r>
      <w:proofErr w:type="gramEnd"/>
    </w:p>
    <w:p w14:paraId="60C63FED"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公司简介：公司是一家专业生产和经营分散、活性、直接、混纺、阳离子、还原等系列染料及化工中间体、纺织印染助剂、保险粉、硫酸、氯碱的大型股份制企业，系国家重点高新技术企业，中国染料工业协会副理事长单位，中国制造业企业</w:t>
      </w:r>
      <w:r w:rsidRPr="00A57F4F">
        <w:rPr>
          <w:rFonts w:asciiTheme="minorEastAsia" w:hAnsiTheme="minorEastAsia"/>
          <w:kern w:val="0"/>
          <w:sz w:val="24"/>
          <w:szCs w:val="24"/>
        </w:rPr>
        <w:t>500强，全国民营企业500强，浙江省百强企业，省AAA级纳税企业。公司建有国际上先进的封闭式、自动化染料生产流水线，年生产能力15万吨以上，其中分散染料年产10万吨，活性染料3万吨，为全球大型染料生产基地之一。公司通过了ISO9001:2008国际质量体系认证和ISO14001:2004环境管理体系认证，并且通过了浙江省省级清洁生产验收。产品注册"闰土"、"龙宇"和"DRAGONPERS"等商标，其中"闰土"商标、"瑞华素"商标被国家工商行政管理总局认定为"中国驰名商标"，"</w:t>
      </w:r>
      <w:proofErr w:type="gramStart"/>
      <w:r w:rsidRPr="00A57F4F">
        <w:rPr>
          <w:rFonts w:asciiTheme="minorEastAsia" w:hAnsiTheme="minorEastAsia" w:hint="eastAsia"/>
          <w:kern w:val="0"/>
          <w:sz w:val="24"/>
          <w:szCs w:val="24"/>
        </w:rPr>
        <w:t>嘉成</w:t>
      </w:r>
      <w:proofErr w:type="gramEnd"/>
      <w:r w:rsidRPr="00A57F4F">
        <w:rPr>
          <w:rFonts w:asciiTheme="minorEastAsia" w:hAnsiTheme="minorEastAsia"/>
          <w:kern w:val="0"/>
          <w:sz w:val="24"/>
          <w:szCs w:val="24"/>
        </w:rPr>
        <w:t>"等四个商标为浙江省著名商标，"闰土"牌分散染料、活性染料为浙江名牌产品，"闰土"商号及"瑞华"商号为浙江省知名商</w:t>
      </w:r>
      <w:r w:rsidRPr="00A57F4F">
        <w:rPr>
          <w:rFonts w:asciiTheme="minorEastAsia" w:hAnsiTheme="minorEastAsia" w:hint="eastAsia"/>
          <w:kern w:val="0"/>
          <w:sz w:val="24"/>
          <w:szCs w:val="24"/>
        </w:rPr>
        <w:t>号，</w:t>
      </w:r>
      <w:r w:rsidRPr="00A57F4F">
        <w:rPr>
          <w:rFonts w:asciiTheme="minorEastAsia" w:hAnsiTheme="minorEastAsia"/>
          <w:kern w:val="0"/>
          <w:sz w:val="24"/>
          <w:szCs w:val="24"/>
        </w:rPr>
        <w:t>"闰土"品牌被评为浙江省出口名牌。</w:t>
      </w:r>
      <w:r w:rsidRPr="00A57F4F">
        <w:rPr>
          <w:rFonts w:asciiTheme="minorEastAsia" w:hAnsiTheme="minorEastAsia"/>
          <w:kern w:val="0"/>
          <w:sz w:val="24"/>
          <w:szCs w:val="24"/>
        </w:rPr>
        <w:tab/>
      </w:r>
      <w:r w:rsidRPr="00A57F4F">
        <w:rPr>
          <w:rFonts w:asciiTheme="minorEastAsia" w:hAnsiTheme="minorEastAsia"/>
          <w:kern w:val="0"/>
          <w:sz w:val="24"/>
          <w:szCs w:val="24"/>
        </w:rPr>
        <w:tab/>
      </w:r>
    </w:p>
    <w:p w14:paraId="79C37118" w14:textId="322C8670" w:rsidR="00102FFE"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根据上述</w:t>
      </w:r>
      <w:r w:rsidR="009705F4" w:rsidRPr="00A57F4F">
        <w:rPr>
          <w:rFonts w:asciiTheme="minorEastAsia" w:hAnsiTheme="minorEastAsia" w:hint="eastAsia"/>
          <w:kern w:val="0"/>
          <w:sz w:val="24"/>
          <w:szCs w:val="24"/>
        </w:rPr>
        <w:t>三</w:t>
      </w:r>
      <w:r w:rsidRPr="00A57F4F">
        <w:rPr>
          <w:rFonts w:asciiTheme="minorEastAsia" w:hAnsiTheme="minorEastAsia" w:hint="eastAsia"/>
          <w:kern w:val="0"/>
          <w:sz w:val="24"/>
          <w:szCs w:val="24"/>
        </w:rPr>
        <w:t>家</w:t>
      </w:r>
      <w:r w:rsidR="00102FFE" w:rsidRPr="00A57F4F">
        <w:rPr>
          <w:rFonts w:asciiTheme="minorEastAsia" w:hAnsiTheme="minorEastAsia" w:hint="eastAsia"/>
          <w:kern w:val="0"/>
          <w:sz w:val="24"/>
          <w:szCs w:val="24"/>
        </w:rPr>
        <w:t>对比公司近</w:t>
      </w:r>
      <w:r w:rsidR="009705F4" w:rsidRPr="00A57F4F">
        <w:rPr>
          <w:rFonts w:asciiTheme="minorEastAsia" w:hAnsiTheme="minorEastAsia" w:hint="eastAsia"/>
          <w:kern w:val="0"/>
          <w:sz w:val="24"/>
          <w:szCs w:val="24"/>
        </w:rPr>
        <w:t>四年</w:t>
      </w:r>
      <w:r w:rsidR="00102FFE" w:rsidRPr="00A57F4F">
        <w:rPr>
          <w:rFonts w:asciiTheme="minorEastAsia" w:hAnsiTheme="minorEastAsia" w:hint="eastAsia"/>
          <w:kern w:val="0"/>
          <w:sz w:val="24"/>
          <w:szCs w:val="24"/>
        </w:rPr>
        <w:t>的财务报告，我们可以得出对比公司资本结构如下：</w:t>
      </w:r>
    </w:p>
    <w:tbl>
      <w:tblPr>
        <w:tblW w:w="88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528"/>
        <w:gridCol w:w="1698"/>
        <w:gridCol w:w="1390"/>
        <w:gridCol w:w="1390"/>
        <w:gridCol w:w="1526"/>
      </w:tblGrid>
      <w:tr w:rsidR="00A57F4F" w:rsidRPr="00A57F4F" w14:paraId="567F9394" w14:textId="77777777" w:rsidTr="00AD553D">
        <w:trPr>
          <w:trHeight w:val="309"/>
        </w:trPr>
        <w:tc>
          <w:tcPr>
            <w:tcW w:w="2892" w:type="dxa"/>
            <w:gridSpan w:val="2"/>
            <w:noWrap/>
            <w:vAlign w:val="center"/>
          </w:tcPr>
          <w:p w14:paraId="0680DD69" w14:textId="77777777" w:rsidR="00703968" w:rsidRPr="00A57F4F" w:rsidRDefault="00703968"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序号</w:t>
            </w:r>
          </w:p>
        </w:tc>
        <w:tc>
          <w:tcPr>
            <w:tcW w:w="1698" w:type="dxa"/>
            <w:noWrap/>
            <w:vAlign w:val="center"/>
          </w:tcPr>
          <w:p w14:paraId="18BAB494" w14:textId="77777777" w:rsidR="00703968" w:rsidRPr="00A57F4F" w:rsidRDefault="00703968" w:rsidP="007C68A1">
            <w:pPr>
              <w:jc w:val="center"/>
              <w:rPr>
                <w:rFonts w:asciiTheme="minorEastAsia" w:hAnsiTheme="minorEastAsia"/>
                <w:b/>
                <w:kern w:val="0"/>
                <w:sz w:val="18"/>
                <w:szCs w:val="18"/>
              </w:rPr>
            </w:pPr>
            <w:r w:rsidRPr="00A57F4F">
              <w:rPr>
                <w:rFonts w:asciiTheme="minorEastAsia" w:hAnsiTheme="minorEastAsia"/>
                <w:b/>
                <w:kern w:val="0"/>
                <w:sz w:val="18"/>
                <w:szCs w:val="18"/>
              </w:rPr>
              <w:t>1</w:t>
            </w:r>
          </w:p>
        </w:tc>
        <w:tc>
          <w:tcPr>
            <w:tcW w:w="1390" w:type="dxa"/>
            <w:noWrap/>
            <w:vAlign w:val="center"/>
          </w:tcPr>
          <w:p w14:paraId="4DAE446B" w14:textId="77777777" w:rsidR="00703968" w:rsidRPr="00A57F4F" w:rsidRDefault="00703968" w:rsidP="007C68A1">
            <w:pPr>
              <w:jc w:val="center"/>
              <w:rPr>
                <w:rFonts w:asciiTheme="minorEastAsia" w:hAnsiTheme="minorEastAsia"/>
                <w:b/>
                <w:kern w:val="0"/>
                <w:sz w:val="18"/>
                <w:szCs w:val="18"/>
              </w:rPr>
            </w:pPr>
            <w:r w:rsidRPr="00A57F4F">
              <w:rPr>
                <w:rFonts w:asciiTheme="minorEastAsia" w:hAnsiTheme="minorEastAsia"/>
                <w:b/>
                <w:kern w:val="0"/>
                <w:sz w:val="18"/>
                <w:szCs w:val="18"/>
              </w:rPr>
              <w:t>2</w:t>
            </w:r>
          </w:p>
        </w:tc>
        <w:tc>
          <w:tcPr>
            <w:tcW w:w="1390" w:type="dxa"/>
            <w:noWrap/>
            <w:vAlign w:val="center"/>
          </w:tcPr>
          <w:p w14:paraId="31838E9E" w14:textId="77777777" w:rsidR="00703968" w:rsidRPr="00A57F4F" w:rsidRDefault="00703968" w:rsidP="007C68A1">
            <w:pPr>
              <w:jc w:val="center"/>
              <w:rPr>
                <w:rFonts w:asciiTheme="minorEastAsia" w:hAnsiTheme="minorEastAsia"/>
                <w:b/>
                <w:kern w:val="0"/>
                <w:sz w:val="18"/>
                <w:szCs w:val="18"/>
              </w:rPr>
            </w:pPr>
            <w:r w:rsidRPr="00A57F4F">
              <w:rPr>
                <w:rFonts w:asciiTheme="minorEastAsia" w:hAnsiTheme="minorEastAsia"/>
                <w:b/>
                <w:kern w:val="0"/>
                <w:sz w:val="18"/>
                <w:szCs w:val="18"/>
              </w:rPr>
              <w:t>3</w:t>
            </w:r>
          </w:p>
        </w:tc>
        <w:tc>
          <w:tcPr>
            <w:tcW w:w="1526" w:type="dxa"/>
            <w:noWrap/>
            <w:vAlign w:val="center"/>
          </w:tcPr>
          <w:p w14:paraId="1F0323C2" w14:textId="77777777" w:rsidR="00703968" w:rsidRPr="00A57F4F" w:rsidRDefault="00703968" w:rsidP="007C68A1">
            <w:pPr>
              <w:jc w:val="center"/>
              <w:rPr>
                <w:rFonts w:asciiTheme="minorEastAsia" w:hAnsiTheme="minorEastAsia"/>
                <w:b/>
                <w:kern w:val="0"/>
                <w:sz w:val="18"/>
                <w:szCs w:val="18"/>
              </w:rPr>
            </w:pPr>
            <w:r w:rsidRPr="00A57F4F">
              <w:rPr>
                <w:rFonts w:asciiTheme="minorEastAsia" w:hAnsiTheme="minorEastAsia"/>
                <w:b/>
                <w:kern w:val="0"/>
                <w:sz w:val="18"/>
                <w:szCs w:val="18"/>
              </w:rPr>
              <w:t>4</w:t>
            </w:r>
          </w:p>
        </w:tc>
      </w:tr>
      <w:tr w:rsidR="00A57F4F" w:rsidRPr="00A57F4F" w14:paraId="32A0C4AF" w14:textId="77777777" w:rsidTr="00AD553D">
        <w:trPr>
          <w:trHeight w:val="309"/>
        </w:trPr>
        <w:tc>
          <w:tcPr>
            <w:tcW w:w="2892" w:type="dxa"/>
            <w:gridSpan w:val="2"/>
            <w:noWrap/>
            <w:vAlign w:val="center"/>
          </w:tcPr>
          <w:p w14:paraId="774D8741"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对比对象</w:t>
            </w:r>
          </w:p>
        </w:tc>
        <w:tc>
          <w:tcPr>
            <w:tcW w:w="1698" w:type="dxa"/>
            <w:noWrap/>
            <w:vAlign w:val="center"/>
          </w:tcPr>
          <w:p w14:paraId="744AB76E"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kern w:val="0"/>
                <w:sz w:val="18"/>
                <w:szCs w:val="18"/>
              </w:rPr>
              <w:t>浙江龙盛</w:t>
            </w:r>
          </w:p>
        </w:tc>
        <w:tc>
          <w:tcPr>
            <w:tcW w:w="1390" w:type="dxa"/>
            <w:noWrap/>
            <w:vAlign w:val="center"/>
          </w:tcPr>
          <w:p w14:paraId="716BE9AC" w14:textId="77777777" w:rsidR="00703968" w:rsidRPr="00A57F4F" w:rsidRDefault="00703968" w:rsidP="007C68A1">
            <w:pPr>
              <w:jc w:val="center"/>
              <w:rPr>
                <w:rFonts w:asciiTheme="minorEastAsia" w:hAnsiTheme="minorEastAsia"/>
                <w:kern w:val="0"/>
                <w:sz w:val="18"/>
                <w:szCs w:val="18"/>
              </w:rPr>
            </w:pPr>
            <w:proofErr w:type="gramStart"/>
            <w:r w:rsidRPr="00A57F4F">
              <w:rPr>
                <w:rFonts w:asciiTheme="minorEastAsia" w:hAnsiTheme="minorEastAsia"/>
                <w:kern w:val="0"/>
                <w:sz w:val="18"/>
                <w:szCs w:val="18"/>
              </w:rPr>
              <w:t>安诺其</w:t>
            </w:r>
            <w:proofErr w:type="gramEnd"/>
          </w:p>
        </w:tc>
        <w:tc>
          <w:tcPr>
            <w:tcW w:w="1390" w:type="dxa"/>
            <w:noWrap/>
            <w:vAlign w:val="center"/>
          </w:tcPr>
          <w:p w14:paraId="53F06F48"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kern w:val="0"/>
                <w:sz w:val="18"/>
                <w:szCs w:val="18"/>
              </w:rPr>
              <w:t>闰</w:t>
            </w:r>
            <w:proofErr w:type="gramStart"/>
            <w:r w:rsidRPr="00A57F4F">
              <w:rPr>
                <w:rFonts w:asciiTheme="minorEastAsia" w:hAnsiTheme="minorEastAsia"/>
                <w:kern w:val="0"/>
                <w:sz w:val="18"/>
                <w:szCs w:val="18"/>
              </w:rPr>
              <w:t>土股份</w:t>
            </w:r>
            <w:proofErr w:type="gramEnd"/>
          </w:p>
        </w:tc>
        <w:tc>
          <w:tcPr>
            <w:tcW w:w="1526" w:type="dxa"/>
            <w:vMerge w:val="restart"/>
            <w:noWrap/>
            <w:vAlign w:val="center"/>
          </w:tcPr>
          <w:p w14:paraId="49EA0A7A"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平均值</w:t>
            </w:r>
          </w:p>
        </w:tc>
      </w:tr>
      <w:tr w:rsidR="00A57F4F" w:rsidRPr="00A57F4F" w14:paraId="1E0C2B39" w14:textId="77777777" w:rsidTr="00AD553D">
        <w:trPr>
          <w:trHeight w:val="309"/>
        </w:trPr>
        <w:tc>
          <w:tcPr>
            <w:tcW w:w="2892" w:type="dxa"/>
            <w:gridSpan w:val="2"/>
            <w:noWrap/>
            <w:vAlign w:val="center"/>
          </w:tcPr>
          <w:p w14:paraId="5CA649A9"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股票代码</w:t>
            </w:r>
          </w:p>
        </w:tc>
        <w:tc>
          <w:tcPr>
            <w:tcW w:w="1698" w:type="dxa"/>
            <w:noWrap/>
            <w:vAlign w:val="center"/>
          </w:tcPr>
          <w:p w14:paraId="7264BB4C"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kern w:val="0"/>
                <w:sz w:val="18"/>
                <w:szCs w:val="18"/>
              </w:rPr>
              <w:t>600352.SH</w:t>
            </w:r>
          </w:p>
        </w:tc>
        <w:tc>
          <w:tcPr>
            <w:tcW w:w="1390" w:type="dxa"/>
            <w:noWrap/>
            <w:vAlign w:val="center"/>
          </w:tcPr>
          <w:p w14:paraId="1D7249D3"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kern w:val="0"/>
                <w:sz w:val="18"/>
                <w:szCs w:val="18"/>
              </w:rPr>
              <w:t>300067.SZ</w:t>
            </w:r>
          </w:p>
        </w:tc>
        <w:tc>
          <w:tcPr>
            <w:tcW w:w="1390" w:type="dxa"/>
            <w:noWrap/>
            <w:vAlign w:val="center"/>
          </w:tcPr>
          <w:p w14:paraId="4486D6D4"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kern w:val="0"/>
                <w:sz w:val="18"/>
                <w:szCs w:val="18"/>
              </w:rPr>
              <w:t>002440.SZ</w:t>
            </w:r>
          </w:p>
        </w:tc>
        <w:tc>
          <w:tcPr>
            <w:tcW w:w="1526" w:type="dxa"/>
            <w:vMerge/>
            <w:vAlign w:val="center"/>
          </w:tcPr>
          <w:p w14:paraId="03EC5F2E" w14:textId="77777777" w:rsidR="00703968" w:rsidRPr="00A57F4F" w:rsidRDefault="00703968" w:rsidP="007C68A1">
            <w:pPr>
              <w:rPr>
                <w:rFonts w:asciiTheme="minorEastAsia" w:hAnsiTheme="minorEastAsia"/>
                <w:kern w:val="0"/>
                <w:sz w:val="18"/>
                <w:szCs w:val="18"/>
              </w:rPr>
            </w:pPr>
          </w:p>
        </w:tc>
      </w:tr>
      <w:tr w:rsidR="00A57F4F" w:rsidRPr="00A57F4F" w14:paraId="146CC5E4" w14:textId="77777777" w:rsidTr="00AD553D">
        <w:trPr>
          <w:trHeight w:val="309"/>
        </w:trPr>
        <w:tc>
          <w:tcPr>
            <w:tcW w:w="1364" w:type="dxa"/>
            <w:vMerge w:val="restart"/>
            <w:vAlign w:val="center"/>
          </w:tcPr>
          <w:p w14:paraId="53E2F66F" w14:textId="0DA47FA2"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营运</w:t>
            </w:r>
            <w:r w:rsidR="00102FFE" w:rsidRPr="00A57F4F">
              <w:rPr>
                <w:rFonts w:asciiTheme="minorEastAsia" w:hAnsiTheme="minorEastAsia" w:hint="eastAsia"/>
                <w:kern w:val="0"/>
                <w:sz w:val="18"/>
                <w:szCs w:val="18"/>
              </w:rPr>
              <w:t>资金比重</w:t>
            </w:r>
          </w:p>
        </w:tc>
        <w:tc>
          <w:tcPr>
            <w:tcW w:w="1528" w:type="dxa"/>
            <w:noWrap/>
            <w:vAlign w:val="center"/>
          </w:tcPr>
          <w:p w14:paraId="4514DA2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698" w:type="dxa"/>
            <w:noWrap/>
            <w:vAlign w:val="center"/>
          </w:tcPr>
          <w:p w14:paraId="4C024EEE"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34.0%</w:t>
            </w:r>
          </w:p>
        </w:tc>
        <w:tc>
          <w:tcPr>
            <w:tcW w:w="1390" w:type="dxa"/>
            <w:noWrap/>
            <w:vAlign w:val="center"/>
          </w:tcPr>
          <w:p w14:paraId="0F9AD9D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15.2%</w:t>
            </w:r>
          </w:p>
        </w:tc>
        <w:tc>
          <w:tcPr>
            <w:tcW w:w="1390" w:type="dxa"/>
            <w:noWrap/>
            <w:vAlign w:val="center"/>
          </w:tcPr>
          <w:p w14:paraId="42A44E6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24.9%</w:t>
            </w:r>
          </w:p>
        </w:tc>
        <w:tc>
          <w:tcPr>
            <w:tcW w:w="1526" w:type="dxa"/>
            <w:vMerge w:val="restart"/>
            <w:noWrap/>
            <w:vAlign w:val="center"/>
          </w:tcPr>
          <w:p w14:paraId="346150FD"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29.6%</w:t>
            </w:r>
          </w:p>
        </w:tc>
      </w:tr>
      <w:tr w:rsidR="00A57F4F" w:rsidRPr="00A57F4F" w14:paraId="7DE1D561" w14:textId="77777777" w:rsidTr="00AD553D">
        <w:trPr>
          <w:trHeight w:val="309"/>
        </w:trPr>
        <w:tc>
          <w:tcPr>
            <w:tcW w:w="1364" w:type="dxa"/>
            <w:vMerge/>
            <w:vAlign w:val="center"/>
          </w:tcPr>
          <w:p w14:paraId="2BF07659"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42F908D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698" w:type="dxa"/>
            <w:noWrap/>
            <w:vAlign w:val="center"/>
          </w:tcPr>
          <w:p w14:paraId="66D568D6"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33.1%</w:t>
            </w:r>
          </w:p>
        </w:tc>
        <w:tc>
          <w:tcPr>
            <w:tcW w:w="1390" w:type="dxa"/>
            <w:noWrap/>
            <w:vAlign w:val="center"/>
          </w:tcPr>
          <w:p w14:paraId="2423CB3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23.8%</w:t>
            </w:r>
          </w:p>
        </w:tc>
        <w:tc>
          <w:tcPr>
            <w:tcW w:w="1390" w:type="dxa"/>
            <w:noWrap/>
            <w:vAlign w:val="center"/>
          </w:tcPr>
          <w:p w14:paraId="0C36A411"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29.2%</w:t>
            </w:r>
          </w:p>
        </w:tc>
        <w:tc>
          <w:tcPr>
            <w:tcW w:w="1526" w:type="dxa"/>
            <w:vMerge/>
            <w:vAlign w:val="center"/>
          </w:tcPr>
          <w:p w14:paraId="2740D96C" w14:textId="77777777" w:rsidR="00703968" w:rsidRPr="00A57F4F" w:rsidRDefault="00703968" w:rsidP="007C68A1">
            <w:pPr>
              <w:jc w:val="center"/>
              <w:rPr>
                <w:rFonts w:asciiTheme="minorEastAsia" w:hAnsiTheme="minorEastAsia"/>
                <w:kern w:val="0"/>
                <w:sz w:val="18"/>
                <w:szCs w:val="18"/>
              </w:rPr>
            </w:pPr>
          </w:p>
        </w:tc>
      </w:tr>
      <w:tr w:rsidR="00A57F4F" w:rsidRPr="00A57F4F" w14:paraId="7264E6E2" w14:textId="77777777" w:rsidTr="00AD553D">
        <w:trPr>
          <w:trHeight w:val="309"/>
        </w:trPr>
        <w:tc>
          <w:tcPr>
            <w:tcW w:w="1364" w:type="dxa"/>
            <w:vMerge/>
            <w:vAlign w:val="center"/>
          </w:tcPr>
          <w:p w14:paraId="5BC3DF93"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0464F57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698" w:type="dxa"/>
            <w:noWrap/>
            <w:vAlign w:val="center"/>
          </w:tcPr>
          <w:p w14:paraId="302A127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41.6%</w:t>
            </w:r>
          </w:p>
        </w:tc>
        <w:tc>
          <w:tcPr>
            <w:tcW w:w="1390" w:type="dxa"/>
            <w:noWrap/>
            <w:vAlign w:val="center"/>
          </w:tcPr>
          <w:p w14:paraId="5912AA68"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24.2%</w:t>
            </w:r>
          </w:p>
        </w:tc>
        <w:tc>
          <w:tcPr>
            <w:tcW w:w="1390" w:type="dxa"/>
            <w:noWrap/>
            <w:vAlign w:val="center"/>
          </w:tcPr>
          <w:p w14:paraId="3C202F7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32.9%</w:t>
            </w:r>
          </w:p>
        </w:tc>
        <w:tc>
          <w:tcPr>
            <w:tcW w:w="1526" w:type="dxa"/>
            <w:vMerge/>
            <w:vAlign w:val="center"/>
          </w:tcPr>
          <w:p w14:paraId="39C9162F" w14:textId="77777777" w:rsidR="00703968" w:rsidRPr="00A57F4F" w:rsidRDefault="00703968" w:rsidP="007C68A1">
            <w:pPr>
              <w:jc w:val="center"/>
              <w:rPr>
                <w:rFonts w:asciiTheme="minorEastAsia" w:hAnsiTheme="minorEastAsia"/>
                <w:kern w:val="0"/>
                <w:sz w:val="18"/>
                <w:szCs w:val="18"/>
              </w:rPr>
            </w:pPr>
          </w:p>
        </w:tc>
      </w:tr>
      <w:tr w:rsidR="00A57F4F" w:rsidRPr="00A57F4F" w14:paraId="1FE2106F" w14:textId="77777777" w:rsidTr="00AD553D">
        <w:trPr>
          <w:trHeight w:val="309"/>
        </w:trPr>
        <w:tc>
          <w:tcPr>
            <w:tcW w:w="1364" w:type="dxa"/>
            <w:vMerge/>
            <w:vAlign w:val="center"/>
          </w:tcPr>
          <w:p w14:paraId="23FA55D4"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55BB64E1"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698" w:type="dxa"/>
            <w:noWrap/>
            <w:vAlign w:val="center"/>
          </w:tcPr>
          <w:p w14:paraId="1119F4C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40.2%</w:t>
            </w:r>
          </w:p>
        </w:tc>
        <w:tc>
          <w:tcPr>
            <w:tcW w:w="1390" w:type="dxa"/>
            <w:noWrap/>
            <w:vAlign w:val="center"/>
          </w:tcPr>
          <w:p w14:paraId="2BD0B63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23.6%</w:t>
            </w:r>
          </w:p>
        </w:tc>
        <w:tc>
          <w:tcPr>
            <w:tcW w:w="1390" w:type="dxa"/>
            <w:noWrap/>
            <w:vAlign w:val="center"/>
          </w:tcPr>
          <w:p w14:paraId="00EA09E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32.9%</w:t>
            </w:r>
          </w:p>
        </w:tc>
        <w:tc>
          <w:tcPr>
            <w:tcW w:w="1526" w:type="dxa"/>
            <w:vMerge/>
            <w:vAlign w:val="center"/>
          </w:tcPr>
          <w:p w14:paraId="2D89F0A7" w14:textId="77777777" w:rsidR="00703968" w:rsidRPr="00A57F4F" w:rsidRDefault="00703968" w:rsidP="007C68A1">
            <w:pPr>
              <w:jc w:val="center"/>
              <w:rPr>
                <w:rFonts w:asciiTheme="minorEastAsia" w:hAnsiTheme="minorEastAsia"/>
                <w:kern w:val="0"/>
                <w:sz w:val="18"/>
                <w:szCs w:val="18"/>
              </w:rPr>
            </w:pPr>
          </w:p>
        </w:tc>
      </w:tr>
      <w:tr w:rsidR="00A57F4F" w:rsidRPr="00A57F4F" w14:paraId="52C59C8A" w14:textId="77777777" w:rsidTr="00AD553D">
        <w:trPr>
          <w:trHeight w:val="309"/>
        </w:trPr>
        <w:tc>
          <w:tcPr>
            <w:tcW w:w="1364" w:type="dxa"/>
            <w:vMerge w:val="restart"/>
            <w:vAlign w:val="center"/>
          </w:tcPr>
          <w:p w14:paraId="3E9D4888" w14:textId="3D74D1D5" w:rsidR="00703968" w:rsidRPr="00A57F4F" w:rsidRDefault="00102FFE"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有形非流动资产比重</w:t>
            </w:r>
          </w:p>
        </w:tc>
        <w:tc>
          <w:tcPr>
            <w:tcW w:w="1528" w:type="dxa"/>
            <w:noWrap/>
            <w:vAlign w:val="center"/>
          </w:tcPr>
          <w:p w14:paraId="32F44F3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698" w:type="dxa"/>
            <w:noWrap/>
            <w:vAlign w:val="center"/>
          </w:tcPr>
          <w:p w14:paraId="618F4C3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11.8%</w:t>
            </w:r>
          </w:p>
        </w:tc>
        <w:tc>
          <w:tcPr>
            <w:tcW w:w="1390" w:type="dxa"/>
            <w:noWrap/>
            <w:vAlign w:val="center"/>
          </w:tcPr>
          <w:p w14:paraId="516AC685"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16.3%</w:t>
            </w:r>
          </w:p>
        </w:tc>
        <w:tc>
          <w:tcPr>
            <w:tcW w:w="1390" w:type="dxa"/>
            <w:noWrap/>
            <w:vAlign w:val="center"/>
          </w:tcPr>
          <w:p w14:paraId="084ECA8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26.7%</w:t>
            </w:r>
          </w:p>
        </w:tc>
        <w:tc>
          <w:tcPr>
            <w:tcW w:w="1526" w:type="dxa"/>
            <w:vMerge w:val="restart"/>
            <w:noWrap/>
            <w:vAlign w:val="center"/>
          </w:tcPr>
          <w:p w14:paraId="51BCCB07"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20.4%</w:t>
            </w:r>
          </w:p>
        </w:tc>
      </w:tr>
      <w:tr w:rsidR="00A57F4F" w:rsidRPr="00A57F4F" w14:paraId="607A75C4" w14:textId="77777777" w:rsidTr="00AD553D">
        <w:trPr>
          <w:trHeight w:val="309"/>
        </w:trPr>
        <w:tc>
          <w:tcPr>
            <w:tcW w:w="1364" w:type="dxa"/>
            <w:vMerge/>
            <w:vAlign w:val="center"/>
          </w:tcPr>
          <w:p w14:paraId="0213418A"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37C5F1B9"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698" w:type="dxa"/>
            <w:noWrap/>
            <w:vAlign w:val="center"/>
          </w:tcPr>
          <w:p w14:paraId="3FD70E9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13.0%</w:t>
            </w:r>
          </w:p>
        </w:tc>
        <w:tc>
          <w:tcPr>
            <w:tcW w:w="1390" w:type="dxa"/>
            <w:noWrap/>
            <w:vAlign w:val="center"/>
          </w:tcPr>
          <w:p w14:paraId="3857932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17.7%</w:t>
            </w:r>
          </w:p>
        </w:tc>
        <w:tc>
          <w:tcPr>
            <w:tcW w:w="1390" w:type="dxa"/>
            <w:noWrap/>
            <w:vAlign w:val="center"/>
          </w:tcPr>
          <w:p w14:paraId="12B5AA12"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28.7%</w:t>
            </w:r>
          </w:p>
        </w:tc>
        <w:tc>
          <w:tcPr>
            <w:tcW w:w="1526" w:type="dxa"/>
            <w:vMerge/>
            <w:vAlign w:val="center"/>
          </w:tcPr>
          <w:p w14:paraId="5E4A3906" w14:textId="77777777" w:rsidR="00703968" w:rsidRPr="00A57F4F" w:rsidRDefault="00703968" w:rsidP="007C68A1">
            <w:pPr>
              <w:jc w:val="center"/>
              <w:rPr>
                <w:rFonts w:asciiTheme="minorEastAsia" w:hAnsiTheme="minorEastAsia"/>
                <w:kern w:val="0"/>
                <w:sz w:val="18"/>
                <w:szCs w:val="18"/>
              </w:rPr>
            </w:pPr>
          </w:p>
        </w:tc>
      </w:tr>
      <w:tr w:rsidR="00A57F4F" w:rsidRPr="00A57F4F" w14:paraId="4C35130C" w14:textId="77777777" w:rsidTr="00AD553D">
        <w:trPr>
          <w:trHeight w:val="309"/>
        </w:trPr>
        <w:tc>
          <w:tcPr>
            <w:tcW w:w="1364" w:type="dxa"/>
            <w:vMerge/>
            <w:vAlign w:val="center"/>
          </w:tcPr>
          <w:p w14:paraId="5504D132"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34DA41B5"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698" w:type="dxa"/>
            <w:noWrap/>
            <w:vAlign w:val="center"/>
          </w:tcPr>
          <w:p w14:paraId="34178EB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12.2%</w:t>
            </w:r>
          </w:p>
        </w:tc>
        <w:tc>
          <w:tcPr>
            <w:tcW w:w="1390" w:type="dxa"/>
            <w:noWrap/>
            <w:vAlign w:val="center"/>
          </w:tcPr>
          <w:p w14:paraId="06CB4479"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18.7%</w:t>
            </w:r>
          </w:p>
        </w:tc>
        <w:tc>
          <w:tcPr>
            <w:tcW w:w="1390" w:type="dxa"/>
            <w:noWrap/>
            <w:vAlign w:val="center"/>
          </w:tcPr>
          <w:p w14:paraId="3F0E93B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32.6%</w:t>
            </w:r>
          </w:p>
        </w:tc>
        <w:tc>
          <w:tcPr>
            <w:tcW w:w="1526" w:type="dxa"/>
            <w:vMerge/>
            <w:vAlign w:val="center"/>
          </w:tcPr>
          <w:p w14:paraId="2D450748" w14:textId="77777777" w:rsidR="00703968" w:rsidRPr="00A57F4F" w:rsidRDefault="00703968" w:rsidP="007C68A1">
            <w:pPr>
              <w:jc w:val="center"/>
              <w:rPr>
                <w:rFonts w:asciiTheme="minorEastAsia" w:hAnsiTheme="minorEastAsia"/>
                <w:kern w:val="0"/>
                <w:sz w:val="18"/>
                <w:szCs w:val="18"/>
              </w:rPr>
            </w:pPr>
          </w:p>
        </w:tc>
      </w:tr>
      <w:tr w:rsidR="00A57F4F" w:rsidRPr="00A57F4F" w14:paraId="7C76C501" w14:textId="77777777" w:rsidTr="00AD553D">
        <w:trPr>
          <w:trHeight w:val="309"/>
        </w:trPr>
        <w:tc>
          <w:tcPr>
            <w:tcW w:w="1364" w:type="dxa"/>
            <w:vMerge/>
            <w:vAlign w:val="center"/>
          </w:tcPr>
          <w:p w14:paraId="2B288E8C" w14:textId="77777777" w:rsidR="00703968" w:rsidRPr="00A57F4F" w:rsidRDefault="00703968" w:rsidP="007C68A1">
            <w:pPr>
              <w:jc w:val="center"/>
              <w:rPr>
                <w:rFonts w:asciiTheme="minorEastAsia" w:hAnsiTheme="minorEastAsia"/>
                <w:kern w:val="0"/>
                <w:sz w:val="18"/>
                <w:szCs w:val="18"/>
              </w:rPr>
            </w:pPr>
          </w:p>
        </w:tc>
        <w:tc>
          <w:tcPr>
            <w:tcW w:w="1528" w:type="dxa"/>
            <w:noWrap/>
            <w:vAlign w:val="center"/>
          </w:tcPr>
          <w:p w14:paraId="4DF16CD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698" w:type="dxa"/>
            <w:noWrap/>
            <w:vAlign w:val="center"/>
          </w:tcPr>
          <w:p w14:paraId="41EA82F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12.7%</w:t>
            </w:r>
          </w:p>
        </w:tc>
        <w:tc>
          <w:tcPr>
            <w:tcW w:w="1390" w:type="dxa"/>
            <w:noWrap/>
            <w:vAlign w:val="center"/>
          </w:tcPr>
          <w:p w14:paraId="5CAE793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20.5%</w:t>
            </w:r>
          </w:p>
        </w:tc>
        <w:tc>
          <w:tcPr>
            <w:tcW w:w="1390" w:type="dxa"/>
            <w:noWrap/>
            <w:vAlign w:val="center"/>
          </w:tcPr>
          <w:p w14:paraId="2C6E3EF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33.7%</w:t>
            </w:r>
          </w:p>
        </w:tc>
        <w:tc>
          <w:tcPr>
            <w:tcW w:w="1526" w:type="dxa"/>
            <w:vMerge/>
            <w:vAlign w:val="center"/>
          </w:tcPr>
          <w:p w14:paraId="1C72D58A" w14:textId="77777777" w:rsidR="00703968" w:rsidRPr="00A57F4F" w:rsidRDefault="00703968" w:rsidP="007C68A1">
            <w:pPr>
              <w:jc w:val="center"/>
              <w:rPr>
                <w:rFonts w:asciiTheme="minorEastAsia" w:hAnsiTheme="minorEastAsia"/>
                <w:kern w:val="0"/>
                <w:sz w:val="18"/>
                <w:szCs w:val="18"/>
              </w:rPr>
            </w:pPr>
          </w:p>
        </w:tc>
      </w:tr>
      <w:tr w:rsidR="00A57F4F" w:rsidRPr="00A57F4F" w14:paraId="6852BD1C" w14:textId="77777777" w:rsidTr="00AD553D">
        <w:trPr>
          <w:trHeight w:val="309"/>
        </w:trPr>
        <w:tc>
          <w:tcPr>
            <w:tcW w:w="1364" w:type="dxa"/>
            <w:vMerge w:val="restart"/>
            <w:vAlign w:val="center"/>
          </w:tcPr>
          <w:p w14:paraId="7370A834" w14:textId="3BA5C2C6" w:rsidR="00703968" w:rsidRPr="00A57F4F" w:rsidRDefault="00102FFE"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无形非流动资产比重</w:t>
            </w:r>
          </w:p>
        </w:tc>
        <w:tc>
          <w:tcPr>
            <w:tcW w:w="1528" w:type="dxa"/>
            <w:noWrap/>
            <w:vAlign w:val="center"/>
          </w:tcPr>
          <w:p w14:paraId="43F1C1D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698" w:type="dxa"/>
            <w:noWrap/>
            <w:vAlign w:val="center"/>
          </w:tcPr>
          <w:p w14:paraId="2CA6EF36"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54.1%</w:t>
            </w:r>
          </w:p>
        </w:tc>
        <w:tc>
          <w:tcPr>
            <w:tcW w:w="1390" w:type="dxa"/>
            <w:noWrap/>
            <w:vAlign w:val="center"/>
          </w:tcPr>
          <w:p w14:paraId="1B33BFBD"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68.5%</w:t>
            </w:r>
          </w:p>
        </w:tc>
        <w:tc>
          <w:tcPr>
            <w:tcW w:w="1390" w:type="dxa"/>
            <w:noWrap/>
            <w:vAlign w:val="center"/>
          </w:tcPr>
          <w:p w14:paraId="2B4F765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48.5%</w:t>
            </w:r>
          </w:p>
        </w:tc>
        <w:tc>
          <w:tcPr>
            <w:tcW w:w="1526" w:type="dxa"/>
            <w:vMerge w:val="restart"/>
            <w:noWrap/>
            <w:vAlign w:val="center"/>
          </w:tcPr>
          <w:p w14:paraId="227B1EA1"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50.0%</w:t>
            </w:r>
          </w:p>
        </w:tc>
      </w:tr>
      <w:tr w:rsidR="00A57F4F" w:rsidRPr="00A57F4F" w14:paraId="4B2F0670" w14:textId="77777777" w:rsidTr="00AD553D">
        <w:trPr>
          <w:trHeight w:val="309"/>
        </w:trPr>
        <w:tc>
          <w:tcPr>
            <w:tcW w:w="1364" w:type="dxa"/>
            <w:vMerge/>
            <w:vAlign w:val="center"/>
          </w:tcPr>
          <w:p w14:paraId="492DC4F8" w14:textId="77777777" w:rsidR="00703968" w:rsidRPr="00A57F4F" w:rsidRDefault="00703968" w:rsidP="007C68A1">
            <w:pPr>
              <w:jc w:val="center"/>
              <w:rPr>
                <w:rFonts w:asciiTheme="minorEastAsia" w:hAnsiTheme="minorEastAsia" w:cs="宋体"/>
                <w:b/>
                <w:bCs/>
                <w:sz w:val="18"/>
                <w:szCs w:val="18"/>
              </w:rPr>
            </w:pPr>
          </w:p>
        </w:tc>
        <w:tc>
          <w:tcPr>
            <w:tcW w:w="1528" w:type="dxa"/>
            <w:noWrap/>
            <w:vAlign w:val="center"/>
          </w:tcPr>
          <w:p w14:paraId="7BEA4A36"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698" w:type="dxa"/>
            <w:noWrap/>
            <w:vAlign w:val="center"/>
          </w:tcPr>
          <w:p w14:paraId="662DFDF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53.9%</w:t>
            </w:r>
          </w:p>
        </w:tc>
        <w:tc>
          <w:tcPr>
            <w:tcW w:w="1390" w:type="dxa"/>
            <w:noWrap/>
            <w:vAlign w:val="center"/>
          </w:tcPr>
          <w:p w14:paraId="0D73D7D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58.5%</w:t>
            </w:r>
          </w:p>
        </w:tc>
        <w:tc>
          <w:tcPr>
            <w:tcW w:w="1390" w:type="dxa"/>
            <w:noWrap/>
            <w:vAlign w:val="center"/>
          </w:tcPr>
          <w:p w14:paraId="302C7CB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42.2%</w:t>
            </w:r>
          </w:p>
        </w:tc>
        <w:tc>
          <w:tcPr>
            <w:tcW w:w="1526" w:type="dxa"/>
            <w:vMerge/>
            <w:vAlign w:val="center"/>
          </w:tcPr>
          <w:p w14:paraId="35BA67DB" w14:textId="77777777" w:rsidR="00703968" w:rsidRPr="00A57F4F" w:rsidRDefault="00703968" w:rsidP="007C68A1">
            <w:pPr>
              <w:rPr>
                <w:rFonts w:asciiTheme="minorEastAsia" w:hAnsiTheme="minorEastAsia"/>
                <w:sz w:val="18"/>
                <w:szCs w:val="18"/>
              </w:rPr>
            </w:pPr>
          </w:p>
        </w:tc>
      </w:tr>
      <w:tr w:rsidR="00A57F4F" w:rsidRPr="00A57F4F" w14:paraId="21AE7D1A" w14:textId="77777777" w:rsidTr="00AD553D">
        <w:trPr>
          <w:trHeight w:val="309"/>
        </w:trPr>
        <w:tc>
          <w:tcPr>
            <w:tcW w:w="1364" w:type="dxa"/>
            <w:vMerge/>
            <w:vAlign w:val="center"/>
          </w:tcPr>
          <w:p w14:paraId="6616D445" w14:textId="77777777" w:rsidR="00703968" w:rsidRPr="00A57F4F" w:rsidRDefault="00703968" w:rsidP="007C68A1">
            <w:pPr>
              <w:jc w:val="center"/>
              <w:rPr>
                <w:rFonts w:asciiTheme="minorEastAsia" w:hAnsiTheme="minorEastAsia" w:cs="宋体"/>
                <w:b/>
                <w:bCs/>
                <w:sz w:val="18"/>
                <w:szCs w:val="18"/>
              </w:rPr>
            </w:pPr>
          </w:p>
        </w:tc>
        <w:tc>
          <w:tcPr>
            <w:tcW w:w="1528" w:type="dxa"/>
            <w:noWrap/>
            <w:vAlign w:val="center"/>
          </w:tcPr>
          <w:p w14:paraId="14DA564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698" w:type="dxa"/>
            <w:noWrap/>
            <w:vAlign w:val="center"/>
          </w:tcPr>
          <w:p w14:paraId="172BA068"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46.2%</w:t>
            </w:r>
          </w:p>
        </w:tc>
        <w:tc>
          <w:tcPr>
            <w:tcW w:w="1390" w:type="dxa"/>
            <w:noWrap/>
            <w:vAlign w:val="center"/>
          </w:tcPr>
          <w:p w14:paraId="7FB5705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57.2%</w:t>
            </w:r>
          </w:p>
        </w:tc>
        <w:tc>
          <w:tcPr>
            <w:tcW w:w="1390" w:type="dxa"/>
            <w:noWrap/>
            <w:vAlign w:val="center"/>
          </w:tcPr>
          <w:p w14:paraId="6EA4EE5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34.5%</w:t>
            </w:r>
          </w:p>
        </w:tc>
        <w:tc>
          <w:tcPr>
            <w:tcW w:w="1526" w:type="dxa"/>
            <w:vMerge/>
            <w:vAlign w:val="center"/>
          </w:tcPr>
          <w:p w14:paraId="48593762" w14:textId="77777777" w:rsidR="00703968" w:rsidRPr="00A57F4F" w:rsidRDefault="00703968" w:rsidP="007C68A1">
            <w:pPr>
              <w:rPr>
                <w:rFonts w:asciiTheme="minorEastAsia" w:hAnsiTheme="minorEastAsia"/>
                <w:sz w:val="18"/>
                <w:szCs w:val="18"/>
              </w:rPr>
            </w:pPr>
          </w:p>
        </w:tc>
      </w:tr>
      <w:tr w:rsidR="00A57F4F" w:rsidRPr="00A57F4F" w14:paraId="0D9FB737" w14:textId="77777777" w:rsidTr="00AD553D">
        <w:trPr>
          <w:trHeight w:val="309"/>
        </w:trPr>
        <w:tc>
          <w:tcPr>
            <w:tcW w:w="1364" w:type="dxa"/>
            <w:vMerge/>
            <w:vAlign w:val="center"/>
          </w:tcPr>
          <w:p w14:paraId="3E020166" w14:textId="77777777" w:rsidR="00703968" w:rsidRPr="00A57F4F" w:rsidRDefault="00703968" w:rsidP="007C68A1">
            <w:pPr>
              <w:jc w:val="center"/>
              <w:rPr>
                <w:rFonts w:asciiTheme="minorEastAsia" w:hAnsiTheme="minorEastAsia" w:cs="宋体"/>
                <w:b/>
                <w:bCs/>
                <w:sz w:val="18"/>
                <w:szCs w:val="18"/>
              </w:rPr>
            </w:pPr>
          </w:p>
        </w:tc>
        <w:tc>
          <w:tcPr>
            <w:tcW w:w="1528" w:type="dxa"/>
            <w:noWrap/>
            <w:vAlign w:val="center"/>
          </w:tcPr>
          <w:p w14:paraId="6DFC6D4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698" w:type="dxa"/>
            <w:noWrap/>
            <w:vAlign w:val="center"/>
          </w:tcPr>
          <w:p w14:paraId="07FA65F1"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47.1%</w:t>
            </w:r>
          </w:p>
        </w:tc>
        <w:tc>
          <w:tcPr>
            <w:tcW w:w="1390" w:type="dxa"/>
            <w:noWrap/>
            <w:vAlign w:val="center"/>
          </w:tcPr>
          <w:p w14:paraId="2C2573C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55.9%</w:t>
            </w:r>
          </w:p>
        </w:tc>
        <w:tc>
          <w:tcPr>
            <w:tcW w:w="1390" w:type="dxa"/>
            <w:noWrap/>
            <w:vAlign w:val="center"/>
          </w:tcPr>
          <w:p w14:paraId="33D7F0C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33.5%</w:t>
            </w:r>
          </w:p>
        </w:tc>
        <w:tc>
          <w:tcPr>
            <w:tcW w:w="1526" w:type="dxa"/>
            <w:vMerge/>
            <w:vAlign w:val="center"/>
          </w:tcPr>
          <w:p w14:paraId="7E3D3824" w14:textId="77777777" w:rsidR="00703968" w:rsidRPr="00A57F4F" w:rsidRDefault="00703968" w:rsidP="007C68A1">
            <w:pPr>
              <w:rPr>
                <w:rFonts w:asciiTheme="minorEastAsia" w:hAnsiTheme="minorEastAsia"/>
                <w:sz w:val="18"/>
                <w:szCs w:val="18"/>
              </w:rPr>
            </w:pPr>
          </w:p>
        </w:tc>
      </w:tr>
    </w:tbl>
    <w:p w14:paraId="43446F4E"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2）技术在无形非流动资产中所占比重的确定</w:t>
      </w:r>
    </w:p>
    <w:p w14:paraId="336ED143" w14:textId="77777777"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由于对比公司是从事染（颜）料生产的企业，属于技术性企业，无形非流动资产在企业整体资本结构中</w:t>
      </w:r>
      <w:proofErr w:type="gramStart"/>
      <w:r w:rsidRPr="00A57F4F">
        <w:rPr>
          <w:rFonts w:asciiTheme="minorEastAsia" w:hAnsiTheme="minorEastAsia" w:hint="eastAsia"/>
          <w:kern w:val="0"/>
          <w:sz w:val="24"/>
          <w:szCs w:val="24"/>
        </w:rPr>
        <w:t>占比较</w:t>
      </w:r>
      <w:proofErr w:type="gramEnd"/>
      <w:r w:rsidRPr="00A57F4F">
        <w:rPr>
          <w:rFonts w:asciiTheme="minorEastAsia" w:hAnsiTheme="minorEastAsia" w:hint="eastAsia"/>
          <w:kern w:val="0"/>
          <w:sz w:val="24"/>
          <w:szCs w:val="24"/>
        </w:rPr>
        <w:t>高，同时对比公司的无形资产应为企业全部的无形资产，包括专有技术、实用新型专有技术、商标、商誉、专利、管理团队、客户订单等。</w:t>
      </w:r>
    </w:p>
    <w:p w14:paraId="3D5ECD95" w14:textId="441C5A67" w:rsidR="00703968"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公司所拥有的无形资产除了专有技术外，还包括其他无形资产，如商誉、管理团队等。根据响水</w:t>
      </w:r>
      <w:proofErr w:type="gramStart"/>
      <w:r w:rsidRPr="00A57F4F">
        <w:rPr>
          <w:rFonts w:asciiTheme="minorEastAsia" w:hAnsiTheme="minorEastAsia" w:hint="eastAsia"/>
          <w:kern w:val="0"/>
          <w:sz w:val="24"/>
          <w:szCs w:val="24"/>
        </w:rPr>
        <w:t>恒</w:t>
      </w:r>
      <w:proofErr w:type="gramEnd"/>
      <w:r w:rsidRPr="00A57F4F">
        <w:rPr>
          <w:rFonts w:asciiTheme="minorEastAsia" w:hAnsiTheme="minorEastAsia" w:hint="eastAsia"/>
          <w:kern w:val="0"/>
          <w:sz w:val="24"/>
          <w:szCs w:val="24"/>
        </w:rPr>
        <w:t>利达行业内多位工程师对于所有无形资产评分判定，现阶段</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专有技术为公司生产的核心技术，对于企业的发展起主要作用，其他无形资产为辅助作用。通过分析确定本次评估的无形资产－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专有技术应该约占全部无形资产的20%，因此可以得到无形资产－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专有技术占全部资本中的比例，并进一步对比财务报表，根据对比的财务报表，我们可以进一步得出下表：</w:t>
      </w:r>
    </w:p>
    <w:p w14:paraId="0CEBB969" w14:textId="0931CC93" w:rsidR="00102FFE" w:rsidRPr="00A57F4F" w:rsidRDefault="00102FFE" w:rsidP="00102FFE">
      <w:pPr>
        <w:spacing w:line="360" w:lineRule="auto"/>
        <w:ind w:firstLineChars="200" w:firstLine="480"/>
        <w:jc w:val="right"/>
        <w:rPr>
          <w:rFonts w:asciiTheme="minorEastAsia" w:hAnsiTheme="minorEastAsia"/>
          <w:kern w:val="0"/>
          <w:sz w:val="24"/>
          <w:szCs w:val="24"/>
        </w:rPr>
      </w:pPr>
      <w:r w:rsidRPr="00A57F4F">
        <w:rPr>
          <w:rFonts w:asciiTheme="minorEastAsia" w:hAnsiTheme="minorEastAsia" w:hint="eastAsia"/>
          <w:kern w:val="0"/>
          <w:sz w:val="24"/>
          <w:szCs w:val="24"/>
        </w:rPr>
        <w:t>单位：万元</w:t>
      </w:r>
    </w:p>
    <w:tbl>
      <w:tblPr>
        <w:tblW w:w="10269"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026"/>
        <w:gridCol w:w="1116"/>
        <w:gridCol w:w="1260"/>
        <w:gridCol w:w="1134"/>
        <w:gridCol w:w="992"/>
        <w:gridCol w:w="1134"/>
        <w:gridCol w:w="992"/>
        <w:gridCol w:w="1206"/>
        <w:gridCol w:w="905"/>
      </w:tblGrid>
      <w:tr w:rsidR="00A57F4F" w:rsidRPr="00A57F4F" w14:paraId="72BC8FC5" w14:textId="77777777" w:rsidTr="00C1105D">
        <w:trPr>
          <w:trHeight w:val="370"/>
        </w:trPr>
        <w:tc>
          <w:tcPr>
            <w:tcW w:w="644" w:type="dxa"/>
            <w:vAlign w:val="center"/>
          </w:tcPr>
          <w:p w14:paraId="7901A996"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对比公司名称</w:t>
            </w:r>
          </w:p>
        </w:tc>
        <w:tc>
          <w:tcPr>
            <w:tcW w:w="886" w:type="dxa"/>
            <w:vAlign w:val="center"/>
          </w:tcPr>
          <w:p w14:paraId="4FD3E53D"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股票代码</w:t>
            </w:r>
          </w:p>
        </w:tc>
        <w:tc>
          <w:tcPr>
            <w:tcW w:w="1116" w:type="dxa"/>
            <w:vAlign w:val="center"/>
          </w:tcPr>
          <w:p w14:paraId="0F0E37D8"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年份</w:t>
            </w:r>
          </w:p>
        </w:tc>
        <w:tc>
          <w:tcPr>
            <w:tcW w:w="1260" w:type="dxa"/>
            <w:vAlign w:val="center"/>
          </w:tcPr>
          <w:p w14:paraId="2F81156A"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无形非流动资产在资本结构中所占比例</w:t>
            </w:r>
          </w:p>
        </w:tc>
        <w:tc>
          <w:tcPr>
            <w:tcW w:w="1134" w:type="dxa"/>
            <w:vAlign w:val="center"/>
          </w:tcPr>
          <w:p w14:paraId="061F42FA"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技术在无形非流动资产中所占比重</w:t>
            </w:r>
          </w:p>
        </w:tc>
        <w:tc>
          <w:tcPr>
            <w:tcW w:w="992" w:type="dxa"/>
            <w:vAlign w:val="center"/>
          </w:tcPr>
          <w:p w14:paraId="78591E86"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技术在资本结构中所占比重</w:t>
            </w:r>
          </w:p>
        </w:tc>
        <w:tc>
          <w:tcPr>
            <w:tcW w:w="1134" w:type="dxa"/>
            <w:vAlign w:val="center"/>
          </w:tcPr>
          <w:p w14:paraId="0DF4F33E"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相应年份的业务税息折旧</w:t>
            </w:r>
            <w:r w:rsidRPr="00A57F4F">
              <w:rPr>
                <w:rFonts w:asciiTheme="minorEastAsia" w:hAnsiTheme="minorEastAsia"/>
                <w:kern w:val="0"/>
                <w:sz w:val="18"/>
                <w:szCs w:val="18"/>
              </w:rPr>
              <w:t>/</w:t>
            </w:r>
            <w:r w:rsidRPr="00A57F4F">
              <w:rPr>
                <w:rFonts w:asciiTheme="minorEastAsia" w:hAnsiTheme="minorEastAsia" w:hint="eastAsia"/>
                <w:kern w:val="0"/>
                <w:sz w:val="18"/>
                <w:szCs w:val="18"/>
              </w:rPr>
              <w:t>摊销前利润</w:t>
            </w:r>
            <w:r w:rsidRPr="00A57F4F">
              <w:rPr>
                <w:rFonts w:asciiTheme="minorEastAsia" w:hAnsiTheme="minorEastAsia"/>
                <w:kern w:val="0"/>
                <w:sz w:val="18"/>
                <w:szCs w:val="18"/>
              </w:rPr>
              <w:t>EBITDA</w:t>
            </w:r>
          </w:p>
        </w:tc>
        <w:tc>
          <w:tcPr>
            <w:tcW w:w="992" w:type="dxa"/>
            <w:vAlign w:val="center"/>
          </w:tcPr>
          <w:p w14:paraId="09244F0B"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技术对主营业务收入的贡献</w:t>
            </w:r>
          </w:p>
        </w:tc>
        <w:tc>
          <w:tcPr>
            <w:tcW w:w="1206" w:type="dxa"/>
            <w:vAlign w:val="center"/>
          </w:tcPr>
          <w:p w14:paraId="50F91157"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相应年份的主营业务收入</w:t>
            </w:r>
          </w:p>
        </w:tc>
        <w:tc>
          <w:tcPr>
            <w:tcW w:w="905" w:type="dxa"/>
            <w:vAlign w:val="center"/>
          </w:tcPr>
          <w:p w14:paraId="7E1B2738" w14:textId="77777777" w:rsidR="00703968" w:rsidRPr="00A57F4F" w:rsidRDefault="00703968"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无形资产提成率</w:t>
            </w:r>
          </w:p>
        </w:tc>
      </w:tr>
      <w:tr w:rsidR="00A57F4F" w:rsidRPr="00A57F4F" w14:paraId="1C36B704" w14:textId="77777777" w:rsidTr="00C1105D">
        <w:trPr>
          <w:trHeight w:val="450"/>
        </w:trPr>
        <w:tc>
          <w:tcPr>
            <w:tcW w:w="644" w:type="dxa"/>
            <w:vMerge w:val="restart"/>
            <w:vAlign w:val="center"/>
          </w:tcPr>
          <w:p w14:paraId="46E45F25"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浙江龙盛</w:t>
            </w:r>
          </w:p>
        </w:tc>
        <w:tc>
          <w:tcPr>
            <w:tcW w:w="886" w:type="dxa"/>
            <w:vMerge w:val="restart"/>
            <w:noWrap/>
            <w:vAlign w:val="center"/>
          </w:tcPr>
          <w:p w14:paraId="4222DB8B"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600352.SH</w:t>
            </w:r>
          </w:p>
        </w:tc>
        <w:tc>
          <w:tcPr>
            <w:tcW w:w="1116" w:type="dxa"/>
            <w:vAlign w:val="center"/>
          </w:tcPr>
          <w:p w14:paraId="4E4D39D0"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03AFC3FF"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54.1%</w:t>
            </w:r>
          </w:p>
        </w:tc>
        <w:tc>
          <w:tcPr>
            <w:tcW w:w="1134" w:type="dxa"/>
            <w:noWrap/>
            <w:vAlign w:val="center"/>
          </w:tcPr>
          <w:p w14:paraId="08FEC28A"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20.0%</w:t>
            </w:r>
          </w:p>
        </w:tc>
        <w:tc>
          <w:tcPr>
            <w:tcW w:w="992" w:type="dxa"/>
            <w:noWrap/>
            <w:vAlign w:val="center"/>
          </w:tcPr>
          <w:p w14:paraId="3079E4C0"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10.8%</w:t>
            </w:r>
          </w:p>
        </w:tc>
        <w:tc>
          <w:tcPr>
            <w:tcW w:w="1134" w:type="dxa"/>
            <w:noWrap/>
            <w:vAlign w:val="center"/>
          </w:tcPr>
          <w:p w14:paraId="4F497191"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509,919.4</w:t>
            </w:r>
          </w:p>
        </w:tc>
        <w:tc>
          <w:tcPr>
            <w:tcW w:w="992" w:type="dxa"/>
            <w:noWrap/>
            <w:vAlign w:val="center"/>
          </w:tcPr>
          <w:p w14:paraId="4F969D05"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55,213.3</w:t>
            </w:r>
          </w:p>
        </w:tc>
        <w:tc>
          <w:tcPr>
            <w:tcW w:w="1206" w:type="dxa"/>
            <w:noWrap/>
            <w:vAlign w:val="center"/>
          </w:tcPr>
          <w:p w14:paraId="60129E62"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1,235,553.3</w:t>
            </w:r>
          </w:p>
        </w:tc>
        <w:tc>
          <w:tcPr>
            <w:tcW w:w="905" w:type="dxa"/>
            <w:noWrap/>
            <w:vAlign w:val="center"/>
          </w:tcPr>
          <w:p w14:paraId="45530013"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4.47%</w:t>
            </w:r>
          </w:p>
        </w:tc>
      </w:tr>
      <w:tr w:rsidR="00A57F4F" w:rsidRPr="00A57F4F" w14:paraId="27E42A0C" w14:textId="77777777" w:rsidTr="00C1105D">
        <w:trPr>
          <w:trHeight w:val="450"/>
        </w:trPr>
        <w:tc>
          <w:tcPr>
            <w:tcW w:w="644" w:type="dxa"/>
            <w:vMerge/>
            <w:vAlign w:val="center"/>
          </w:tcPr>
          <w:p w14:paraId="7A17CD52"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7E2CBDD1" w14:textId="77777777" w:rsidR="00703968" w:rsidRPr="00A57F4F" w:rsidRDefault="00703968" w:rsidP="007C68A1">
            <w:pPr>
              <w:rPr>
                <w:rFonts w:asciiTheme="minorEastAsia" w:hAnsiTheme="minorEastAsia"/>
                <w:kern w:val="0"/>
                <w:sz w:val="18"/>
                <w:szCs w:val="18"/>
              </w:rPr>
            </w:pPr>
          </w:p>
        </w:tc>
        <w:tc>
          <w:tcPr>
            <w:tcW w:w="1116" w:type="dxa"/>
            <w:vAlign w:val="center"/>
          </w:tcPr>
          <w:p w14:paraId="157B04DF"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2B76A1ED"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53.9%</w:t>
            </w:r>
          </w:p>
        </w:tc>
        <w:tc>
          <w:tcPr>
            <w:tcW w:w="1134" w:type="dxa"/>
            <w:noWrap/>
            <w:vAlign w:val="center"/>
          </w:tcPr>
          <w:p w14:paraId="012EBC72"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79000F7E"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10.8%</w:t>
            </w:r>
          </w:p>
        </w:tc>
        <w:tc>
          <w:tcPr>
            <w:tcW w:w="1134" w:type="dxa"/>
            <w:noWrap/>
            <w:vAlign w:val="center"/>
          </w:tcPr>
          <w:p w14:paraId="125F49D1"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324,424.6</w:t>
            </w:r>
          </w:p>
        </w:tc>
        <w:tc>
          <w:tcPr>
            <w:tcW w:w="992" w:type="dxa"/>
            <w:noWrap/>
            <w:vAlign w:val="center"/>
          </w:tcPr>
          <w:p w14:paraId="6C9F8B4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34,960.0</w:t>
            </w:r>
          </w:p>
        </w:tc>
        <w:tc>
          <w:tcPr>
            <w:tcW w:w="1206" w:type="dxa"/>
            <w:noWrap/>
            <w:vAlign w:val="center"/>
          </w:tcPr>
          <w:p w14:paraId="3FAFE18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1,510,090.0</w:t>
            </w:r>
          </w:p>
        </w:tc>
        <w:tc>
          <w:tcPr>
            <w:tcW w:w="905" w:type="dxa"/>
            <w:noWrap/>
            <w:vAlign w:val="center"/>
          </w:tcPr>
          <w:p w14:paraId="596C396F"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2.32%</w:t>
            </w:r>
          </w:p>
        </w:tc>
      </w:tr>
      <w:tr w:rsidR="00A57F4F" w:rsidRPr="00A57F4F" w14:paraId="65047F47" w14:textId="77777777" w:rsidTr="00C1105D">
        <w:trPr>
          <w:trHeight w:val="450"/>
        </w:trPr>
        <w:tc>
          <w:tcPr>
            <w:tcW w:w="644" w:type="dxa"/>
            <w:vMerge/>
            <w:vAlign w:val="center"/>
          </w:tcPr>
          <w:p w14:paraId="772DD636"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347FDD3D" w14:textId="77777777" w:rsidR="00703968" w:rsidRPr="00A57F4F" w:rsidRDefault="00703968" w:rsidP="007C68A1">
            <w:pPr>
              <w:rPr>
                <w:rFonts w:asciiTheme="minorEastAsia" w:hAnsiTheme="minorEastAsia"/>
                <w:kern w:val="0"/>
                <w:sz w:val="18"/>
                <w:szCs w:val="18"/>
              </w:rPr>
            </w:pPr>
          </w:p>
        </w:tc>
        <w:tc>
          <w:tcPr>
            <w:tcW w:w="1116" w:type="dxa"/>
            <w:vAlign w:val="center"/>
          </w:tcPr>
          <w:p w14:paraId="28573E29"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35F86BEF"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46.2%</w:t>
            </w:r>
          </w:p>
        </w:tc>
        <w:tc>
          <w:tcPr>
            <w:tcW w:w="1134" w:type="dxa"/>
            <w:noWrap/>
            <w:vAlign w:val="center"/>
          </w:tcPr>
          <w:p w14:paraId="16517CC7"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4F2CA6AC"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9.2%</w:t>
            </w:r>
          </w:p>
        </w:tc>
        <w:tc>
          <w:tcPr>
            <w:tcW w:w="1134" w:type="dxa"/>
            <w:noWrap/>
            <w:vAlign w:val="center"/>
          </w:tcPr>
          <w:p w14:paraId="7F03002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642,646.3</w:t>
            </w:r>
          </w:p>
        </w:tc>
        <w:tc>
          <w:tcPr>
            <w:tcW w:w="992" w:type="dxa"/>
            <w:noWrap/>
            <w:vAlign w:val="center"/>
          </w:tcPr>
          <w:p w14:paraId="3129D90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59,352.9</w:t>
            </w:r>
          </w:p>
        </w:tc>
        <w:tc>
          <w:tcPr>
            <w:tcW w:w="1206" w:type="dxa"/>
            <w:noWrap/>
            <w:vAlign w:val="center"/>
          </w:tcPr>
          <w:p w14:paraId="2D786505"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1,907,578.0</w:t>
            </w:r>
          </w:p>
        </w:tc>
        <w:tc>
          <w:tcPr>
            <w:tcW w:w="905" w:type="dxa"/>
            <w:noWrap/>
            <w:vAlign w:val="center"/>
          </w:tcPr>
          <w:p w14:paraId="7EC84B7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3.11%</w:t>
            </w:r>
          </w:p>
        </w:tc>
      </w:tr>
      <w:tr w:rsidR="00A57F4F" w:rsidRPr="00A57F4F" w14:paraId="05E6C3B3" w14:textId="77777777" w:rsidTr="00C1105D">
        <w:trPr>
          <w:trHeight w:val="450"/>
        </w:trPr>
        <w:tc>
          <w:tcPr>
            <w:tcW w:w="644" w:type="dxa"/>
            <w:vMerge/>
            <w:vAlign w:val="center"/>
          </w:tcPr>
          <w:p w14:paraId="7893BFA6"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572C42FB" w14:textId="77777777" w:rsidR="00703968" w:rsidRPr="00A57F4F" w:rsidRDefault="00703968" w:rsidP="007C68A1">
            <w:pPr>
              <w:rPr>
                <w:rFonts w:asciiTheme="minorEastAsia" w:hAnsiTheme="minorEastAsia"/>
                <w:kern w:val="0"/>
                <w:sz w:val="18"/>
                <w:szCs w:val="18"/>
              </w:rPr>
            </w:pPr>
          </w:p>
        </w:tc>
        <w:tc>
          <w:tcPr>
            <w:tcW w:w="1116" w:type="dxa"/>
            <w:vAlign w:val="center"/>
          </w:tcPr>
          <w:p w14:paraId="581284CD"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597DA2B5"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47.1%</w:t>
            </w:r>
          </w:p>
        </w:tc>
        <w:tc>
          <w:tcPr>
            <w:tcW w:w="1134" w:type="dxa"/>
            <w:noWrap/>
            <w:vAlign w:val="center"/>
          </w:tcPr>
          <w:p w14:paraId="43D7EBB8"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4D7AD63F"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9.4%</w:t>
            </w:r>
          </w:p>
        </w:tc>
        <w:tc>
          <w:tcPr>
            <w:tcW w:w="1134" w:type="dxa"/>
            <w:noWrap/>
            <w:vAlign w:val="center"/>
          </w:tcPr>
          <w:p w14:paraId="7C7A1802"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339,113.5</w:t>
            </w:r>
          </w:p>
        </w:tc>
        <w:tc>
          <w:tcPr>
            <w:tcW w:w="992" w:type="dxa"/>
            <w:noWrap/>
            <w:vAlign w:val="center"/>
          </w:tcPr>
          <w:p w14:paraId="72F7FED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31,953.3</w:t>
            </w:r>
          </w:p>
        </w:tc>
        <w:tc>
          <w:tcPr>
            <w:tcW w:w="1206" w:type="dxa"/>
            <w:noWrap/>
            <w:vAlign w:val="center"/>
          </w:tcPr>
          <w:p w14:paraId="2EF91A9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964,900.4</w:t>
            </w:r>
          </w:p>
        </w:tc>
        <w:tc>
          <w:tcPr>
            <w:tcW w:w="905" w:type="dxa"/>
            <w:noWrap/>
            <w:vAlign w:val="center"/>
          </w:tcPr>
          <w:p w14:paraId="257EA0AD"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3.31%</w:t>
            </w:r>
          </w:p>
        </w:tc>
      </w:tr>
      <w:tr w:rsidR="00A57F4F" w:rsidRPr="00A57F4F" w14:paraId="091C7CDD" w14:textId="77777777" w:rsidTr="00C1105D">
        <w:trPr>
          <w:trHeight w:val="450"/>
        </w:trPr>
        <w:tc>
          <w:tcPr>
            <w:tcW w:w="644" w:type="dxa"/>
            <w:vMerge w:val="restart"/>
            <w:vAlign w:val="center"/>
          </w:tcPr>
          <w:p w14:paraId="00EE5C02" w14:textId="77777777" w:rsidR="00703968" w:rsidRPr="00A57F4F" w:rsidRDefault="00703968" w:rsidP="007C68A1">
            <w:pPr>
              <w:jc w:val="center"/>
              <w:rPr>
                <w:rFonts w:asciiTheme="minorEastAsia" w:hAnsiTheme="minorEastAsia"/>
                <w:sz w:val="18"/>
                <w:szCs w:val="18"/>
              </w:rPr>
            </w:pPr>
            <w:proofErr w:type="gramStart"/>
            <w:r w:rsidRPr="00A57F4F">
              <w:rPr>
                <w:rFonts w:asciiTheme="minorEastAsia" w:hAnsiTheme="minorEastAsia"/>
                <w:sz w:val="18"/>
                <w:szCs w:val="18"/>
              </w:rPr>
              <w:t>安诺其</w:t>
            </w:r>
            <w:proofErr w:type="gramEnd"/>
          </w:p>
        </w:tc>
        <w:tc>
          <w:tcPr>
            <w:tcW w:w="886" w:type="dxa"/>
            <w:vMerge w:val="restart"/>
            <w:noWrap/>
            <w:vAlign w:val="center"/>
          </w:tcPr>
          <w:p w14:paraId="534C721F"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300067.SZ</w:t>
            </w:r>
          </w:p>
        </w:tc>
        <w:tc>
          <w:tcPr>
            <w:tcW w:w="1116" w:type="dxa"/>
            <w:vAlign w:val="center"/>
          </w:tcPr>
          <w:p w14:paraId="36C2EE59"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6F3E9E87"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68.5%</w:t>
            </w:r>
          </w:p>
        </w:tc>
        <w:tc>
          <w:tcPr>
            <w:tcW w:w="1134" w:type="dxa"/>
            <w:noWrap/>
            <w:vAlign w:val="center"/>
          </w:tcPr>
          <w:p w14:paraId="505484D9"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20.0%</w:t>
            </w:r>
          </w:p>
        </w:tc>
        <w:tc>
          <w:tcPr>
            <w:tcW w:w="992" w:type="dxa"/>
            <w:noWrap/>
            <w:vAlign w:val="center"/>
          </w:tcPr>
          <w:p w14:paraId="55795092"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13.7%</w:t>
            </w:r>
          </w:p>
        </w:tc>
        <w:tc>
          <w:tcPr>
            <w:tcW w:w="1134" w:type="dxa"/>
            <w:noWrap/>
            <w:vAlign w:val="center"/>
          </w:tcPr>
          <w:p w14:paraId="2A14E5C7"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28,927.7</w:t>
            </w:r>
          </w:p>
        </w:tc>
        <w:tc>
          <w:tcPr>
            <w:tcW w:w="992" w:type="dxa"/>
            <w:noWrap/>
            <w:vAlign w:val="center"/>
          </w:tcPr>
          <w:p w14:paraId="7EBFDCFB"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3,965.6</w:t>
            </w:r>
          </w:p>
        </w:tc>
        <w:tc>
          <w:tcPr>
            <w:tcW w:w="1206" w:type="dxa"/>
            <w:noWrap/>
            <w:vAlign w:val="center"/>
          </w:tcPr>
          <w:p w14:paraId="218D7349"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100,377.9</w:t>
            </w:r>
          </w:p>
        </w:tc>
        <w:tc>
          <w:tcPr>
            <w:tcW w:w="905" w:type="dxa"/>
            <w:noWrap/>
            <w:vAlign w:val="center"/>
          </w:tcPr>
          <w:p w14:paraId="4A8C72CA"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3.95%</w:t>
            </w:r>
          </w:p>
        </w:tc>
      </w:tr>
      <w:tr w:rsidR="00A57F4F" w:rsidRPr="00A57F4F" w14:paraId="312E1752" w14:textId="77777777" w:rsidTr="00C1105D">
        <w:trPr>
          <w:trHeight w:val="450"/>
        </w:trPr>
        <w:tc>
          <w:tcPr>
            <w:tcW w:w="644" w:type="dxa"/>
            <w:vMerge/>
            <w:vAlign w:val="center"/>
          </w:tcPr>
          <w:p w14:paraId="24EED6B8"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79B01FAA" w14:textId="77777777" w:rsidR="00703968" w:rsidRPr="00A57F4F" w:rsidRDefault="00703968" w:rsidP="007C68A1">
            <w:pPr>
              <w:rPr>
                <w:rFonts w:asciiTheme="minorEastAsia" w:hAnsiTheme="minorEastAsia"/>
                <w:kern w:val="0"/>
                <w:sz w:val="18"/>
                <w:szCs w:val="18"/>
              </w:rPr>
            </w:pPr>
          </w:p>
        </w:tc>
        <w:tc>
          <w:tcPr>
            <w:tcW w:w="1116" w:type="dxa"/>
            <w:vAlign w:val="center"/>
          </w:tcPr>
          <w:p w14:paraId="74BBC041"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61CB756C"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58.5%</w:t>
            </w:r>
          </w:p>
        </w:tc>
        <w:tc>
          <w:tcPr>
            <w:tcW w:w="1134" w:type="dxa"/>
            <w:noWrap/>
            <w:vAlign w:val="center"/>
          </w:tcPr>
          <w:p w14:paraId="55649B28"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0FA12F17"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11.7%</w:t>
            </w:r>
          </w:p>
        </w:tc>
        <w:tc>
          <w:tcPr>
            <w:tcW w:w="1134" w:type="dxa"/>
            <w:noWrap/>
            <w:vAlign w:val="center"/>
          </w:tcPr>
          <w:p w14:paraId="35984BDD"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15,148.7</w:t>
            </w:r>
          </w:p>
        </w:tc>
        <w:tc>
          <w:tcPr>
            <w:tcW w:w="992" w:type="dxa"/>
            <w:noWrap/>
            <w:vAlign w:val="center"/>
          </w:tcPr>
          <w:p w14:paraId="2EA3343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1,772.4</w:t>
            </w:r>
          </w:p>
        </w:tc>
        <w:tc>
          <w:tcPr>
            <w:tcW w:w="1206" w:type="dxa"/>
            <w:noWrap/>
            <w:vAlign w:val="center"/>
          </w:tcPr>
          <w:p w14:paraId="46167D5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133,289.7</w:t>
            </w:r>
          </w:p>
        </w:tc>
        <w:tc>
          <w:tcPr>
            <w:tcW w:w="905" w:type="dxa"/>
            <w:noWrap/>
            <w:vAlign w:val="center"/>
          </w:tcPr>
          <w:p w14:paraId="67D3534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1.33%</w:t>
            </w:r>
          </w:p>
        </w:tc>
      </w:tr>
      <w:tr w:rsidR="00A57F4F" w:rsidRPr="00A57F4F" w14:paraId="0375F067" w14:textId="77777777" w:rsidTr="00C1105D">
        <w:trPr>
          <w:trHeight w:val="450"/>
        </w:trPr>
        <w:tc>
          <w:tcPr>
            <w:tcW w:w="644" w:type="dxa"/>
            <w:vMerge/>
            <w:vAlign w:val="center"/>
          </w:tcPr>
          <w:p w14:paraId="5041606E"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771D4C47" w14:textId="77777777" w:rsidR="00703968" w:rsidRPr="00A57F4F" w:rsidRDefault="00703968" w:rsidP="007C68A1">
            <w:pPr>
              <w:rPr>
                <w:rFonts w:asciiTheme="minorEastAsia" w:hAnsiTheme="minorEastAsia"/>
                <w:kern w:val="0"/>
                <w:sz w:val="18"/>
                <w:szCs w:val="18"/>
              </w:rPr>
            </w:pPr>
          </w:p>
        </w:tc>
        <w:tc>
          <w:tcPr>
            <w:tcW w:w="1116" w:type="dxa"/>
            <w:vAlign w:val="center"/>
          </w:tcPr>
          <w:p w14:paraId="3A042459"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4BF33B08"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57.2%</w:t>
            </w:r>
          </w:p>
        </w:tc>
        <w:tc>
          <w:tcPr>
            <w:tcW w:w="1134" w:type="dxa"/>
            <w:noWrap/>
            <w:vAlign w:val="center"/>
          </w:tcPr>
          <w:p w14:paraId="4D2C6D6F"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3C6F18C3"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11.4%</w:t>
            </w:r>
          </w:p>
        </w:tc>
        <w:tc>
          <w:tcPr>
            <w:tcW w:w="1134" w:type="dxa"/>
            <w:noWrap/>
            <w:vAlign w:val="center"/>
          </w:tcPr>
          <w:p w14:paraId="0D15B7BA"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25,700.8</w:t>
            </w:r>
          </w:p>
        </w:tc>
        <w:tc>
          <w:tcPr>
            <w:tcW w:w="992" w:type="dxa"/>
            <w:noWrap/>
            <w:vAlign w:val="center"/>
          </w:tcPr>
          <w:p w14:paraId="1536079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2,938.0</w:t>
            </w:r>
          </w:p>
        </w:tc>
        <w:tc>
          <w:tcPr>
            <w:tcW w:w="1206" w:type="dxa"/>
            <w:noWrap/>
            <w:vAlign w:val="center"/>
          </w:tcPr>
          <w:p w14:paraId="54CE7F2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115,993.8</w:t>
            </w:r>
          </w:p>
        </w:tc>
        <w:tc>
          <w:tcPr>
            <w:tcW w:w="905" w:type="dxa"/>
            <w:noWrap/>
            <w:vAlign w:val="center"/>
          </w:tcPr>
          <w:p w14:paraId="10F0DDB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2.53%</w:t>
            </w:r>
          </w:p>
        </w:tc>
      </w:tr>
      <w:tr w:rsidR="00A57F4F" w:rsidRPr="00A57F4F" w14:paraId="54BD7E84" w14:textId="77777777" w:rsidTr="00C1105D">
        <w:trPr>
          <w:trHeight w:val="450"/>
        </w:trPr>
        <w:tc>
          <w:tcPr>
            <w:tcW w:w="644" w:type="dxa"/>
            <w:vMerge/>
            <w:vAlign w:val="center"/>
          </w:tcPr>
          <w:p w14:paraId="5E9440C2"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78854C28" w14:textId="77777777" w:rsidR="00703968" w:rsidRPr="00A57F4F" w:rsidRDefault="00703968" w:rsidP="007C68A1">
            <w:pPr>
              <w:rPr>
                <w:rFonts w:asciiTheme="minorEastAsia" w:hAnsiTheme="minorEastAsia"/>
                <w:kern w:val="0"/>
                <w:sz w:val="18"/>
                <w:szCs w:val="18"/>
              </w:rPr>
            </w:pPr>
          </w:p>
        </w:tc>
        <w:tc>
          <w:tcPr>
            <w:tcW w:w="1116" w:type="dxa"/>
            <w:vAlign w:val="center"/>
          </w:tcPr>
          <w:p w14:paraId="2CC79A23"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0070F115"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55.9%</w:t>
            </w:r>
          </w:p>
        </w:tc>
        <w:tc>
          <w:tcPr>
            <w:tcW w:w="1134" w:type="dxa"/>
            <w:noWrap/>
            <w:vAlign w:val="center"/>
          </w:tcPr>
          <w:p w14:paraId="07DD673B"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53CE098A"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11.2%</w:t>
            </w:r>
          </w:p>
        </w:tc>
        <w:tc>
          <w:tcPr>
            <w:tcW w:w="1134" w:type="dxa"/>
            <w:noWrap/>
            <w:vAlign w:val="center"/>
          </w:tcPr>
          <w:p w14:paraId="2250E6F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18,429.7</w:t>
            </w:r>
          </w:p>
        </w:tc>
        <w:tc>
          <w:tcPr>
            <w:tcW w:w="992" w:type="dxa"/>
            <w:noWrap/>
            <w:vAlign w:val="center"/>
          </w:tcPr>
          <w:p w14:paraId="14B8415C"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2,061.1</w:t>
            </w:r>
          </w:p>
        </w:tc>
        <w:tc>
          <w:tcPr>
            <w:tcW w:w="1206" w:type="dxa"/>
            <w:noWrap/>
            <w:vAlign w:val="center"/>
          </w:tcPr>
          <w:p w14:paraId="7BB0146D"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65,778.9</w:t>
            </w:r>
          </w:p>
        </w:tc>
        <w:tc>
          <w:tcPr>
            <w:tcW w:w="905" w:type="dxa"/>
            <w:noWrap/>
            <w:vAlign w:val="center"/>
          </w:tcPr>
          <w:p w14:paraId="2D0C87A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3.13%</w:t>
            </w:r>
          </w:p>
        </w:tc>
      </w:tr>
      <w:tr w:rsidR="00A57F4F" w:rsidRPr="00A57F4F" w14:paraId="3F2CDDAC" w14:textId="77777777" w:rsidTr="00C1105D">
        <w:trPr>
          <w:trHeight w:val="450"/>
        </w:trPr>
        <w:tc>
          <w:tcPr>
            <w:tcW w:w="644" w:type="dxa"/>
            <w:vMerge w:val="restart"/>
            <w:vAlign w:val="center"/>
          </w:tcPr>
          <w:p w14:paraId="04AB6E2A"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闰</w:t>
            </w:r>
            <w:proofErr w:type="gramStart"/>
            <w:r w:rsidRPr="00A57F4F">
              <w:rPr>
                <w:rFonts w:asciiTheme="minorEastAsia" w:hAnsiTheme="minorEastAsia"/>
                <w:sz w:val="18"/>
                <w:szCs w:val="18"/>
              </w:rPr>
              <w:t>土股份</w:t>
            </w:r>
            <w:proofErr w:type="gramEnd"/>
          </w:p>
        </w:tc>
        <w:tc>
          <w:tcPr>
            <w:tcW w:w="886" w:type="dxa"/>
            <w:vMerge w:val="restart"/>
            <w:noWrap/>
            <w:vAlign w:val="center"/>
          </w:tcPr>
          <w:p w14:paraId="3FADFD6D"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002440.SZ</w:t>
            </w:r>
          </w:p>
        </w:tc>
        <w:tc>
          <w:tcPr>
            <w:tcW w:w="1116" w:type="dxa"/>
            <w:vAlign w:val="center"/>
          </w:tcPr>
          <w:p w14:paraId="10E012F8"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7F447BCC"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48.5%</w:t>
            </w:r>
          </w:p>
        </w:tc>
        <w:tc>
          <w:tcPr>
            <w:tcW w:w="1134" w:type="dxa"/>
            <w:noWrap/>
            <w:vAlign w:val="center"/>
          </w:tcPr>
          <w:p w14:paraId="014E3ACC"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20.0%</w:t>
            </w:r>
          </w:p>
        </w:tc>
        <w:tc>
          <w:tcPr>
            <w:tcW w:w="992" w:type="dxa"/>
            <w:noWrap/>
            <w:vAlign w:val="center"/>
          </w:tcPr>
          <w:p w14:paraId="313256FD" w14:textId="77777777" w:rsidR="00703968" w:rsidRPr="00A57F4F" w:rsidRDefault="00703968"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9.7%</w:t>
            </w:r>
          </w:p>
        </w:tc>
        <w:tc>
          <w:tcPr>
            <w:tcW w:w="1134" w:type="dxa"/>
            <w:noWrap/>
            <w:vAlign w:val="center"/>
          </w:tcPr>
          <w:p w14:paraId="733FE832"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164,889.1</w:t>
            </w:r>
          </w:p>
        </w:tc>
        <w:tc>
          <w:tcPr>
            <w:tcW w:w="992" w:type="dxa"/>
            <w:noWrap/>
            <w:vAlign w:val="center"/>
          </w:tcPr>
          <w:p w14:paraId="75BBCC05"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15,984.1</w:t>
            </w:r>
          </w:p>
        </w:tc>
        <w:tc>
          <w:tcPr>
            <w:tcW w:w="1206" w:type="dxa"/>
            <w:noWrap/>
            <w:vAlign w:val="center"/>
          </w:tcPr>
          <w:p w14:paraId="408EDC05"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435,297.1</w:t>
            </w:r>
          </w:p>
        </w:tc>
        <w:tc>
          <w:tcPr>
            <w:tcW w:w="905" w:type="dxa"/>
            <w:noWrap/>
            <w:vAlign w:val="center"/>
          </w:tcPr>
          <w:p w14:paraId="439B7D90" w14:textId="77777777" w:rsidR="00703968" w:rsidRPr="00A57F4F" w:rsidRDefault="00703968"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3.67%</w:t>
            </w:r>
          </w:p>
        </w:tc>
      </w:tr>
      <w:tr w:rsidR="00A57F4F" w:rsidRPr="00A57F4F" w14:paraId="5D3213CB" w14:textId="77777777" w:rsidTr="00C1105D">
        <w:trPr>
          <w:trHeight w:val="450"/>
        </w:trPr>
        <w:tc>
          <w:tcPr>
            <w:tcW w:w="644" w:type="dxa"/>
            <w:vMerge/>
            <w:vAlign w:val="center"/>
          </w:tcPr>
          <w:p w14:paraId="3740D997"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4DE841FB" w14:textId="77777777" w:rsidR="00703968" w:rsidRPr="00A57F4F" w:rsidRDefault="00703968" w:rsidP="007C68A1">
            <w:pPr>
              <w:rPr>
                <w:rFonts w:asciiTheme="minorEastAsia" w:hAnsiTheme="minorEastAsia"/>
                <w:kern w:val="0"/>
                <w:sz w:val="18"/>
                <w:szCs w:val="18"/>
              </w:rPr>
            </w:pPr>
          </w:p>
        </w:tc>
        <w:tc>
          <w:tcPr>
            <w:tcW w:w="1116" w:type="dxa"/>
            <w:vAlign w:val="center"/>
          </w:tcPr>
          <w:p w14:paraId="62382900"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1F89D7A5"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34.5%</w:t>
            </w:r>
          </w:p>
        </w:tc>
        <w:tc>
          <w:tcPr>
            <w:tcW w:w="1134" w:type="dxa"/>
            <w:noWrap/>
            <w:vAlign w:val="center"/>
          </w:tcPr>
          <w:p w14:paraId="062284F9"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7554087D"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6.9%</w:t>
            </w:r>
          </w:p>
        </w:tc>
        <w:tc>
          <w:tcPr>
            <w:tcW w:w="1134" w:type="dxa"/>
            <w:noWrap/>
            <w:vAlign w:val="center"/>
          </w:tcPr>
          <w:p w14:paraId="33D6A0EB"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149,124.5</w:t>
            </w:r>
          </w:p>
        </w:tc>
        <w:tc>
          <w:tcPr>
            <w:tcW w:w="992" w:type="dxa"/>
            <w:noWrap/>
            <w:vAlign w:val="center"/>
          </w:tcPr>
          <w:p w14:paraId="4BE8147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10,301.9</w:t>
            </w:r>
          </w:p>
        </w:tc>
        <w:tc>
          <w:tcPr>
            <w:tcW w:w="1206" w:type="dxa"/>
            <w:noWrap/>
            <w:vAlign w:val="center"/>
          </w:tcPr>
          <w:p w14:paraId="2164E7F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605,698.4</w:t>
            </w:r>
          </w:p>
        </w:tc>
        <w:tc>
          <w:tcPr>
            <w:tcW w:w="905" w:type="dxa"/>
            <w:noWrap/>
            <w:vAlign w:val="center"/>
          </w:tcPr>
          <w:p w14:paraId="37233842"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1.70%</w:t>
            </w:r>
          </w:p>
        </w:tc>
      </w:tr>
      <w:tr w:rsidR="00A57F4F" w:rsidRPr="00A57F4F" w14:paraId="33ED19FE" w14:textId="77777777" w:rsidTr="00C1105D">
        <w:trPr>
          <w:trHeight w:val="450"/>
        </w:trPr>
        <w:tc>
          <w:tcPr>
            <w:tcW w:w="644" w:type="dxa"/>
            <w:vMerge/>
            <w:vAlign w:val="center"/>
          </w:tcPr>
          <w:p w14:paraId="652E2816"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36C4CFED" w14:textId="77777777" w:rsidR="00703968" w:rsidRPr="00A57F4F" w:rsidRDefault="00703968" w:rsidP="007C68A1">
            <w:pPr>
              <w:rPr>
                <w:rFonts w:asciiTheme="minorEastAsia" w:hAnsiTheme="minorEastAsia"/>
                <w:kern w:val="0"/>
                <w:sz w:val="18"/>
                <w:szCs w:val="18"/>
              </w:rPr>
            </w:pPr>
          </w:p>
        </w:tc>
        <w:tc>
          <w:tcPr>
            <w:tcW w:w="1116" w:type="dxa"/>
            <w:vAlign w:val="center"/>
          </w:tcPr>
          <w:p w14:paraId="37697B35"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64A87E5D"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42.2%</w:t>
            </w:r>
          </w:p>
        </w:tc>
        <w:tc>
          <w:tcPr>
            <w:tcW w:w="1134" w:type="dxa"/>
            <w:noWrap/>
            <w:vAlign w:val="center"/>
          </w:tcPr>
          <w:p w14:paraId="2F049505"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5DD5B57C"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8.4%</w:t>
            </w:r>
          </w:p>
        </w:tc>
        <w:tc>
          <w:tcPr>
            <w:tcW w:w="1134" w:type="dxa"/>
            <w:noWrap/>
            <w:vAlign w:val="center"/>
          </w:tcPr>
          <w:p w14:paraId="6AA039A0"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211,799.7</w:t>
            </w:r>
          </w:p>
        </w:tc>
        <w:tc>
          <w:tcPr>
            <w:tcW w:w="992" w:type="dxa"/>
            <w:noWrap/>
            <w:vAlign w:val="center"/>
          </w:tcPr>
          <w:p w14:paraId="1FCF985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17,859.6</w:t>
            </w:r>
          </w:p>
        </w:tc>
        <w:tc>
          <w:tcPr>
            <w:tcW w:w="1206" w:type="dxa"/>
            <w:noWrap/>
            <w:vAlign w:val="center"/>
          </w:tcPr>
          <w:p w14:paraId="7A1382E3"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646,408.4</w:t>
            </w:r>
          </w:p>
        </w:tc>
        <w:tc>
          <w:tcPr>
            <w:tcW w:w="905" w:type="dxa"/>
            <w:noWrap/>
            <w:vAlign w:val="center"/>
          </w:tcPr>
          <w:p w14:paraId="59913D64"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2.76%</w:t>
            </w:r>
          </w:p>
        </w:tc>
      </w:tr>
      <w:tr w:rsidR="00A57F4F" w:rsidRPr="00A57F4F" w14:paraId="4D5DBC70" w14:textId="77777777" w:rsidTr="00C1105D">
        <w:trPr>
          <w:trHeight w:val="450"/>
        </w:trPr>
        <w:tc>
          <w:tcPr>
            <w:tcW w:w="644" w:type="dxa"/>
            <w:vMerge/>
            <w:vAlign w:val="center"/>
          </w:tcPr>
          <w:p w14:paraId="2A0AF7FF" w14:textId="77777777" w:rsidR="00703968" w:rsidRPr="00A57F4F" w:rsidRDefault="00703968" w:rsidP="007C68A1">
            <w:pPr>
              <w:rPr>
                <w:rFonts w:asciiTheme="minorEastAsia" w:hAnsiTheme="minorEastAsia"/>
                <w:kern w:val="0"/>
                <w:sz w:val="18"/>
                <w:szCs w:val="18"/>
              </w:rPr>
            </w:pPr>
          </w:p>
        </w:tc>
        <w:tc>
          <w:tcPr>
            <w:tcW w:w="886" w:type="dxa"/>
            <w:vMerge/>
            <w:vAlign w:val="center"/>
          </w:tcPr>
          <w:p w14:paraId="01D8B97F" w14:textId="77777777" w:rsidR="00703968" w:rsidRPr="00A57F4F" w:rsidRDefault="00703968" w:rsidP="007C68A1">
            <w:pPr>
              <w:rPr>
                <w:rFonts w:asciiTheme="minorEastAsia" w:hAnsiTheme="minorEastAsia"/>
                <w:kern w:val="0"/>
                <w:sz w:val="18"/>
                <w:szCs w:val="18"/>
              </w:rPr>
            </w:pPr>
          </w:p>
        </w:tc>
        <w:tc>
          <w:tcPr>
            <w:tcW w:w="1116" w:type="dxa"/>
            <w:vAlign w:val="center"/>
          </w:tcPr>
          <w:p w14:paraId="7250F807"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27481BE8"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33.5%</w:t>
            </w:r>
          </w:p>
        </w:tc>
        <w:tc>
          <w:tcPr>
            <w:tcW w:w="1134" w:type="dxa"/>
            <w:noWrap/>
            <w:vAlign w:val="center"/>
          </w:tcPr>
          <w:p w14:paraId="14636B53"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20.0%</w:t>
            </w:r>
          </w:p>
        </w:tc>
        <w:tc>
          <w:tcPr>
            <w:tcW w:w="992" w:type="dxa"/>
            <w:noWrap/>
            <w:vAlign w:val="center"/>
          </w:tcPr>
          <w:p w14:paraId="4519130A" w14:textId="77777777" w:rsidR="00703968" w:rsidRPr="00A57F4F" w:rsidRDefault="00703968"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6.7%</w:t>
            </w:r>
          </w:p>
        </w:tc>
        <w:tc>
          <w:tcPr>
            <w:tcW w:w="1134" w:type="dxa"/>
            <w:noWrap/>
            <w:vAlign w:val="center"/>
          </w:tcPr>
          <w:p w14:paraId="6DFC2FD6"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107,272.7</w:t>
            </w:r>
          </w:p>
        </w:tc>
        <w:tc>
          <w:tcPr>
            <w:tcW w:w="992" w:type="dxa"/>
            <w:noWrap/>
            <w:vAlign w:val="center"/>
          </w:tcPr>
          <w:p w14:paraId="7EC41056"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7,177.5</w:t>
            </w:r>
          </w:p>
        </w:tc>
        <w:tc>
          <w:tcPr>
            <w:tcW w:w="1206" w:type="dxa"/>
            <w:noWrap/>
            <w:vAlign w:val="center"/>
          </w:tcPr>
          <w:p w14:paraId="42B3AD2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326,817.2</w:t>
            </w:r>
          </w:p>
        </w:tc>
        <w:tc>
          <w:tcPr>
            <w:tcW w:w="905" w:type="dxa"/>
            <w:noWrap/>
            <w:vAlign w:val="center"/>
          </w:tcPr>
          <w:p w14:paraId="02067907" w14:textId="77777777" w:rsidR="00703968" w:rsidRPr="00A57F4F" w:rsidRDefault="00703968"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2.20%</w:t>
            </w:r>
          </w:p>
        </w:tc>
      </w:tr>
    </w:tbl>
    <w:p w14:paraId="2012E5B1" w14:textId="5B6B6288" w:rsidR="00703968" w:rsidRPr="00A57F4F" w:rsidRDefault="00703968" w:rsidP="00102FFE">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从上表中我们可以看出，无形资产－专有技术对现金流的贡献占销售收入的比例三个对比公司的平均值分别为</w:t>
      </w:r>
      <w:r w:rsidRPr="00A57F4F">
        <w:rPr>
          <w:rFonts w:asciiTheme="minorEastAsia" w:hAnsiTheme="minorEastAsia"/>
          <w:kern w:val="0"/>
          <w:sz w:val="24"/>
          <w:szCs w:val="24"/>
        </w:rPr>
        <w:t>3.30%</w:t>
      </w:r>
      <w:r w:rsidRPr="00A57F4F">
        <w:rPr>
          <w:rFonts w:asciiTheme="minorEastAsia" w:hAnsiTheme="minorEastAsia" w:hint="eastAsia"/>
          <w:kern w:val="0"/>
          <w:sz w:val="24"/>
          <w:szCs w:val="24"/>
        </w:rPr>
        <w:t>、</w:t>
      </w:r>
      <w:r w:rsidRPr="00A57F4F">
        <w:rPr>
          <w:rFonts w:asciiTheme="minorEastAsia" w:hAnsiTheme="minorEastAsia"/>
          <w:kern w:val="0"/>
          <w:sz w:val="24"/>
          <w:szCs w:val="24"/>
        </w:rPr>
        <w:t>2.74%</w:t>
      </w:r>
      <w:r w:rsidRPr="00A57F4F">
        <w:rPr>
          <w:rFonts w:asciiTheme="minorEastAsia" w:hAnsiTheme="minorEastAsia" w:hint="eastAsia"/>
          <w:kern w:val="0"/>
          <w:sz w:val="24"/>
          <w:szCs w:val="24"/>
        </w:rPr>
        <w:t>、和</w:t>
      </w:r>
      <w:r w:rsidRPr="00A57F4F">
        <w:rPr>
          <w:rFonts w:asciiTheme="minorEastAsia" w:hAnsiTheme="minorEastAsia"/>
          <w:kern w:val="0"/>
          <w:sz w:val="24"/>
          <w:szCs w:val="24"/>
        </w:rPr>
        <w:t>2.58%</w:t>
      </w:r>
      <w:r w:rsidRPr="00A57F4F">
        <w:rPr>
          <w:rFonts w:asciiTheme="minorEastAsia" w:hAnsiTheme="minorEastAsia" w:hint="eastAsia"/>
          <w:kern w:val="0"/>
          <w:sz w:val="24"/>
          <w:szCs w:val="24"/>
        </w:rPr>
        <w:t>。三家对比公司均为染（颜）料生产的代表性企业，因此其专有技术贡献率应当反映了国内相同行业的无形资产－专有技术贡献水平，因此，我们以三家公司的无形资产－专有技术贡献率的平均值</w:t>
      </w:r>
      <w:r w:rsidRPr="00A57F4F">
        <w:rPr>
          <w:rFonts w:asciiTheme="minorEastAsia" w:hAnsiTheme="minorEastAsia"/>
          <w:kern w:val="0"/>
          <w:sz w:val="24"/>
          <w:szCs w:val="24"/>
        </w:rPr>
        <w:t>2.87%作为对比无形资产－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专有技术贡献率。</w:t>
      </w:r>
    </w:p>
    <w:p w14:paraId="7DDD77CD" w14:textId="7ACA9FFA" w:rsidR="00703968" w:rsidRPr="00A57F4F" w:rsidRDefault="00703968" w:rsidP="00AD6FB3">
      <w:pPr>
        <w:pStyle w:val="ac"/>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00133EFF">
        <w:rPr>
          <w:rFonts w:asciiTheme="minorEastAsia" w:hAnsiTheme="minorEastAsia" w:hint="eastAsia"/>
          <w:kern w:val="0"/>
          <w:sz w:val="24"/>
          <w:szCs w:val="24"/>
        </w:rPr>
        <w:t>3</w:t>
      </w:r>
      <w:r w:rsidRPr="00A57F4F">
        <w:rPr>
          <w:rFonts w:asciiTheme="minorEastAsia" w:hAnsiTheme="minorEastAsia"/>
          <w:kern w:val="0"/>
          <w:sz w:val="24"/>
          <w:szCs w:val="24"/>
        </w:rPr>
        <w:t>）贡献率衰减的考虑</w:t>
      </w:r>
    </w:p>
    <w:p w14:paraId="3449F134" w14:textId="3FB0C9E5" w:rsidR="00703968" w:rsidRPr="0067516C" w:rsidRDefault="00703968" w:rsidP="00703968">
      <w:pPr>
        <w:pStyle w:val="ac"/>
        <w:spacing w:line="360" w:lineRule="auto"/>
        <w:ind w:firstLine="480"/>
        <w:rPr>
          <w:rFonts w:asciiTheme="minorEastAsia" w:hAnsiTheme="minorEastAsia"/>
          <w:color w:val="000000" w:themeColor="text1"/>
          <w:kern w:val="0"/>
          <w:sz w:val="24"/>
          <w:szCs w:val="24"/>
        </w:rPr>
      </w:pPr>
      <w:r w:rsidRPr="00A57F4F">
        <w:rPr>
          <w:rFonts w:asciiTheme="minorEastAsia" w:hAnsiTheme="minorEastAsia" w:hint="eastAsia"/>
          <w:kern w:val="0"/>
          <w:sz w:val="24"/>
          <w:szCs w:val="24"/>
        </w:rPr>
        <w:t>根据聘请行业</w:t>
      </w:r>
      <w:proofErr w:type="gramStart"/>
      <w:r w:rsidRPr="00A57F4F">
        <w:rPr>
          <w:rFonts w:asciiTheme="minorEastAsia" w:hAnsiTheme="minorEastAsia" w:hint="eastAsia"/>
          <w:kern w:val="0"/>
          <w:sz w:val="24"/>
          <w:szCs w:val="24"/>
        </w:rPr>
        <w:t>内专家</w:t>
      </w:r>
      <w:proofErr w:type="gramEnd"/>
      <w:r w:rsidRPr="00A57F4F">
        <w:rPr>
          <w:rFonts w:asciiTheme="minorEastAsia" w:hAnsiTheme="minorEastAsia" w:hint="eastAsia"/>
          <w:kern w:val="0"/>
          <w:sz w:val="24"/>
          <w:szCs w:val="24"/>
        </w:rPr>
        <w:t>意见以及行业市场调研，由于我们评估的无形资产－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专有技术随着时间的推移，并伴随着研发水平的普遍提高，获得上述相应的无形资产－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专有技术产品的要求将会不断地得到提升，表现为对产品生产技术中不断会有新的技术改进或增加，使得对应产品中技术贡献所占的比重逐渐呈下降趋势，也就是无形资产－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及</w:t>
      </w:r>
      <w:proofErr w:type="gramStart"/>
      <w:r w:rsidRPr="00A57F4F">
        <w:rPr>
          <w:rFonts w:asciiTheme="minorEastAsia" w:hAnsiTheme="minorEastAsia" w:hint="eastAsia"/>
          <w:kern w:val="0"/>
          <w:sz w:val="24"/>
          <w:szCs w:val="24"/>
        </w:rPr>
        <w:t>分散黄</w:t>
      </w:r>
      <w:proofErr w:type="gramEnd"/>
      <w:r w:rsidRPr="00A57F4F">
        <w:rPr>
          <w:rFonts w:asciiTheme="minorEastAsia" w:hAnsiTheme="minorEastAsia" w:hint="eastAsia"/>
          <w:kern w:val="0"/>
          <w:sz w:val="24"/>
          <w:szCs w:val="24"/>
        </w:rPr>
        <w:t>系列产品</w:t>
      </w:r>
      <w:r w:rsidRPr="00A57F4F">
        <w:rPr>
          <w:rFonts w:asciiTheme="minorEastAsia" w:hAnsiTheme="minorEastAsia"/>
          <w:kern w:val="0"/>
          <w:sz w:val="24"/>
          <w:szCs w:val="24"/>
        </w:rPr>
        <w:t>专有技术贡献率或提成率逐渐降低，因此我们根据这一情况，考虑无形资产－</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67516C">
        <w:rPr>
          <w:rFonts w:asciiTheme="minorEastAsia" w:hAnsiTheme="minorEastAsia" w:hint="eastAsia"/>
          <w:color w:val="000000" w:themeColor="text1"/>
          <w:kern w:val="0"/>
          <w:sz w:val="24"/>
          <w:szCs w:val="24"/>
        </w:rPr>
        <w:t>及</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hint="eastAsia"/>
          <w:color w:val="000000" w:themeColor="text1"/>
          <w:kern w:val="0"/>
          <w:sz w:val="24"/>
          <w:szCs w:val="24"/>
        </w:rPr>
        <w:t>系列产品</w:t>
      </w:r>
      <w:r w:rsidRPr="0067516C">
        <w:rPr>
          <w:rFonts w:asciiTheme="minorEastAsia" w:hAnsiTheme="minorEastAsia"/>
          <w:color w:val="000000" w:themeColor="text1"/>
          <w:kern w:val="0"/>
          <w:sz w:val="24"/>
          <w:szCs w:val="24"/>
        </w:rPr>
        <w:t>专有技术贡献率在寿命期内逐渐下降。</w:t>
      </w:r>
      <w:r w:rsidR="005B6F74" w:rsidRPr="0067516C">
        <w:rPr>
          <w:rFonts w:asciiTheme="minorEastAsia" w:hAnsiTheme="minorEastAsia"/>
          <w:color w:val="000000" w:themeColor="text1"/>
          <w:kern w:val="0"/>
          <w:sz w:val="24"/>
          <w:szCs w:val="24"/>
        </w:rPr>
        <w:t>2023</w:t>
      </w:r>
      <w:r w:rsidRPr="0067516C">
        <w:rPr>
          <w:rFonts w:asciiTheme="minorEastAsia" w:hAnsiTheme="minorEastAsia"/>
          <w:color w:val="000000" w:themeColor="text1"/>
          <w:kern w:val="0"/>
          <w:sz w:val="24"/>
          <w:szCs w:val="24"/>
        </w:rPr>
        <w:t>年至</w:t>
      </w:r>
      <w:r w:rsidR="005B6F74" w:rsidRPr="0067516C">
        <w:rPr>
          <w:rFonts w:asciiTheme="minorEastAsia" w:hAnsiTheme="minorEastAsia"/>
          <w:color w:val="000000" w:themeColor="text1"/>
          <w:kern w:val="0"/>
          <w:sz w:val="24"/>
          <w:szCs w:val="24"/>
        </w:rPr>
        <w:t>2024</w:t>
      </w:r>
      <w:r w:rsidRPr="0067516C">
        <w:rPr>
          <w:rFonts w:asciiTheme="minorEastAsia" w:hAnsiTheme="minorEastAsia"/>
          <w:color w:val="000000" w:themeColor="text1"/>
          <w:kern w:val="0"/>
          <w:sz w:val="24"/>
          <w:szCs w:val="24"/>
        </w:rPr>
        <w:t>年按95%的速</w:t>
      </w:r>
      <w:r w:rsidRPr="0067516C">
        <w:rPr>
          <w:rFonts w:asciiTheme="minorEastAsia" w:hAnsiTheme="minorEastAsia" w:hint="eastAsia"/>
          <w:color w:val="000000" w:themeColor="text1"/>
          <w:kern w:val="0"/>
          <w:sz w:val="24"/>
          <w:szCs w:val="24"/>
        </w:rPr>
        <w:t>率下降。</w:t>
      </w:r>
    </w:p>
    <w:p w14:paraId="13B729CA" w14:textId="1BCC2CD9" w:rsidR="00703968" w:rsidRPr="0067516C" w:rsidRDefault="00703968" w:rsidP="00AD6FB3">
      <w:pPr>
        <w:pStyle w:val="ac"/>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w:t>
      </w:r>
      <w:r w:rsidR="00133EFF" w:rsidRPr="0067516C">
        <w:rPr>
          <w:rFonts w:asciiTheme="minorEastAsia" w:hAnsiTheme="minorEastAsia" w:hint="eastAsia"/>
          <w:color w:val="000000" w:themeColor="text1"/>
          <w:kern w:val="0"/>
          <w:sz w:val="24"/>
          <w:szCs w:val="24"/>
        </w:rPr>
        <w:t>4</w:t>
      </w:r>
      <w:r w:rsidRPr="0067516C">
        <w:rPr>
          <w:rFonts w:asciiTheme="minorEastAsia" w:hAnsiTheme="minorEastAsia"/>
          <w:color w:val="000000" w:themeColor="text1"/>
          <w:kern w:val="0"/>
          <w:sz w:val="24"/>
          <w:szCs w:val="24"/>
        </w:rPr>
        <w:t>）确定无形资产－</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及</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hint="eastAsia"/>
          <w:color w:val="000000" w:themeColor="text1"/>
          <w:kern w:val="0"/>
          <w:sz w:val="24"/>
          <w:szCs w:val="24"/>
        </w:rPr>
        <w:t>系列产品</w:t>
      </w:r>
      <w:r w:rsidRPr="0067516C">
        <w:rPr>
          <w:rFonts w:asciiTheme="minorEastAsia" w:hAnsiTheme="minorEastAsia"/>
          <w:color w:val="000000" w:themeColor="text1"/>
          <w:kern w:val="0"/>
          <w:sz w:val="24"/>
          <w:szCs w:val="24"/>
        </w:rPr>
        <w:t>专有技术对现金流的贡献</w:t>
      </w:r>
    </w:p>
    <w:p w14:paraId="74CAF250" w14:textId="1A9F5007" w:rsidR="00703968" w:rsidRPr="0067516C" w:rsidRDefault="00703968" w:rsidP="00703968">
      <w:pPr>
        <w:pStyle w:val="ac"/>
        <w:spacing w:line="360" w:lineRule="auto"/>
        <w:ind w:firstLine="480"/>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通过上述无形资产－</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及</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hint="eastAsia"/>
          <w:color w:val="000000" w:themeColor="text1"/>
          <w:kern w:val="0"/>
          <w:sz w:val="24"/>
          <w:szCs w:val="24"/>
        </w:rPr>
        <w:t>系列产品</w:t>
      </w:r>
      <w:r w:rsidRPr="0067516C">
        <w:rPr>
          <w:rFonts w:asciiTheme="minorEastAsia" w:hAnsiTheme="minorEastAsia"/>
          <w:color w:val="000000" w:themeColor="text1"/>
          <w:kern w:val="0"/>
          <w:sz w:val="24"/>
          <w:szCs w:val="24"/>
        </w:rPr>
        <w:t>专有技术提成率的估算和对产品销售收入的预测，可以得出无形资产－</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及</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hint="eastAsia"/>
          <w:color w:val="000000" w:themeColor="text1"/>
          <w:kern w:val="0"/>
          <w:sz w:val="24"/>
          <w:szCs w:val="24"/>
        </w:rPr>
        <w:t>系列产品</w:t>
      </w:r>
      <w:r w:rsidRPr="0067516C">
        <w:rPr>
          <w:rFonts w:asciiTheme="minorEastAsia" w:hAnsiTheme="minorEastAsia"/>
          <w:color w:val="000000" w:themeColor="text1"/>
          <w:kern w:val="0"/>
          <w:sz w:val="24"/>
          <w:szCs w:val="24"/>
        </w:rPr>
        <w:t>专有技术的贡献 =Σ</w:t>
      </w:r>
      <w:r w:rsidRPr="0067516C">
        <w:rPr>
          <w:rFonts w:asciiTheme="minorEastAsia" w:hAnsiTheme="minorEastAsia" w:hint="eastAsia"/>
          <w:color w:val="000000" w:themeColor="text1"/>
          <w:kern w:val="0"/>
          <w:sz w:val="24"/>
          <w:szCs w:val="24"/>
        </w:rPr>
        <w:t>（对应产品年销售收入净值</w:t>
      </w:r>
      <w:r w:rsidRPr="0067516C">
        <w:rPr>
          <w:rFonts w:asciiTheme="minorEastAsia" w:hAnsiTheme="minorEastAsia"/>
          <w:color w:val="000000" w:themeColor="text1"/>
          <w:kern w:val="0"/>
          <w:sz w:val="24"/>
          <w:szCs w:val="24"/>
        </w:rPr>
        <w:t>×</w:t>
      </w:r>
      <w:r w:rsidRPr="0067516C">
        <w:rPr>
          <w:rFonts w:asciiTheme="minorEastAsia" w:hAnsiTheme="minorEastAsia" w:hint="eastAsia"/>
          <w:color w:val="000000" w:themeColor="text1"/>
          <w:kern w:val="0"/>
          <w:sz w:val="24"/>
          <w:szCs w:val="24"/>
        </w:rPr>
        <w:t>年提成率）。则：预测期内各年无形资产－</w:t>
      </w:r>
      <w:proofErr w:type="gramStart"/>
      <w:r w:rsidRPr="0067516C">
        <w:rPr>
          <w:rFonts w:asciiTheme="minorEastAsia" w:hAnsiTheme="minorEastAsia" w:hint="eastAsia"/>
          <w:color w:val="000000" w:themeColor="text1"/>
          <w:kern w:val="0"/>
          <w:sz w:val="24"/>
          <w:szCs w:val="24"/>
        </w:rPr>
        <w:t>靛</w:t>
      </w:r>
      <w:proofErr w:type="gramEnd"/>
      <w:r w:rsidRPr="0067516C">
        <w:rPr>
          <w:rFonts w:asciiTheme="minorEastAsia" w:hAnsiTheme="minorEastAsia" w:hint="eastAsia"/>
          <w:color w:val="000000" w:themeColor="text1"/>
          <w:kern w:val="0"/>
          <w:sz w:val="24"/>
          <w:szCs w:val="24"/>
        </w:rPr>
        <w:t>红、</w:t>
      </w:r>
      <w:proofErr w:type="gramStart"/>
      <w:r w:rsidRPr="0067516C">
        <w:rPr>
          <w:rFonts w:asciiTheme="minorEastAsia" w:hAnsiTheme="minorEastAsia" w:hint="eastAsia"/>
          <w:color w:val="000000" w:themeColor="text1"/>
          <w:kern w:val="0"/>
          <w:sz w:val="24"/>
          <w:szCs w:val="24"/>
        </w:rPr>
        <w:t>喹</w:t>
      </w:r>
      <w:proofErr w:type="gramEnd"/>
      <w:r w:rsidRPr="0067516C">
        <w:rPr>
          <w:rFonts w:asciiTheme="minorEastAsia" w:hAnsiTheme="minorEastAsia" w:hint="eastAsia"/>
          <w:color w:val="000000" w:themeColor="text1"/>
          <w:kern w:val="0"/>
          <w:sz w:val="24"/>
          <w:szCs w:val="24"/>
        </w:rPr>
        <w:t>哪</w:t>
      </w:r>
      <w:proofErr w:type="gramStart"/>
      <w:r w:rsidRPr="0067516C">
        <w:rPr>
          <w:rFonts w:asciiTheme="minorEastAsia" w:hAnsiTheme="minorEastAsia" w:hint="eastAsia"/>
          <w:color w:val="000000" w:themeColor="text1"/>
          <w:kern w:val="0"/>
          <w:sz w:val="24"/>
          <w:szCs w:val="24"/>
        </w:rPr>
        <w:t>啶</w:t>
      </w:r>
      <w:proofErr w:type="gramEnd"/>
      <w:r w:rsidRPr="0067516C">
        <w:rPr>
          <w:rFonts w:asciiTheme="minorEastAsia" w:hAnsiTheme="minorEastAsia" w:hint="eastAsia"/>
          <w:color w:val="000000" w:themeColor="text1"/>
          <w:kern w:val="0"/>
          <w:sz w:val="24"/>
          <w:szCs w:val="24"/>
        </w:rPr>
        <w:t>及</w:t>
      </w:r>
      <w:proofErr w:type="gramStart"/>
      <w:r w:rsidRPr="0067516C">
        <w:rPr>
          <w:rFonts w:asciiTheme="minorEastAsia" w:hAnsiTheme="minorEastAsia" w:hint="eastAsia"/>
          <w:color w:val="000000" w:themeColor="text1"/>
          <w:kern w:val="0"/>
          <w:sz w:val="24"/>
          <w:szCs w:val="24"/>
        </w:rPr>
        <w:t>分散黄</w:t>
      </w:r>
      <w:proofErr w:type="gramEnd"/>
      <w:r w:rsidRPr="0067516C">
        <w:rPr>
          <w:rFonts w:asciiTheme="minorEastAsia" w:hAnsiTheme="minorEastAsia" w:hint="eastAsia"/>
          <w:color w:val="000000" w:themeColor="text1"/>
          <w:kern w:val="0"/>
          <w:sz w:val="24"/>
          <w:szCs w:val="24"/>
        </w:rPr>
        <w:t>系列产品</w:t>
      </w:r>
      <w:r w:rsidRPr="0067516C">
        <w:rPr>
          <w:rFonts w:asciiTheme="minorEastAsia" w:hAnsiTheme="minorEastAsia"/>
          <w:color w:val="000000" w:themeColor="text1"/>
          <w:kern w:val="0"/>
          <w:sz w:val="24"/>
          <w:szCs w:val="24"/>
        </w:rPr>
        <w:t>专有技术贡献情况如下表：</w:t>
      </w:r>
    </w:p>
    <w:p w14:paraId="28BECF4A" w14:textId="77777777" w:rsidR="00703968" w:rsidRPr="0067516C" w:rsidRDefault="00703968" w:rsidP="00703968">
      <w:pPr>
        <w:pStyle w:val="ac"/>
        <w:spacing w:line="360" w:lineRule="auto"/>
        <w:ind w:firstLine="480"/>
        <w:jc w:val="right"/>
        <w:rPr>
          <w:rFonts w:asciiTheme="minorEastAsia" w:hAnsiTheme="minorEastAsia"/>
          <w:color w:val="000000" w:themeColor="text1"/>
          <w:sz w:val="24"/>
          <w:szCs w:val="24"/>
        </w:rPr>
      </w:pPr>
      <w:r w:rsidRPr="0067516C">
        <w:rPr>
          <w:rFonts w:asciiTheme="minorEastAsia" w:hAnsiTheme="minorEastAsia" w:hint="eastAsia"/>
          <w:color w:val="000000" w:themeColor="text1"/>
          <w:sz w:val="24"/>
          <w:szCs w:val="24"/>
        </w:rPr>
        <w:t>单位：万元</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528"/>
        <w:gridCol w:w="1374"/>
        <w:gridCol w:w="1528"/>
        <w:gridCol w:w="1680"/>
        <w:gridCol w:w="1528"/>
      </w:tblGrid>
      <w:tr w:rsidR="00A57F4F" w:rsidRPr="0067516C" w14:paraId="4873BABF" w14:textId="77777777" w:rsidTr="00AD6FB3">
        <w:trPr>
          <w:trHeight w:val="245"/>
        </w:trPr>
        <w:tc>
          <w:tcPr>
            <w:tcW w:w="1381" w:type="dxa"/>
            <w:noWrap/>
            <w:vAlign w:val="center"/>
          </w:tcPr>
          <w:p w14:paraId="3B2316D6" w14:textId="77777777" w:rsidR="00703968" w:rsidRPr="0067516C" w:rsidRDefault="00703968" w:rsidP="00AD6FB3">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项目</w:t>
            </w:r>
          </w:p>
        </w:tc>
        <w:tc>
          <w:tcPr>
            <w:tcW w:w="1528" w:type="dxa"/>
            <w:noWrap/>
            <w:vAlign w:val="center"/>
          </w:tcPr>
          <w:p w14:paraId="4C2FD81F" w14:textId="6C073F98" w:rsidR="00703968" w:rsidRPr="0067516C" w:rsidRDefault="005B6F74" w:rsidP="00AD6FB3">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2020</w:t>
            </w:r>
            <w:r w:rsidR="00703968" w:rsidRPr="0067516C">
              <w:rPr>
                <w:rFonts w:asciiTheme="minorEastAsia" w:hAnsiTheme="minorEastAsia"/>
                <w:b/>
                <w:color w:val="000000" w:themeColor="text1"/>
                <w:kern w:val="0"/>
                <w:sz w:val="18"/>
                <w:szCs w:val="18"/>
              </w:rPr>
              <w:t>年</w:t>
            </w:r>
          </w:p>
        </w:tc>
        <w:tc>
          <w:tcPr>
            <w:tcW w:w="1374" w:type="dxa"/>
            <w:noWrap/>
            <w:vAlign w:val="center"/>
          </w:tcPr>
          <w:p w14:paraId="628308EF" w14:textId="6CCDE24C" w:rsidR="00703968" w:rsidRPr="0067516C" w:rsidRDefault="005B6F74" w:rsidP="00AD6FB3">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2021</w:t>
            </w:r>
            <w:r w:rsidR="00703968" w:rsidRPr="0067516C">
              <w:rPr>
                <w:rFonts w:asciiTheme="minorEastAsia" w:hAnsiTheme="minorEastAsia"/>
                <w:b/>
                <w:color w:val="000000" w:themeColor="text1"/>
                <w:kern w:val="0"/>
                <w:sz w:val="18"/>
                <w:szCs w:val="18"/>
              </w:rPr>
              <w:t>年</w:t>
            </w:r>
          </w:p>
        </w:tc>
        <w:tc>
          <w:tcPr>
            <w:tcW w:w="1528" w:type="dxa"/>
            <w:noWrap/>
            <w:vAlign w:val="center"/>
          </w:tcPr>
          <w:p w14:paraId="57FA9356" w14:textId="316F81EF" w:rsidR="00703968" w:rsidRPr="0067516C" w:rsidRDefault="005B6F74" w:rsidP="00AD6FB3">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2022</w:t>
            </w:r>
            <w:r w:rsidR="00703968" w:rsidRPr="0067516C">
              <w:rPr>
                <w:rFonts w:asciiTheme="minorEastAsia" w:hAnsiTheme="minorEastAsia"/>
                <w:b/>
                <w:color w:val="000000" w:themeColor="text1"/>
                <w:kern w:val="0"/>
                <w:sz w:val="18"/>
                <w:szCs w:val="18"/>
              </w:rPr>
              <w:t>年</w:t>
            </w:r>
          </w:p>
        </w:tc>
        <w:tc>
          <w:tcPr>
            <w:tcW w:w="1680" w:type="dxa"/>
            <w:noWrap/>
            <w:vAlign w:val="center"/>
          </w:tcPr>
          <w:p w14:paraId="42F33444" w14:textId="1DD87F46" w:rsidR="00703968" w:rsidRPr="0067516C" w:rsidRDefault="005B6F74" w:rsidP="00AD6FB3">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2023</w:t>
            </w:r>
            <w:r w:rsidR="00703968" w:rsidRPr="0067516C">
              <w:rPr>
                <w:rFonts w:asciiTheme="minorEastAsia" w:hAnsiTheme="minorEastAsia"/>
                <w:b/>
                <w:color w:val="000000" w:themeColor="text1"/>
                <w:kern w:val="0"/>
                <w:sz w:val="18"/>
                <w:szCs w:val="18"/>
              </w:rPr>
              <w:t>年</w:t>
            </w:r>
          </w:p>
        </w:tc>
        <w:tc>
          <w:tcPr>
            <w:tcW w:w="1528" w:type="dxa"/>
            <w:noWrap/>
            <w:vAlign w:val="center"/>
          </w:tcPr>
          <w:p w14:paraId="0728EF5F" w14:textId="159764EB" w:rsidR="00703968" w:rsidRPr="0067516C" w:rsidRDefault="005B6F74" w:rsidP="00AD6FB3">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2024</w:t>
            </w:r>
            <w:r w:rsidR="00703968" w:rsidRPr="0067516C">
              <w:rPr>
                <w:rFonts w:asciiTheme="minorEastAsia" w:hAnsiTheme="minorEastAsia"/>
                <w:b/>
                <w:color w:val="000000" w:themeColor="text1"/>
                <w:kern w:val="0"/>
                <w:sz w:val="18"/>
                <w:szCs w:val="18"/>
              </w:rPr>
              <w:t>年</w:t>
            </w:r>
          </w:p>
        </w:tc>
      </w:tr>
      <w:tr w:rsidR="00A57F4F" w:rsidRPr="0067516C" w14:paraId="475EF19E" w14:textId="77777777" w:rsidTr="00AD6FB3">
        <w:trPr>
          <w:trHeight w:val="321"/>
        </w:trPr>
        <w:tc>
          <w:tcPr>
            <w:tcW w:w="1381" w:type="dxa"/>
            <w:noWrap/>
            <w:vAlign w:val="center"/>
          </w:tcPr>
          <w:p w14:paraId="1AD003CF" w14:textId="77777777" w:rsidR="00703968" w:rsidRPr="0067516C" w:rsidRDefault="00703968" w:rsidP="00AD6FB3">
            <w:pPr>
              <w:jc w:val="cente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收入</w:t>
            </w:r>
          </w:p>
        </w:tc>
        <w:tc>
          <w:tcPr>
            <w:tcW w:w="1528" w:type="dxa"/>
            <w:noWrap/>
            <w:vAlign w:val="center"/>
          </w:tcPr>
          <w:p w14:paraId="392EEE8C" w14:textId="77777777" w:rsidR="00703968" w:rsidRPr="0067516C" w:rsidRDefault="00703968" w:rsidP="00AD6FB3">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2,911.50</w:t>
            </w:r>
          </w:p>
        </w:tc>
        <w:tc>
          <w:tcPr>
            <w:tcW w:w="1374" w:type="dxa"/>
            <w:noWrap/>
            <w:vAlign w:val="center"/>
          </w:tcPr>
          <w:p w14:paraId="58823C3C" w14:textId="77777777" w:rsidR="00703968" w:rsidRPr="0067516C" w:rsidRDefault="00703968" w:rsidP="00AD6FB3">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30,619.47</w:t>
            </w:r>
          </w:p>
        </w:tc>
        <w:tc>
          <w:tcPr>
            <w:tcW w:w="1528" w:type="dxa"/>
            <w:noWrap/>
            <w:vAlign w:val="center"/>
          </w:tcPr>
          <w:p w14:paraId="174DBFA9" w14:textId="77777777" w:rsidR="00703968" w:rsidRPr="0067516C" w:rsidRDefault="00703968" w:rsidP="00AD6FB3">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36,106.19</w:t>
            </w:r>
          </w:p>
        </w:tc>
        <w:tc>
          <w:tcPr>
            <w:tcW w:w="1680" w:type="dxa"/>
            <w:noWrap/>
            <w:vAlign w:val="center"/>
          </w:tcPr>
          <w:p w14:paraId="1CBE8585" w14:textId="77777777" w:rsidR="00703968" w:rsidRPr="0067516C" w:rsidRDefault="00703968" w:rsidP="00AD6FB3">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31,263.72</w:t>
            </w:r>
          </w:p>
        </w:tc>
        <w:tc>
          <w:tcPr>
            <w:tcW w:w="1528" w:type="dxa"/>
            <w:noWrap/>
            <w:vAlign w:val="center"/>
          </w:tcPr>
          <w:p w14:paraId="541511F6" w14:textId="77777777" w:rsidR="00703968" w:rsidRPr="0067516C" w:rsidRDefault="00703968" w:rsidP="00AD6FB3">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26,946.90</w:t>
            </w:r>
          </w:p>
        </w:tc>
      </w:tr>
      <w:tr w:rsidR="00A57F4F" w:rsidRPr="00A57F4F" w14:paraId="109B29FE" w14:textId="77777777" w:rsidTr="00AD6FB3">
        <w:trPr>
          <w:trHeight w:val="321"/>
        </w:trPr>
        <w:tc>
          <w:tcPr>
            <w:tcW w:w="1381" w:type="dxa"/>
            <w:noWrap/>
            <w:vAlign w:val="center"/>
          </w:tcPr>
          <w:p w14:paraId="20681FC7" w14:textId="77777777" w:rsidR="00703968" w:rsidRPr="00A57F4F" w:rsidRDefault="00703968" w:rsidP="00AD6FB3">
            <w:pPr>
              <w:jc w:val="center"/>
              <w:rPr>
                <w:rFonts w:asciiTheme="minorEastAsia" w:hAnsiTheme="minorEastAsia"/>
                <w:kern w:val="0"/>
                <w:sz w:val="18"/>
                <w:szCs w:val="18"/>
              </w:rPr>
            </w:pPr>
            <w:r w:rsidRPr="00A57F4F">
              <w:rPr>
                <w:rFonts w:asciiTheme="minorEastAsia" w:hAnsiTheme="minorEastAsia" w:hint="eastAsia"/>
                <w:kern w:val="0"/>
                <w:sz w:val="18"/>
                <w:szCs w:val="18"/>
              </w:rPr>
              <w:t>销售提成率</w:t>
            </w:r>
          </w:p>
        </w:tc>
        <w:tc>
          <w:tcPr>
            <w:tcW w:w="1528" w:type="dxa"/>
            <w:noWrap/>
            <w:vAlign w:val="center"/>
          </w:tcPr>
          <w:p w14:paraId="5597E5EA"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2.87%</w:t>
            </w:r>
          </w:p>
        </w:tc>
        <w:tc>
          <w:tcPr>
            <w:tcW w:w="1374" w:type="dxa"/>
            <w:noWrap/>
            <w:vAlign w:val="center"/>
          </w:tcPr>
          <w:p w14:paraId="3F5C2CEE"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2.87%</w:t>
            </w:r>
          </w:p>
        </w:tc>
        <w:tc>
          <w:tcPr>
            <w:tcW w:w="1528" w:type="dxa"/>
            <w:noWrap/>
            <w:vAlign w:val="center"/>
          </w:tcPr>
          <w:p w14:paraId="4E348804"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2.87%</w:t>
            </w:r>
          </w:p>
        </w:tc>
        <w:tc>
          <w:tcPr>
            <w:tcW w:w="1680" w:type="dxa"/>
            <w:noWrap/>
            <w:vAlign w:val="center"/>
          </w:tcPr>
          <w:p w14:paraId="5052EE53"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2.73%</w:t>
            </w:r>
          </w:p>
        </w:tc>
        <w:tc>
          <w:tcPr>
            <w:tcW w:w="1528" w:type="dxa"/>
            <w:noWrap/>
            <w:vAlign w:val="center"/>
          </w:tcPr>
          <w:p w14:paraId="188DBD12"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2.59%</w:t>
            </w:r>
          </w:p>
        </w:tc>
      </w:tr>
      <w:tr w:rsidR="00A57F4F" w:rsidRPr="00A57F4F" w14:paraId="460F0D33" w14:textId="77777777" w:rsidTr="00AD6FB3">
        <w:trPr>
          <w:trHeight w:val="321"/>
        </w:trPr>
        <w:tc>
          <w:tcPr>
            <w:tcW w:w="1381" w:type="dxa"/>
            <w:noWrap/>
            <w:vAlign w:val="center"/>
          </w:tcPr>
          <w:p w14:paraId="2BA6AF92" w14:textId="77777777" w:rsidR="00703968" w:rsidRPr="00A57F4F" w:rsidRDefault="00703968" w:rsidP="00AD6FB3">
            <w:pPr>
              <w:jc w:val="center"/>
              <w:rPr>
                <w:rFonts w:asciiTheme="minorEastAsia" w:hAnsiTheme="minorEastAsia"/>
                <w:kern w:val="0"/>
                <w:sz w:val="18"/>
                <w:szCs w:val="18"/>
              </w:rPr>
            </w:pPr>
            <w:r w:rsidRPr="00A57F4F">
              <w:rPr>
                <w:rFonts w:asciiTheme="minorEastAsia" w:hAnsiTheme="minorEastAsia" w:hint="eastAsia"/>
                <w:kern w:val="0"/>
                <w:sz w:val="18"/>
                <w:szCs w:val="18"/>
              </w:rPr>
              <w:t>销售提成额</w:t>
            </w:r>
          </w:p>
        </w:tc>
        <w:tc>
          <w:tcPr>
            <w:tcW w:w="1528" w:type="dxa"/>
            <w:noWrap/>
            <w:vAlign w:val="center"/>
          </w:tcPr>
          <w:p w14:paraId="34AA33A7"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83.67</w:t>
            </w:r>
          </w:p>
        </w:tc>
        <w:tc>
          <w:tcPr>
            <w:tcW w:w="1374" w:type="dxa"/>
            <w:noWrap/>
            <w:vAlign w:val="center"/>
          </w:tcPr>
          <w:p w14:paraId="008C6FAE"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879.94</w:t>
            </w:r>
          </w:p>
        </w:tc>
        <w:tc>
          <w:tcPr>
            <w:tcW w:w="1528" w:type="dxa"/>
            <w:noWrap/>
            <w:vAlign w:val="center"/>
          </w:tcPr>
          <w:p w14:paraId="26A509CE"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1,037.61</w:t>
            </w:r>
          </w:p>
        </w:tc>
        <w:tc>
          <w:tcPr>
            <w:tcW w:w="1680" w:type="dxa"/>
            <w:noWrap/>
            <w:vAlign w:val="center"/>
          </w:tcPr>
          <w:p w14:paraId="2475E208"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853.53</w:t>
            </w:r>
          </w:p>
        </w:tc>
        <w:tc>
          <w:tcPr>
            <w:tcW w:w="1528" w:type="dxa"/>
            <w:noWrap/>
            <w:vAlign w:val="center"/>
          </w:tcPr>
          <w:p w14:paraId="596D02BE" w14:textId="77777777" w:rsidR="00703968" w:rsidRPr="00A57F4F" w:rsidRDefault="00703968" w:rsidP="00AD6FB3">
            <w:pPr>
              <w:jc w:val="right"/>
              <w:rPr>
                <w:rFonts w:asciiTheme="minorEastAsia" w:hAnsiTheme="minorEastAsia"/>
                <w:kern w:val="0"/>
                <w:sz w:val="18"/>
                <w:szCs w:val="18"/>
              </w:rPr>
            </w:pPr>
            <w:r w:rsidRPr="00A57F4F">
              <w:rPr>
                <w:rFonts w:asciiTheme="minorEastAsia" w:hAnsiTheme="minorEastAsia"/>
                <w:kern w:val="0"/>
                <w:sz w:val="18"/>
                <w:szCs w:val="18"/>
              </w:rPr>
              <w:t>698.89</w:t>
            </w:r>
          </w:p>
        </w:tc>
      </w:tr>
    </w:tbl>
    <w:p w14:paraId="4A7A3B6A" w14:textId="2FD0E75A" w:rsidR="00703968" w:rsidRPr="00A57F4F" w:rsidRDefault="00703968" w:rsidP="00AD6FB3">
      <w:pPr>
        <w:pStyle w:val="ac"/>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w:t>
      </w:r>
      <w:r w:rsidR="00133EFF">
        <w:rPr>
          <w:rFonts w:asciiTheme="minorEastAsia" w:hAnsiTheme="minorEastAsia" w:hint="eastAsia"/>
          <w:sz w:val="24"/>
          <w:szCs w:val="24"/>
        </w:rPr>
        <w:t>5</w:t>
      </w:r>
      <w:r w:rsidRPr="00A57F4F">
        <w:rPr>
          <w:rFonts w:asciiTheme="minorEastAsia" w:hAnsiTheme="minorEastAsia"/>
          <w:sz w:val="24"/>
          <w:szCs w:val="24"/>
        </w:rPr>
        <w:t>）折现率的估算</w:t>
      </w:r>
    </w:p>
    <w:p w14:paraId="4E461BD6"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折现率，又称期望投资回报率，是基于收益法确定评估价值的重要参数。本次评</w:t>
      </w:r>
      <w:r w:rsidRPr="00A57F4F">
        <w:rPr>
          <w:rFonts w:asciiTheme="minorEastAsia" w:hAnsiTheme="minorEastAsia" w:hint="eastAsia"/>
          <w:sz w:val="24"/>
          <w:szCs w:val="24"/>
        </w:rPr>
        <w:lastRenderedPageBreak/>
        <w:t>估的折现率我们采用对比公司的无形资产投资回报率作为技术评估的折现率。</w:t>
      </w:r>
    </w:p>
    <w:p w14:paraId="72A6C1C6" w14:textId="77777777" w:rsidR="00703968" w:rsidRPr="00A57F4F" w:rsidRDefault="00703968" w:rsidP="002177E1">
      <w:pPr>
        <w:pStyle w:val="ac"/>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①</w:t>
      </w:r>
      <w:r w:rsidRPr="00A57F4F">
        <w:rPr>
          <w:rFonts w:asciiTheme="minorEastAsia" w:hAnsiTheme="minorEastAsia"/>
          <w:sz w:val="24"/>
          <w:szCs w:val="24"/>
        </w:rPr>
        <w:t xml:space="preserve"> </w:t>
      </w:r>
      <w:r w:rsidRPr="00A57F4F">
        <w:rPr>
          <w:rFonts w:asciiTheme="minorEastAsia" w:hAnsiTheme="minorEastAsia" w:hint="eastAsia"/>
          <w:sz w:val="24"/>
          <w:szCs w:val="24"/>
        </w:rPr>
        <w:t>对比公司税前加权资金成本确定（</w:t>
      </w:r>
      <w:r w:rsidRPr="00A57F4F">
        <w:rPr>
          <w:rFonts w:asciiTheme="minorEastAsia" w:hAnsiTheme="minorEastAsia"/>
          <w:sz w:val="24"/>
          <w:szCs w:val="24"/>
        </w:rPr>
        <w:t>WACCBT</w:t>
      </w:r>
      <w:r w:rsidRPr="00A57F4F">
        <w:rPr>
          <w:rFonts w:asciiTheme="minorEastAsia" w:hAnsiTheme="minorEastAsia" w:hint="eastAsia"/>
          <w:sz w:val="24"/>
          <w:szCs w:val="24"/>
        </w:rPr>
        <w:t>）</w:t>
      </w:r>
    </w:p>
    <w:p w14:paraId="0264AB64"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WACCBT</w:t>
      </w:r>
      <w:r w:rsidRPr="00A57F4F">
        <w:rPr>
          <w:rFonts w:asciiTheme="minorEastAsia" w:hAnsiTheme="minorEastAsia" w:hint="eastAsia"/>
          <w:sz w:val="24"/>
          <w:szCs w:val="24"/>
        </w:rPr>
        <w:t>（</w:t>
      </w:r>
      <w:r w:rsidRPr="00A57F4F">
        <w:rPr>
          <w:rFonts w:asciiTheme="minorEastAsia" w:hAnsiTheme="minorEastAsia"/>
          <w:sz w:val="24"/>
          <w:szCs w:val="24"/>
        </w:rPr>
        <w:t>Weighted Average Cost of Capital Before Tax</w:t>
      </w:r>
      <w:r w:rsidRPr="00A57F4F">
        <w:rPr>
          <w:rFonts w:asciiTheme="minorEastAsia" w:hAnsiTheme="minorEastAsia" w:hint="eastAsia"/>
          <w:sz w:val="24"/>
          <w:szCs w:val="24"/>
        </w:rPr>
        <w:t>）代表期望的总投资税前回报率。它是期望的税前股权回报率和债权回报率的加权平均值，权重取对比公司的股权与债权结构。</w:t>
      </w:r>
    </w:p>
    <w:p w14:paraId="6B0FC25D"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在计算总投资回报率时，第一步需要计算截至评估基准日，税前股权资金回报率和利用公开的市场数据计算债权资金回报率。第二步，计算加权平均税前股权回报率和债权回报率。</w:t>
      </w:r>
    </w:p>
    <w:p w14:paraId="56A05BFA"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税前股权回报率的确定</w:t>
      </w:r>
    </w:p>
    <w:p w14:paraId="60F56FB1"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为了确定税前股权回报率，我们利用税前资本定价模型（</w:t>
      </w:r>
      <w:r w:rsidRPr="00A57F4F">
        <w:rPr>
          <w:rFonts w:asciiTheme="minorEastAsia" w:hAnsiTheme="minorEastAsia"/>
          <w:sz w:val="24"/>
          <w:szCs w:val="24"/>
        </w:rPr>
        <w:t xml:space="preserve">Capital Asset Pricing </w:t>
      </w:r>
      <w:proofErr w:type="spellStart"/>
      <w:r w:rsidRPr="00A57F4F">
        <w:rPr>
          <w:rFonts w:asciiTheme="minorEastAsia" w:hAnsiTheme="minorEastAsia"/>
          <w:sz w:val="24"/>
          <w:szCs w:val="24"/>
        </w:rPr>
        <w:t>Modelor</w:t>
      </w:r>
      <w:proofErr w:type="spellEnd"/>
      <w:r w:rsidRPr="00A57F4F">
        <w:rPr>
          <w:rFonts w:asciiTheme="minorEastAsia" w:hAnsiTheme="minorEastAsia"/>
          <w:sz w:val="24"/>
          <w:szCs w:val="24"/>
        </w:rPr>
        <w:t xml:space="preserve"> “CAPM”</w:t>
      </w:r>
      <w:r w:rsidRPr="00A57F4F">
        <w:rPr>
          <w:rFonts w:asciiTheme="minorEastAsia" w:hAnsiTheme="minorEastAsia" w:hint="eastAsia"/>
          <w:sz w:val="24"/>
          <w:szCs w:val="24"/>
        </w:rPr>
        <w:t>）。税前</w:t>
      </w:r>
      <w:r w:rsidRPr="00A57F4F">
        <w:rPr>
          <w:rFonts w:asciiTheme="minorEastAsia" w:hAnsiTheme="minorEastAsia"/>
          <w:sz w:val="24"/>
          <w:szCs w:val="24"/>
        </w:rPr>
        <w:t xml:space="preserve">CAPM </w:t>
      </w:r>
      <w:r w:rsidRPr="00A57F4F">
        <w:rPr>
          <w:rFonts w:asciiTheme="minorEastAsia" w:hAnsiTheme="minorEastAsia" w:hint="eastAsia"/>
          <w:sz w:val="24"/>
          <w:szCs w:val="24"/>
        </w:rPr>
        <w:t>是通常估算投资者收益要求并进而</w:t>
      </w:r>
      <w:proofErr w:type="gramStart"/>
      <w:r w:rsidRPr="00A57F4F">
        <w:rPr>
          <w:rFonts w:asciiTheme="minorEastAsia" w:hAnsiTheme="minorEastAsia" w:hint="eastAsia"/>
          <w:sz w:val="24"/>
          <w:szCs w:val="24"/>
        </w:rPr>
        <w:t>求公司</w:t>
      </w:r>
      <w:proofErr w:type="gramEnd"/>
      <w:r w:rsidRPr="00A57F4F">
        <w:rPr>
          <w:rFonts w:asciiTheme="minorEastAsia" w:hAnsiTheme="minorEastAsia" w:hint="eastAsia"/>
          <w:sz w:val="24"/>
          <w:szCs w:val="24"/>
        </w:rPr>
        <w:t>股权收益率的方法。</w:t>
      </w:r>
    </w:p>
    <w:p w14:paraId="42CACC64"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它可以用下列公式表述：</w:t>
      </w:r>
    </w:p>
    <w:p w14:paraId="790FF22A"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Re=</w:t>
      </w:r>
      <w:r w:rsidRPr="00A57F4F">
        <w:rPr>
          <w:rFonts w:asciiTheme="minorEastAsia" w:hAnsiTheme="minorEastAsia" w:hint="eastAsia"/>
          <w:sz w:val="24"/>
          <w:szCs w:val="24"/>
        </w:rPr>
        <w:t>（</w:t>
      </w:r>
      <w:r w:rsidRPr="00A57F4F">
        <w:rPr>
          <w:rFonts w:asciiTheme="minorEastAsia" w:hAnsiTheme="minorEastAsia"/>
          <w:sz w:val="24"/>
          <w:szCs w:val="24"/>
        </w:rPr>
        <w:t xml:space="preserve"> </w:t>
      </w:r>
      <w:proofErr w:type="spellStart"/>
      <w:r w:rsidRPr="00A57F4F">
        <w:rPr>
          <w:rFonts w:asciiTheme="minorEastAsia" w:hAnsiTheme="minorEastAsia"/>
          <w:sz w:val="24"/>
          <w:szCs w:val="24"/>
        </w:rPr>
        <w:t>Rf</w:t>
      </w:r>
      <w:proofErr w:type="spellEnd"/>
      <w:r w:rsidRPr="00A57F4F">
        <w:rPr>
          <w:rFonts w:asciiTheme="minorEastAsia" w:hAnsiTheme="minorEastAsia"/>
          <w:sz w:val="24"/>
          <w:szCs w:val="24"/>
        </w:rPr>
        <w:t xml:space="preserve"> +</w:t>
      </w:r>
      <w:proofErr w:type="spellStart"/>
      <w:r w:rsidRPr="00A57F4F">
        <w:rPr>
          <w:rFonts w:asciiTheme="minorEastAsia" w:hAnsiTheme="minorEastAsia"/>
          <w:sz w:val="24"/>
          <w:szCs w:val="24"/>
        </w:rPr>
        <w:t>Beta×ERP+Rs</w:t>
      </w:r>
      <w:proofErr w:type="spellEnd"/>
      <w:r w:rsidRPr="00A57F4F">
        <w:rPr>
          <w:rFonts w:asciiTheme="minorEastAsia" w:hAnsiTheme="minorEastAsia" w:hint="eastAsia"/>
          <w:sz w:val="24"/>
          <w:szCs w:val="24"/>
        </w:rPr>
        <w:t>）</w:t>
      </w:r>
      <w:r w:rsidRPr="00A57F4F">
        <w:rPr>
          <w:rFonts w:asciiTheme="minorEastAsia" w:hAnsiTheme="minorEastAsia"/>
          <w:sz w:val="24"/>
          <w:szCs w:val="24"/>
        </w:rPr>
        <w:t>/</w:t>
      </w:r>
      <w:r w:rsidRPr="00A57F4F">
        <w:rPr>
          <w:rFonts w:asciiTheme="minorEastAsia" w:hAnsiTheme="minorEastAsia" w:hint="eastAsia"/>
          <w:sz w:val="24"/>
          <w:szCs w:val="24"/>
        </w:rPr>
        <w:t>（</w:t>
      </w:r>
      <w:r w:rsidRPr="00A57F4F">
        <w:rPr>
          <w:rFonts w:asciiTheme="minorEastAsia" w:hAnsiTheme="minorEastAsia"/>
          <w:sz w:val="24"/>
          <w:szCs w:val="24"/>
        </w:rPr>
        <w:t>1-T</w:t>
      </w:r>
      <w:r w:rsidRPr="00A57F4F">
        <w:rPr>
          <w:rFonts w:asciiTheme="minorEastAsia" w:hAnsiTheme="minorEastAsia" w:hint="eastAsia"/>
          <w:sz w:val="24"/>
          <w:szCs w:val="24"/>
        </w:rPr>
        <w:t>）</w:t>
      </w:r>
    </w:p>
    <w:p w14:paraId="73CA2D4A"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其中</w:t>
      </w:r>
      <w:r w:rsidRPr="00A57F4F">
        <w:rPr>
          <w:rFonts w:asciiTheme="minorEastAsia" w:hAnsiTheme="minorEastAsia"/>
          <w:sz w:val="24"/>
          <w:szCs w:val="24"/>
        </w:rPr>
        <w:t>:</w:t>
      </w:r>
    </w:p>
    <w:p w14:paraId="2E386FA3"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Re</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股权回报率</w:t>
      </w:r>
    </w:p>
    <w:p w14:paraId="461F8E84"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Rf</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无风险回报率</w:t>
      </w:r>
    </w:p>
    <w:p w14:paraId="43AB30AD"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Beta</w:t>
      </w:r>
      <w:r w:rsidRPr="00A57F4F">
        <w:rPr>
          <w:rFonts w:asciiTheme="minorEastAsia" w:hAnsiTheme="minorEastAsia" w:hint="eastAsia"/>
          <w:sz w:val="24"/>
          <w:szCs w:val="24"/>
        </w:rPr>
        <w:t>：</w:t>
      </w:r>
      <w:r w:rsidRPr="00A57F4F">
        <w:rPr>
          <w:rFonts w:asciiTheme="minorEastAsia" w:hAnsiTheme="minorEastAsia"/>
          <w:sz w:val="24"/>
          <w:szCs w:val="24"/>
        </w:rPr>
        <w:t xml:space="preserve">Beta </w:t>
      </w:r>
      <w:r w:rsidRPr="00A57F4F">
        <w:rPr>
          <w:rFonts w:asciiTheme="minorEastAsia" w:hAnsiTheme="minorEastAsia" w:hint="eastAsia"/>
          <w:sz w:val="24"/>
          <w:szCs w:val="24"/>
        </w:rPr>
        <w:t>风险系数</w:t>
      </w:r>
    </w:p>
    <w:p w14:paraId="197724B5"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ERP</w:t>
      </w:r>
      <w:r w:rsidRPr="00A57F4F">
        <w:rPr>
          <w:rFonts w:asciiTheme="minorEastAsia" w:hAnsiTheme="minorEastAsia" w:hint="eastAsia"/>
          <w:sz w:val="24"/>
          <w:szCs w:val="24"/>
        </w:rPr>
        <w:t>：股市风险超额回报率</w:t>
      </w:r>
    </w:p>
    <w:p w14:paraId="0AC7EEA7"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Rs</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公司特有风险超额收益率</w:t>
      </w:r>
    </w:p>
    <w:p w14:paraId="331B274E"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T </w:t>
      </w:r>
      <w:r w:rsidRPr="00A57F4F">
        <w:rPr>
          <w:rFonts w:asciiTheme="minorEastAsia" w:hAnsiTheme="minorEastAsia" w:hint="eastAsia"/>
          <w:sz w:val="24"/>
          <w:szCs w:val="24"/>
        </w:rPr>
        <w:t>：适用所得税率</w:t>
      </w:r>
    </w:p>
    <w:p w14:paraId="33BF9C60"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分析税前</w:t>
      </w:r>
      <w:r w:rsidRPr="00A57F4F">
        <w:rPr>
          <w:rFonts w:asciiTheme="minorEastAsia" w:hAnsiTheme="minorEastAsia"/>
          <w:sz w:val="24"/>
          <w:szCs w:val="24"/>
        </w:rPr>
        <w:t xml:space="preserve">CAPM </w:t>
      </w:r>
      <w:r w:rsidRPr="00A57F4F">
        <w:rPr>
          <w:rFonts w:asciiTheme="minorEastAsia" w:hAnsiTheme="minorEastAsia" w:hint="eastAsia"/>
          <w:sz w:val="24"/>
          <w:szCs w:val="24"/>
        </w:rPr>
        <w:t>我们采用以下四步：</w:t>
      </w:r>
    </w:p>
    <w:p w14:paraId="58DEDBD3"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第一步：确定无风险收益率</w:t>
      </w:r>
    </w:p>
    <w:p w14:paraId="78A41C65"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国债收益率通常被认为是无风险的，因为持有该债权到期不能兑付的风险很小，可以忽略不计。</w:t>
      </w:r>
    </w:p>
    <w:p w14:paraId="4AE23A5D"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我们在沪、深两市选择从评估基准日到国债到期日剩余期限五年的国债，并计算其到期收益率，取所有国债到期收益率的平均值作为本次评估无风险收益率，我们以上述国债到期收益率的平均值</w:t>
      </w:r>
      <w:r w:rsidRPr="00A57F4F">
        <w:rPr>
          <w:rFonts w:asciiTheme="minorEastAsia" w:hAnsiTheme="minorEastAsia"/>
          <w:sz w:val="24"/>
          <w:szCs w:val="24"/>
        </w:rPr>
        <w:t>3.24%</w:t>
      </w:r>
      <w:r w:rsidRPr="00A57F4F">
        <w:rPr>
          <w:rFonts w:asciiTheme="minorEastAsia" w:hAnsiTheme="minorEastAsia" w:hint="eastAsia"/>
          <w:sz w:val="24"/>
          <w:szCs w:val="24"/>
        </w:rPr>
        <w:t>作为本次评估的无风险收益率。</w:t>
      </w:r>
    </w:p>
    <w:p w14:paraId="63E5DC5F"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第二步：确定股权风险收益率</w:t>
      </w:r>
      <w:r w:rsidRPr="00A57F4F">
        <w:rPr>
          <w:rFonts w:asciiTheme="minorEastAsia" w:hAnsiTheme="minorEastAsia"/>
          <w:sz w:val="24"/>
          <w:szCs w:val="24"/>
        </w:rPr>
        <w:t>(市场风险溢价)</w:t>
      </w:r>
    </w:p>
    <w:p w14:paraId="04441982"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lastRenderedPageBreak/>
        <w:t>市场风险溢价</w:t>
      </w:r>
      <w:r w:rsidRPr="00A57F4F">
        <w:rPr>
          <w:rFonts w:asciiTheme="minorEastAsia" w:hAnsiTheme="minorEastAsia"/>
          <w:sz w:val="24"/>
          <w:szCs w:val="24"/>
        </w:rPr>
        <w:t>=成熟股票市场的基本补偿额+国家风险补偿额</w:t>
      </w:r>
    </w:p>
    <w:p w14:paraId="43934068"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式中：成熟股票市场的基本</w:t>
      </w:r>
      <w:proofErr w:type="gramStart"/>
      <w:r w:rsidRPr="00A57F4F">
        <w:rPr>
          <w:rFonts w:asciiTheme="minorEastAsia" w:hAnsiTheme="minorEastAsia" w:hint="eastAsia"/>
          <w:sz w:val="24"/>
          <w:szCs w:val="24"/>
        </w:rPr>
        <w:t>补偿额取</w:t>
      </w:r>
      <w:proofErr w:type="gramEnd"/>
      <w:r w:rsidRPr="00A57F4F">
        <w:rPr>
          <w:rFonts w:asciiTheme="minorEastAsia" w:hAnsiTheme="minorEastAsia"/>
          <w:sz w:val="24"/>
          <w:szCs w:val="24"/>
        </w:rPr>
        <w:t>1928-2017年美国股票与国债的算术平均收益差5.41%；国家</w:t>
      </w:r>
      <w:proofErr w:type="gramStart"/>
      <w:r w:rsidRPr="00A57F4F">
        <w:rPr>
          <w:rFonts w:asciiTheme="minorEastAsia" w:hAnsiTheme="minorEastAsia" w:hint="eastAsia"/>
          <w:sz w:val="24"/>
          <w:szCs w:val="24"/>
        </w:rPr>
        <w:t>风险补偿额取</w:t>
      </w:r>
      <w:proofErr w:type="gramEnd"/>
      <w:r w:rsidRPr="00A57F4F">
        <w:rPr>
          <w:rFonts w:asciiTheme="minorEastAsia" w:hAnsiTheme="minorEastAsia"/>
          <w:sz w:val="24"/>
          <w:szCs w:val="24"/>
        </w:rPr>
        <w:t>0.66%。</w:t>
      </w:r>
    </w:p>
    <w:p w14:paraId="031AA7C2"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则：</w:t>
      </w:r>
      <w:r w:rsidRPr="00A57F4F">
        <w:rPr>
          <w:rFonts w:asciiTheme="minorEastAsia" w:hAnsiTheme="minorEastAsia"/>
          <w:sz w:val="24"/>
          <w:szCs w:val="24"/>
        </w:rPr>
        <w:t>MRP=5.41%+0.66%=6.07%</w:t>
      </w:r>
    </w:p>
    <w:p w14:paraId="30A26604"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第三步：确定对比公司市场风险系数</w:t>
      </w:r>
      <w:r w:rsidRPr="00A57F4F">
        <w:rPr>
          <w:rFonts w:asciiTheme="minorEastAsia" w:hAnsiTheme="minorEastAsia"/>
          <w:sz w:val="24"/>
          <w:szCs w:val="24"/>
        </w:rPr>
        <w:t>β</w:t>
      </w:r>
      <w:r w:rsidRPr="00A57F4F">
        <w:rPr>
          <w:rFonts w:asciiTheme="minorEastAsia" w:hAnsiTheme="minorEastAsia" w:hint="eastAsia"/>
          <w:sz w:val="24"/>
          <w:szCs w:val="24"/>
        </w:rPr>
        <w:t>。</w:t>
      </w:r>
    </w:p>
    <w:p w14:paraId="61306532"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β系数是用来衡量上市公司相对充分风险分散的市场组合，目前中国国内的</w:t>
      </w:r>
      <w:r w:rsidRPr="00A57F4F">
        <w:rPr>
          <w:rFonts w:asciiTheme="minorEastAsia" w:hAnsiTheme="minorEastAsia"/>
          <w:sz w:val="24"/>
          <w:szCs w:val="24"/>
        </w:rPr>
        <w:t>WIND资讯公司是一家提供β值计算的数据服务公司。本次评估我们选取该公司公布的β计算器计算对比公司的β值，股票市场选择的是沪深300指数。采用对比公司评估基准日前5</w:t>
      </w:r>
      <w:r w:rsidRPr="00A57F4F">
        <w:rPr>
          <w:rFonts w:asciiTheme="minorEastAsia" w:hAnsiTheme="minorEastAsia" w:hint="eastAsia"/>
          <w:sz w:val="24"/>
          <w:szCs w:val="24"/>
        </w:rPr>
        <w:t>年即</w:t>
      </w:r>
      <w:r w:rsidRPr="00A57F4F">
        <w:rPr>
          <w:rFonts w:asciiTheme="minorEastAsia" w:hAnsiTheme="minorEastAsia"/>
          <w:sz w:val="24"/>
          <w:szCs w:val="24"/>
        </w:rPr>
        <w:t xml:space="preserve">59个月的历史数据计算β值。上述β </w:t>
      </w:r>
      <w:r w:rsidRPr="00A57F4F">
        <w:rPr>
          <w:rFonts w:asciiTheme="minorEastAsia" w:hAnsiTheme="minorEastAsia" w:hint="eastAsia"/>
          <w:sz w:val="24"/>
          <w:szCs w:val="24"/>
        </w:rPr>
        <w:t>值是含有对比公司自身资本结构的</w:t>
      </w:r>
      <w:r w:rsidRPr="00A57F4F">
        <w:rPr>
          <w:rFonts w:asciiTheme="minorEastAsia" w:hAnsiTheme="minorEastAsia"/>
          <w:sz w:val="24"/>
          <w:szCs w:val="24"/>
        </w:rPr>
        <w:t xml:space="preserve">β </w:t>
      </w:r>
      <w:r w:rsidRPr="00A57F4F">
        <w:rPr>
          <w:rFonts w:asciiTheme="minorEastAsia" w:hAnsiTheme="minorEastAsia" w:hint="eastAsia"/>
          <w:sz w:val="24"/>
          <w:szCs w:val="24"/>
        </w:rPr>
        <w:t>值。</w:t>
      </w:r>
    </w:p>
    <w:tbl>
      <w:tblPr>
        <w:tblW w:w="8847" w:type="dxa"/>
        <w:tblCellMar>
          <w:left w:w="0" w:type="dxa"/>
          <w:right w:w="0" w:type="dxa"/>
        </w:tblCellMar>
        <w:tblLook w:val="04A0" w:firstRow="1" w:lastRow="0" w:firstColumn="1" w:lastColumn="0" w:noHBand="0" w:noVBand="1"/>
      </w:tblPr>
      <w:tblGrid>
        <w:gridCol w:w="2464"/>
        <w:gridCol w:w="611"/>
        <w:gridCol w:w="1924"/>
        <w:gridCol w:w="1924"/>
        <w:gridCol w:w="1924"/>
      </w:tblGrid>
      <w:tr w:rsidR="00A57F4F" w:rsidRPr="00A57F4F" w14:paraId="09D05AEE" w14:textId="77777777" w:rsidTr="00AD6FB3">
        <w:trPr>
          <w:trHeight w:val="290"/>
        </w:trPr>
        <w:tc>
          <w:tcPr>
            <w:tcW w:w="2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A7136C"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代码</w:t>
            </w:r>
          </w:p>
        </w:tc>
        <w:tc>
          <w:tcPr>
            <w:tcW w:w="61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A0CB0F" w14:textId="77777777" w:rsidR="00703968" w:rsidRPr="00A57F4F" w:rsidRDefault="00703968" w:rsidP="007C68A1">
            <w:pPr>
              <w:rPr>
                <w:rFonts w:asciiTheme="minorEastAsia" w:hAnsiTheme="minorEastAsia" w:cs="仿宋"/>
                <w:sz w:val="18"/>
                <w:szCs w:val="1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ADA77"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600352.SH</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BBCCF"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300067.SZ</w:t>
            </w:r>
          </w:p>
        </w:tc>
        <w:tc>
          <w:tcPr>
            <w:tcW w:w="192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46FFCE"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002440.SZ</w:t>
            </w:r>
          </w:p>
        </w:tc>
      </w:tr>
      <w:tr w:rsidR="00A57F4F" w:rsidRPr="00A57F4F" w14:paraId="19BA0A99"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3D0ED1"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简称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66E1DCC"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A0BF3"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浙江龙盛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9583F" w14:textId="77777777" w:rsidR="00703968" w:rsidRPr="00A57F4F" w:rsidRDefault="00703968" w:rsidP="007C68A1">
            <w:pPr>
              <w:jc w:val="center"/>
              <w:textAlignment w:val="center"/>
              <w:rPr>
                <w:rFonts w:asciiTheme="minorEastAsia" w:hAnsiTheme="minorEastAsia" w:cs="仿宋"/>
                <w:sz w:val="18"/>
                <w:szCs w:val="18"/>
              </w:rPr>
            </w:pPr>
            <w:proofErr w:type="gramStart"/>
            <w:r w:rsidRPr="00A57F4F">
              <w:rPr>
                <w:rFonts w:asciiTheme="minorEastAsia" w:hAnsiTheme="minorEastAsia" w:cs="仿宋" w:hint="eastAsia"/>
                <w:kern w:val="0"/>
                <w:sz w:val="18"/>
                <w:szCs w:val="18"/>
                <w:lang w:bidi="ar"/>
              </w:rPr>
              <w:t>安诺其</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F2B4319"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闰</w:t>
            </w:r>
            <w:proofErr w:type="gramStart"/>
            <w:r w:rsidRPr="00A57F4F">
              <w:rPr>
                <w:rFonts w:asciiTheme="minorEastAsia" w:hAnsiTheme="minorEastAsia" w:cs="仿宋" w:hint="eastAsia"/>
                <w:kern w:val="0"/>
                <w:sz w:val="18"/>
                <w:szCs w:val="18"/>
                <w:lang w:bidi="ar"/>
              </w:rPr>
              <w:t>土股份</w:t>
            </w:r>
            <w:proofErr w:type="gramEnd"/>
          </w:p>
        </w:tc>
      </w:tr>
      <w:tr w:rsidR="00A57F4F" w:rsidRPr="00A57F4F" w14:paraId="20654D27"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35545F"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标的指数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F26A3F"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E2D364"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000300.SH</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4A1BC"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000300.SH</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D6D41"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000300.SH</w:t>
            </w:r>
          </w:p>
        </w:tc>
      </w:tr>
      <w:tr w:rsidR="00A57F4F" w:rsidRPr="00A57F4F" w14:paraId="4D627EBB"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94D9247"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计算周期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FF1A813"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9CB86"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月</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C91BFBA"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月</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75198F"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月</w:t>
            </w:r>
          </w:p>
        </w:tc>
      </w:tr>
      <w:tr w:rsidR="00A57F4F" w:rsidRPr="00A57F4F" w14:paraId="1852F448"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611E25" w14:textId="073A07C9" w:rsidR="00703968" w:rsidRPr="00A57F4F" w:rsidRDefault="00B73D58" w:rsidP="007C68A1">
            <w:pPr>
              <w:rPr>
                <w:rFonts w:asciiTheme="minorEastAsia" w:hAnsiTheme="minorEastAsia" w:cs="仿宋"/>
                <w:sz w:val="18"/>
                <w:szCs w:val="18"/>
              </w:rPr>
            </w:pPr>
            <w:r w:rsidRPr="00A57F4F">
              <w:rPr>
                <w:rFonts w:asciiTheme="minorEastAsia" w:hAnsiTheme="minorEastAsia" w:cs="仿宋" w:hint="eastAsia"/>
                <w:kern w:val="0"/>
                <w:sz w:val="18"/>
                <w:szCs w:val="18"/>
                <w:lang w:bidi="ar"/>
              </w:rPr>
              <w:t>时间范围</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BCE31E1"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从</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5C66AB"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2015-1-1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B978B"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2015-1-1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19F24"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2015-1-1</w:t>
            </w:r>
          </w:p>
        </w:tc>
      </w:tr>
      <w:tr w:rsidR="00A57F4F" w:rsidRPr="00A57F4F" w14:paraId="3FD38C15"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723D95"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6B14549"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至</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BD849"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2019-12-31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654F65"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2019-12-31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A3BE97"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2019-12-31</w:t>
            </w:r>
          </w:p>
        </w:tc>
      </w:tr>
      <w:tr w:rsidR="00A57F4F" w:rsidRPr="00A57F4F" w14:paraId="08D7511C"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B1EAAE"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收益率计算方法</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84E204"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DF6DE6"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普通收益率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387DE1B"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普通收益率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608B92"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普通收益率</w:t>
            </w:r>
          </w:p>
        </w:tc>
      </w:tr>
      <w:tr w:rsidR="00A57F4F" w:rsidRPr="00A57F4F" w14:paraId="194A7202"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4F5665"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原始</w:t>
            </w:r>
            <w:r w:rsidRPr="00A57F4F">
              <w:rPr>
                <w:rFonts w:asciiTheme="minorEastAsia" w:hAnsiTheme="minorEastAsia" w:cs="仿宋"/>
                <w:kern w:val="0"/>
                <w:sz w:val="18"/>
                <w:szCs w:val="18"/>
                <w:lang w:bidi="ar"/>
              </w:rPr>
              <w:t>Beta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9B23583"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BBADBE"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1.1611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0532FB"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1.2271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81A2AC"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1.2182</w:t>
            </w:r>
          </w:p>
        </w:tc>
      </w:tr>
      <w:tr w:rsidR="00A57F4F" w:rsidRPr="00A57F4F" w14:paraId="7A9C1934"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804822E"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调整</w:t>
            </w:r>
            <w:r w:rsidRPr="00A57F4F">
              <w:rPr>
                <w:rFonts w:asciiTheme="minorEastAsia" w:hAnsiTheme="minorEastAsia" w:cs="仿宋"/>
                <w:kern w:val="0"/>
                <w:sz w:val="18"/>
                <w:szCs w:val="18"/>
                <w:lang w:bidi="ar"/>
              </w:rPr>
              <w:t>Beta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02F52E"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84B0B7"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1.108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7C2F81"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1.1522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37253B"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1.1462</w:t>
            </w:r>
          </w:p>
        </w:tc>
      </w:tr>
      <w:tr w:rsidR="00A57F4F" w:rsidRPr="00A57F4F" w14:paraId="711B45C2"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17FD8C0"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剔除杠杆原始</w:t>
            </w:r>
            <w:r w:rsidRPr="00A57F4F">
              <w:rPr>
                <w:rFonts w:asciiTheme="minorEastAsia" w:hAnsiTheme="minorEastAsia" w:cs="仿宋"/>
                <w:kern w:val="0"/>
                <w:sz w:val="18"/>
                <w:szCs w:val="18"/>
                <w:lang w:bidi="ar"/>
              </w:rPr>
              <w:t>Beta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AB1724"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A38E4E"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0.8472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971216"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1.1972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9DC855"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1.1861</w:t>
            </w:r>
          </w:p>
        </w:tc>
      </w:tr>
      <w:tr w:rsidR="00A57F4F" w:rsidRPr="00A57F4F" w14:paraId="41A836BC"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501E5C"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剔除杠杆调整</w:t>
            </w:r>
            <w:r w:rsidRPr="00A57F4F">
              <w:rPr>
                <w:rFonts w:asciiTheme="minorEastAsia" w:hAnsiTheme="minorEastAsia" w:cs="仿宋"/>
                <w:kern w:val="0"/>
                <w:sz w:val="18"/>
                <w:szCs w:val="18"/>
                <w:lang w:bidi="ar"/>
              </w:rPr>
              <w:t>Beta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A98511"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62A841"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0.8084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DD9F9A"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1.1241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40B68F"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1.116</w:t>
            </w:r>
          </w:p>
        </w:tc>
      </w:tr>
      <w:tr w:rsidR="00A57F4F" w:rsidRPr="00A57F4F" w14:paraId="5650082D"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D489945"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Alpha</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2CD724"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464948"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1.0795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63AC1"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0.5754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B8D1A9"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0.288</w:t>
            </w:r>
          </w:p>
        </w:tc>
      </w:tr>
      <w:tr w:rsidR="00A57F4F" w:rsidRPr="00A57F4F" w14:paraId="419972E2"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5680A3"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R平方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91C256"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D91DE7"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0.318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5D1DC2"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0.3381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4B521A"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0.4175</w:t>
            </w:r>
          </w:p>
        </w:tc>
      </w:tr>
      <w:tr w:rsidR="00A57F4F" w:rsidRPr="00A57F4F" w14:paraId="072E09A7"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D90DDD"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误差值标准偏差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FF59A59"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F119D"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11.2326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3803D"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11.3417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B7396"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9.5046</w:t>
            </w:r>
          </w:p>
        </w:tc>
      </w:tr>
      <w:tr w:rsidR="00A57F4F" w:rsidRPr="00A57F4F" w14:paraId="4D937F0A" w14:textId="77777777" w:rsidTr="00AD6FB3">
        <w:trPr>
          <w:trHeight w:val="275"/>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34FC13"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Beta标准偏差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7B7256A"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233C68"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0.2233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D14702"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0.2254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E00DA"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0.1889</w:t>
            </w:r>
          </w:p>
        </w:tc>
      </w:tr>
      <w:tr w:rsidR="00A57F4F" w:rsidRPr="00A57F4F" w14:paraId="6E8349C4" w14:textId="77777777" w:rsidTr="00AD6FB3">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E7D864A" w14:textId="77777777" w:rsidR="00703968" w:rsidRPr="00A57F4F" w:rsidRDefault="00703968" w:rsidP="007C68A1">
            <w:pPr>
              <w:textAlignment w:val="center"/>
              <w:rPr>
                <w:rFonts w:asciiTheme="minorEastAsia" w:hAnsiTheme="minorEastAsia" w:cs="仿宋"/>
                <w:sz w:val="18"/>
                <w:szCs w:val="18"/>
              </w:rPr>
            </w:pPr>
            <w:r w:rsidRPr="00A57F4F">
              <w:rPr>
                <w:rFonts w:asciiTheme="minorEastAsia" w:hAnsiTheme="minorEastAsia" w:cs="仿宋" w:hint="eastAsia"/>
                <w:kern w:val="0"/>
                <w:sz w:val="18"/>
                <w:szCs w:val="18"/>
                <w:lang w:bidi="ar"/>
              </w:rPr>
              <w:t>观察值点数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958EB0" w14:textId="77777777" w:rsidR="00703968" w:rsidRPr="00A57F4F" w:rsidRDefault="00703968" w:rsidP="007C68A1">
            <w:pPr>
              <w:rPr>
                <w:rFonts w:asciiTheme="minorEastAsia" w:hAnsiTheme="minorEastAsia" w:cs="仿宋"/>
                <w:sz w:val="18"/>
                <w:szCs w:val="18"/>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8FCC8E"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A73C87"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9D1D3" w14:textId="77777777" w:rsidR="00703968" w:rsidRPr="00A57F4F" w:rsidRDefault="00703968" w:rsidP="007C68A1">
            <w:pPr>
              <w:jc w:val="center"/>
              <w:textAlignment w:val="center"/>
              <w:rPr>
                <w:rFonts w:asciiTheme="minorEastAsia" w:hAnsiTheme="minorEastAsia" w:cs="仿宋"/>
                <w:sz w:val="18"/>
                <w:szCs w:val="18"/>
              </w:rPr>
            </w:pPr>
            <w:r w:rsidRPr="00A57F4F">
              <w:rPr>
                <w:rFonts w:asciiTheme="minorEastAsia" w:hAnsiTheme="minorEastAsia" w:cs="仿宋"/>
                <w:kern w:val="0"/>
                <w:sz w:val="18"/>
                <w:szCs w:val="18"/>
                <w:lang w:bidi="ar"/>
              </w:rPr>
              <w:t>60</w:t>
            </w:r>
          </w:p>
        </w:tc>
      </w:tr>
    </w:tbl>
    <w:p w14:paraId="3DB1D44C"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第四步：估算公司特有风险超额收益率</w:t>
      </w:r>
      <w:r w:rsidRPr="00A57F4F">
        <w:rPr>
          <w:rFonts w:ascii="宋体" w:eastAsia="宋体" w:hAnsi="宋体"/>
          <w:sz w:val="24"/>
          <w:szCs w:val="24"/>
        </w:rPr>
        <w:t>Rs</w:t>
      </w:r>
    </w:p>
    <w:p w14:paraId="6A2A3742"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企业特定风险调整系数即企业特有风险超额回报率，主要包括两部分：</w:t>
      </w:r>
    </w:p>
    <w:p w14:paraId="7096BC09"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公司规模超额收益率，即由于对比企业的规模产生的超额收益率，这部分的超额收益率参考</w:t>
      </w:r>
      <w:r w:rsidRPr="00A57F4F">
        <w:rPr>
          <w:rFonts w:ascii="宋体" w:eastAsia="宋体" w:hAnsi="宋体"/>
          <w:sz w:val="24"/>
          <w:szCs w:val="24"/>
        </w:rPr>
        <w:t xml:space="preserve">Grabowski-King </w:t>
      </w:r>
      <w:r w:rsidRPr="00A57F4F">
        <w:rPr>
          <w:rFonts w:ascii="宋体" w:eastAsia="宋体" w:hAnsi="宋体" w:hint="eastAsia"/>
          <w:sz w:val="24"/>
          <w:szCs w:val="24"/>
        </w:rPr>
        <w:t>研究的思路，我们对沪、深两市的</w:t>
      </w:r>
      <w:r w:rsidRPr="00A57F4F">
        <w:rPr>
          <w:rFonts w:ascii="宋体" w:eastAsia="宋体" w:hAnsi="宋体"/>
          <w:sz w:val="24"/>
          <w:szCs w:val="24"/>
        </w:rPr>
        <w:t xml:space="preserve">1,000 </w:t>
      </w:r>
      <w:r w:rsidRPr="00A57F4F">
        <w:rPr>
          <w:rFonts w:ascii="宋体" w:eastAsia="宋体" w:hAnsi="宋体" w:hint="eastAsia"/>
          <w:sz w:val="24"/>
          <w:szCs w:val="24"/>
        </w:rPr>
        <w:t>多家上市公司</w:t>
      </w:r>
      <w:r w:rsidRPr="00A57F4F">
        <w:rPr>
          <w:rFonts w:ascii="宋体" w:eastAsia="宋体" w:hAnsi="宋体"/>
          <w:sz w:val="24"/>
          <w:szCs w:val="24"/>
        </w:rPr>
        <w:t>1999</w:t>
      </w:r>
      <w:r w:rsidRPr="00A57F4F">
        <w:rPr>
          <w:rFonts w:ascii="宋体" w:eastAsia="宋体" w:hAnsi="宋体" w:hint="eastAsia"/>
          <w:sz w:val="24"/>
          <w:szCs w:val="24"/>
        </w:rPr>
        <w:t>～</w:t>
      </w:r>
      <w:r w:rsidRPr="00A57F4F">
        <w:rPr>
          <w:rFonts w:ascii="宋体" w:eastAsia="宋体" w:hAnsi="宋体"/>
          <w:sz w:val="24"/>
          <w:szCs w:val="24"/>
        </w:rPr>
        <w:t>2006</w:t>
      </w:r>
      <w:r w:rsidRPr="00A57F4F">
        <w:rPr>
          <w:rFonts w:ascii="宋体" w:eastAsia="宋体" w:hAnsi="宋体" w:hint="eastAsia"/>
          <w:sz w:val="24"/>
          <w:szCs w:val="24"/>
        </w:rPr>
        <w:t>年的数据进行了分析研究，我们可以采用线性回归分析的方式得出超额收益率与净资产之间的回归方程如下：</w:t>
      </w:r>
      <w:r w:rsidRPr="00A57F4F">
        <w:rPr>
          <w:rFonts w:ascii="宋体" w:eastAsia="宋体" w:hAnsi="宋体"/>
          <w:sz w:val="24"/>
          <w:szCs w:val="24"/>
        </w:rPr>
        <w:t xml:space="preserve"> </w:t>
      </w:r>
    </w:p>
    <w:p w14:paraId="61B89609" w14:textId="6D1F9B35"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RS＝3.139%－0.2485%</w:t>
      </w:r>
      <w:r w:rsidR="00B73D58">
        <w:rPr>
          <w:rFonts w:ascii="宋体" w:eastAsia="宋体" w:hAnsi="宋体" w:hint="eastAsia"/>
          <w:sz w:val="24"/>
          <w:szCs w:val="24"/>
        </w:rPr>
        <w:t>*</w:t>
      </w:r>
      <w:r w:rsidRPr="00A57F4F">
        <w:rPr>
          <w:rFonts w:ascii="宋体" w:eastAsia="宋体" w:hAnsi="宋体"/>
          <w:sz w:val="24"/>
          <w:szCs w:val="24"/>
        </w:rPr>
        <w:t>NB(R2=90.89%)</w:t>
      </w:r>
    </w:p>
    <w:p w14:paraId="0160BF59"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其中：</w:t>
      </w:r>
      <w:r w:rsidRPr="00A57F4F">
        <w:rPr>
          <w:rFonts w:ascii="宋体" w:eastAsia="宋体" w:hAnsi="宋体"/>
          <w:sz w:val="24"/>
          <w:szCs w:val="24"/>
        </w:rPr>
        <w:t>RS：对比企业规模超额收益率</w:t>
      </w:r>
    </w:p>
    <w:p w14:paraId="77997845"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lastRenderedPageBreak/>
        <w:t xml:space="preserve">　</w:t>
      </w:r>
      <w:r w:rsidRPr="00A57F4F">
        <w:rPr>
          <w:rFonts w:ascii="宋体" w:eastAsia="宋体" w:hAnsi="宋体"/>
          <w:sz w:val="24"/>
          <w:szCs w:val="24"/>
        </w:rPr>
        <w:t>NB：对比企业净资产账面值（NB≤10亿，当超过10亿时按10亿计算）</w:t>
      </w:r>
    </w:p>
    <w:p w14:paraId="55A7DF16"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对比企业基准日的净资产账面值均超过</w:t>
      </w:r>
      <w:r w:rsidRPr="00A57F4F">
        <w:rPr>
          <w:rFonts w:ascii="宋体" w:eastAsia="宋体" w:hAnsi="宋体"/>
          <w:sz w:val="24"/>
          <w:szCs w:val="24"/>
        </w:rPr>
        <w:t>10亿，故经计算</w:t>
      </w:r>
      <w:r w:rsidRPr="00A57F4F">
        <w:rPr>
          <w:rFonts w:ascii="宋体" w:eastAsia="宋体" w:hAnsi="宋体" w:hint="eastAsia"/>
          <w:sz w:val="24"/>
          <w:szCs w:val="24"/>
        </w:rPr>
        <w:t>对比</w:t>
      </w:r>
      <w:r w:rsidRPr="00A57F4F">
        <w:rPr>
          <w:rFonts w:ascii="宋体" w:eastAsia="宋体" w:hAnsi="宋体"/>
          <w:sz w:val="24"/>
          <w:szCs w:val="24"/>
        </w:rPr>
        <w:t>企业</w:t>
      </w:r>
      <w:r w:rsidRPr="00A57F4F">
        <w:rPr>
          <w:rFonts w:ascii="宋体" w:eastAsia="宋体" w:hAnsi="宋体" w:hint="eastAsia"/>
          <w:sz w:val="24"/>
          <w:szCs w:val="24"/>
        </w:rPr>
        <w:t>的</w:t>
      </w:r>
      <w:r w:rsidRPr="00A57F4F">
        <w:rPr>
          <w:rFonts w:ascii="宋体" w:eastAsia="宋体" w:hAnsi="宋体"/>
          <w:sz w:val="24"/>
          <w:szCs w:val="24"/>
        </w:rPr>
        <w:t>企业特有风险回报率RS为3.139%-0.2458%*10=0.65%</w:t>
      </w:r>
      <w:r w:rsidRPr="00A57F4F">
        <w:rPr>
          <w:rFonts w:ascii="宋体" w:eastAsia="宋体" w:hAnsi="宋体" w:hint="eastAsia"/>
          <w:sz w:val="24"/>
          <w:szCs w:val="24"/>
        </w:rPr>
        <w:t>。</w:t>
      </w:r>
    </w:p>
    <w:p w14:paraId="24262324"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第五步：计算现行股权收益率</w:t>
      </w:r>
    </w:p>
    <w:p w14:paraId="661ECEE1"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将恰当的数据代入</w:t>
      </w:r>
      <w:r w:rsidRPr="00A57F4F">
        <w:rPr>
          <w:rFonts w:ascii="宋体" w:eastAsia="宋体" w:hAnsi="宋体"/>
          <w:sz w:val="24"/>
          <w:szCs w:val="24"/>
        </w:rPr>
        <w:t xml:space="preserve">CAPM </w:t>
      </w:r>
      <w:r w:rsidRPr="00A57F4F">
        <w:rPr>
          <w:rFonts w:ascii="宋体" w:eastAsia="宋体" w:hAnsi="宋体" w:hint="eastAsia"/>
          <w:sz w:val="24"/>
          <w:szCs w:val="24"/>
        </w:rPr>
        <w:t>公式中，我们就可以计算出对比公司的股权期望回报率。</w:t>
      </w:r>
    </w:p>
    <w:p w14:paraId="46F36D6C"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第六步：调整为税前股权收益率</w:t>
      </w:r>
    </w:p>
    <w:p w14:paraId="03B9A05B"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将上一步计算得到的股权收益率除以（</w:t>
      </w:r>
      <w:r w:rsidRPr="00A57F4F">
        <w:rPr>
          <w:rFonts w:ascii="宋体" w:eastAsia="宋体" w:hAnsi="宋体"/>
          <w:sz w:val="24"/>
          <w:szCs w:val="24"/>
        </w:rPr>
        <w:t>1-</w:t>
      </w:r>
      <w:r w:rsidRPr="00A57F4F">
        <w:rPr>
          <w:rFonts w:ascii="宋体" w:eastAsia="宋体" w:hAnsi="宋体" w:hint="eastAsia"/>
          <w:sz w:val="24"/>
          <w:szCs w:val="24"/>
        </w:rPr>
        <w:t>相应所得税率），得到对比公司的税前股权收益率。</w:t>
      </w:r>
    </w:p>
    <w:p w14:paraId="0349678D" w14:textId="2A5B421D"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债权回报率的确定</w:t>
      </w:r>
    </w:p>
    <w:p w14:paraId="3216514F"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在中国，对债权收益率的一个合理估计是将市场公允短期和长期银行贷款利率结合起来的一个估计。</w:t>
      </w:r>
    </w:p>
    <w:p w14:paraId="1D3A0950"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目前在中国，只有极少数国营大型企业或国家重点工程项目才可以被批准发行公司债券。事实上，中国目前尚未建立起真正意义上的公司债券市场，尽管有一些公司债券是可以交易的。然而，另一方面，官方公布的贷款利率是可以得到的。因此本次评估一年</w:t>
      </w:r>
      <w:proofErr w:type="gramStart"/>
      <w:r w:rsidRPr="00A57F4F">
        <w:rPr>
          <w:rFonts w:ascii="宋体" w:eastAsia="宋体" w:hAnsi="宋体" w:hint="eastAsia"/>
          <w:sz w:val="24"/>
          <w:szCs w:val="24"/>
        </w:rPr>
        <w:t>期贷</w:t>
      </w:r>
      <w:proofErr w:type="gramEnd"/>
      <w:r w:rsidRPr="00A57F4F">
        <w:rPr>
          <w:rFonts w:ascii="宋体" w:eastAsia="宋体" w:hAnsi="宋体" w:hint="eastAsia"/>
          <w:sz w:val="24"/>
          <w:szCs w:val="24"/>
        </w:rPr>
        <w:t>款利率</w:t>
      </w:r>
      <w:r w:rsidRPr="00A57F4F">
        <w:rPr>
          <w:rFonts w:ascii="宋体" w:eastAsia="宋体" w:hAnsi="宋体"/>
          <w:sz w:val="24"/>
          <w:szCs w:val="24"/>
        </w:rPr>
        <w:t>4.35%作为我们的债权年期望回报率。</w:t>
      </w:r>
    </w:p>
    <w:p w14:paraId="568402B9"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②税前加权平均总资本回报率</w:t>
      </w:r>
    </w:p>
    <w:p w14:paraId="21696A0C"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股权期望回报率和债权回报率可以用加权平均的方法计算总资本加权平均回报率。权重以对比公司实际股权、债权结构比例。计算公式如下：</w:t>
      </w:r>
    </w:p>
    <w:p w14:paraId="641604FB"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WACCBT =</w:t>
      </w:r>
      <w:r w:rsidRPr="00A57F4F">
        <w:rPr>
          <w:rFonts w:ascii="宋体" w:eastAsia="宋体" w:hAnsi="宋体"/>
          <w:sz w:val="24"/>
          <w:szCs w:val="24"/>
        </w:rPr>
        <w:object w:dxaOrig="2160" w:dyaOrig="630" w14:anchorId="58ED31D6">
          <v:shape id="_x0000_i1026" type="#_x0000_t75" style="width:108.75pt;height:31.5pt" o:ole="">
            <v:imagedata r:id="rId15" o:title=""/>
          </v:shape>
          <o:OLEObject Type="Embed" ProgID="Equation.3" ShapeID="_x0000_i1026" DrawAspect="Content" ObjectID="_1648386232" r:id="rId16"/>
        </w:object>
      </w:r>
    </w:p>
    <w:p w14:paraId="3BC9FAFC"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hint="eastAsia"/>
          <w:sz w:val="24"/>
          <w:szCs w:val="24"/>
        </w:rPr>
        <w:t>其</w:t>
      </w:r>
      <w:r w:rsidRPr="00A57F4F">
        <w:rPr>
          <w:rFonts w:ascii="宋体" w:eastAsia="宋体" w:hAnsi="宋体"/>
          <w:sz w:val="24"/>
          <w:szCs w:val="24"/>
        </w:rPr>
        <w:t xml:space="preserve"> </w:t>
      </w:r>
      <w:r w:rsidRPr="00A57F4F">
        <w:rPr>
          <w:rFonts w:ascii="宋体" w:eastAsia="宋体" w:hAnsi="宋体" w:hint="eastAsia"/>
          <w:sz w:val="24"/>
          <w:szCs w:val="24"/>
        </w:rPr>
        <w:t>中</w:t>
      </w:r>
      <w:r w:rsidRPr="00A57F4F">
        <w:rPr>
          <w:rFonts w:ascii="宋体" w:eastAsia="宋体" w:hAnsi="宋体"/>
          <w:sz w:val="24"/>
          <w:szCs w:val="24"/>
        </w:rPr>
        <w:t xml:space="preserve">:WACCBT = </w:t>
      </w:r>
      <w:r w:rsidRPr="00A57F4F">
        <w:rPr>
          <w:rFonts w:ascii="宋体" w:eastAsia="宋体" w:hAnsi="宋体" w:hint="eastAsia"/>
          <w:sz w:val="24"/>
          <w:szCs w:val="24"/>
        </w:rPr>
        <w:t>税前加权平均总资本回报率</w:t>
      </w:r>
    </w:p>
    <w:p w14:paraId="4EAE5B4E"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 xml:space="preserve">E = </w:t>
      </w:r>
      <w:r w:rsidRPr="00A57F4F">
        <w:rPr>
          <w:rFonts w:ascii="宋体" w:eastAsia="宋体" w:hAnsi="宋体" w:hint="eastAsia"/>
          <w:sz w:val="24"/>
          <w:szCs w:val="24"/>
        </w:rPr>
        <w:t>股权</w:t>
      </w:r>
    </w:p>
    <w:p w14:paraId="11F19D4D"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 xml:space="preserve">Re= </w:t>
      </w:r>
      <w:r w:rsidRPr="00A57F4F">
        <w:rPr>
          <w:rFonts w:ascii="宋体" w:eastAsia="宋体" w:hAnsi="宋体" w:hint="eastAsia"/>
          <w:sz w:val="24"/>
          <w:szCs w:val="24"/>
        </w:rPr>
        <w:t>税前股本回报率</w:t>
      </w:r>
    </w:p>
    <w:p w14:paraId="7D2C3DE7"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 xml:space="preserve">D = </w:t>
      </w:r>
      <w:r w:rsidRPr="00A57F4F">
        <w:rPr>
          <w:rFonts w:ascii="宋体" w:eastAsia="宋体" w:hAnsi="宋体" w:hint="eastAsia"/>
          <w:sz w:val="24"/>
          <w:szCs w:val="24"/>
        </w:rPr>
        <w:t>付息债权</w:t>
      </w:r>
    </w:p>
    <w:p w14:paraId="254FCA32" w14:textId="77777777" w:rsidR="00703968" w:rsidRPr="00A57F4F"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 xml:space="preserve">Rd= </w:t>
      </w:r>
      <w:r w:rsidRPr="00A57F4F">
        <w:rPr>
          <w:rFonts w:ascii="宋体" w:eastAsia="宋体" w:hAnsi="宋体" w:hint="eastAsia"/>
          <w:sz w:val="24"/>
          <w:szCs w:val="24"/>
        </w:rPr>
        <w:t>债权期望回报率</w:t>
      </w:r>
    </w:p>
    <w:p w14:paraId="794869D8" w14:textId="35411FF1" w:rsidR="00AD6FB3" w:rsidRDefault="00703968" w:rsidP="00703968">
      <w:pPr>
        <w:pStyle w:val="ac"/>
        <w:spacing w:line="360" w:lineRule="auto"/>
        <w:ind w:firstLine="480"/>
        <w:rPr>
          <w:rFonts w:ascii="宋体" w:eastAsia="宋体" w:hAnsi="宋体"/>
          <w:sz w:val="24"/>
          <w:szCs w:val="24"/>
        </w:rPr>
      </w:pPr>
      <w:r w:rsidRPr="00A57F4F">
        <w:rPr>
          <w:rFonts w:ascii="宋体" w:eastAsia="宋体" w:hAnsi="宋体"/>
          <w:sz w:val="24"/>
          <w:szCs w:val="24"/>
        </w:rPr>
        <w:t xml:space="preserve">WACCBT </w:t>
      </w:r>
      <w:r w:rsidRPr="00A57F4F">
        <w:rPr>
          <w:rFonts w:ascii="宋体" w:eastAsia="宋体" w:hAnsi="宋体" w:hint="eastAsia"/>
          <w:sz w:val="24"/>
          <w:szCs w:val="24"/>
        </w:rPr>
        <w:t>的计算请详见下表：</w:t>
      </w:r>
    </w:p>
    <w:p w14:paraId="1F118FEB" w14:textId="77777777" w:rsidR="00B73D58" w:rsidRDefault="00B73D58" w:rsidP="00703968">
      <w:pPr>
        <w:pStyle w:val="ac"/>
        <w:spacing w:line="360" w:lineRule="auto"/>
        <w:ind w:firstLine="480"/>
        <w:rPr>
          <w:rFonts w:ascii="宋体" w:eastAsia="宋体" w:hAnsi="宋体"/>
          <w:sz w:val="24"/>
          <w:szCs w:val="24"/>
        </w:rPr>
      </w:pPr>
    </w:p>
    <w:p w14:paraId="25F550C3" w14:textId="77777777" w:rsidR="00B73D58" w:rsidRDefault="00B73D58" w:rsidP="00703968">
      <w:pPr>
        <w:pStyle w:val="ac"/>
        <w:spacing w:line="360" w:lineRule="auto"/>
        <w:ind w:firstLine="480"/>
        <w:rPr>
          <w:rFonts w:ascii="宋体" w:eastAsia="宋体" w:hAnsi="宋体"/>
          <w:sz w:val="24"/>
          <w:szCs w:val="24"/>
        </w:rPr>
      </w:pPr>
    </w:p>
    <w:p w14:paraId="4F2818CA" w14:textId="77777777" w:rsidR="00B73D58" w:rsidRDefault="00B73D58" w:rsidP="00703968">
      <w:pPr>
        <w:pStyle w:val="ac"/>
        <w:spacing w:line="360" w:lineRule="auto"/>
        <w:ind w:firstLine="480"/>
        <w:rPr>
          <w:rFonts w:ascii="宋体" w:eastAsia="宋体" w:hAnsi="宋体"/>
          <w:sz w:val="24"/>
          <w:szCs w:val="24"/>
        </w:rPr>
      </w:pPr>
    </w:p>
    <w:p w14:paraId="544DD517" w14:textId="3722ADEF" w:rsidR="00703968" w:rsidRPr="00A57F4F" w:rsidRDefault="00703968" w:rsidP="00AD6FB3">
      <w:pPr>
        <w:pStyle w:val="ac"/>
        <w:spacing w:line="360" w:lineRule="auto"/>
        <w:ind w:firstLine="480"/>
        <w:jc w:val="right"/>
        <w:rPr>
          <w:rFonts w:ascii="宋体" w:eastAsia="宋体" w:hAnsi="宋体"/>
          <w:sz w:val="24"/>
          <w:szCs w:val="24"/>
        </w:rPr>
      </w:pPr>
      <w:r w:rsidRPr="00A57F4F">
        <w:rPr>
          <w:rFonts w:ascii="宋体" w:eastAsia="宋体" w:hAnsi="宋体"/>
          <w:sz w:val="24"/>
          <w:szCs w:val="24"/>
        </w:rPr>
        <w:lastRenderedPageBreak/>
        <w:t>单位：万元</w:t>
      </w:r>
    </w:p>
    <w:tbl>
      <w:tblPr>
        <w:tblpPr w:leftFromText="180" w:rightFromText="180" w:vertAnchor="text" w:horzAnchor="margin" w:tblpXSpec="center" w:tblpY="116"/>
        <w:tblW w:w="11732" w:type="dxa"/>
        <w:tblLayout w:type="fixed"/>
        <w:tblLook w:val="04A0" w:firstRow="1" w:lastRow="0" w:firstColumn="1" w:lastColumn="0" w:noHBand="0" w:noVBand="1"/>
      </w:tblPr>
      <w:tblGrid>
        <w:gridCol w:w="817"/>
        <w:gridCol w:w="709"/>
        <w:gridCol w:w="992"/>
        <w:gridCol w:w="709"/>
        <w:gridCol w:w="992"/>
        <w:gridCol w:w="851"/>
        <w:gridCol w:w="708"/>
        <w:gridCol w:w="851"/>
        <w:gridCol w:w="1134"/>
        <w:gridCol w:w="709"/>
        <w:gridCol w:w="850"/>
        <w:gridCol w:w="709"/>
        <w:gridCol w:w="992"/>
        <w:gridCol w:w="709"/>
      </w:tblGrid>
      <w:tr w:rsidR="00A57F4F" w:rsidRPr="00A57F4F" w14:paraId="6CFE96C0" w14:textId="77777777" w:rsidTr="004D3EA9">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7EC48292"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对比公司名称</w:t>
            </w:r>
          </w:p>
        </w:tc>
        <w:tc>
          <w:tcPr>
            <w:tcW w:w="709" w:type="dxa"/>
            <w:tcBorders>
              <w:top w:val="single" w:sz="4" w:space="0" w:color="auto"/>
              <w:left w:val="single" w:sz="4" w:space="0" w:color="auto"/>
              <w:bottom w:val="single" w:sz="4" w:space="0" w:color="auto"/>
              <w:right w:val="single" w:sz="4" w:space="0" w:color="auto"/>
            </w:tcBorders>
            <w:vAlign w:val="center"/>
          </w:tcPr>
          <w:p w14:paraId="53D2141F"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股票代码</w:t>
            </w:r>
          </w:p>
        </w:tc>
        <w:tc>
          <w:tcPr>
            <w:tcW w:w="992" w:type="dxa"/>
            <w:tcBorders>
              <w:top w:val="single" w:sz="4" w:space="0" w:color="auto"/>
              <w:left w:val="single" w:sz="4" w:space="0" w:color="auto"/>
              <w:bottom w:val="single" w:sz="4" w:space="0" w:color="auto"/>
              <w:right w:val="single" w:sz="4" w:space="0" w:color="auto"/>
            </w:tcBorders>
            <w:vAlign w:val="center"/>
          </w:tcPr>
          <w:p w14:paraId="3D5AD77B"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负息负债</w:t>
            </w:r>
          </w:p>
        </w:tc>
        <w:tc>
          <w:tcPr>
            <w:tcW w:w="709" w:type="dxa"/>
            <w:tcBorders>
              <w:top w:val="single" w:sz="4" w:space="0" w:color="auto"/>
              <w:left w:val="single" w:sz="4" w:space="0" w:color="auto"/>
              <w:bottom w:val="single" w:sz="4" w:space="0" w:color="auto"/>
              <w:right w:val="single" w:sz="4" w:space="0" w:color="auto"/>
            </w:tcBorders>
            <w:vAlign w:val="center"/>
          </w:tcPr>
          <w:p w14:paraId="61096AF0"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债权比例</w:t>
            </w:r>
          </w:p>
        </w:tc>
        <w:tc>
          <w:tcPr>
            <w:tcW w:w="992" w:type="dxa"/>
            <w:tcBorders>
              <w:top w:val="single" w:sz="4" w:space="0" w:color="auto"/>
              <w:left w:val="single" w:sz="4" w:space="0" w:color="auto"/>
              <w:bottom w:val="single" w:sz="4" w:space="0" w:color="auto"/>
              <w:right w:val="single" w:sz="4" w:space="0" w:color="auto"/>
            </w:tcBorders>
            <w:vAlign w:val="center"/>
          </w:tcPr>
          <w:p w14:paraId="4158708C"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股权公平市场价值</w:t>
            </w:r>
          </w:p>
        </w:tc>
        <w:tc>
          <w:tcPr>
            <w:tcW w:w="851" w:type="dxa"/>
            <w:tcBorders>
              <w:top w:val="single" w:sz="4" w:space="0" w:color="auto"/>
              <w:left w:val="single" w:sz="4" w:space="0" w:color="auto"/>
              <w:bottom w:val="single" w:sz="4" w:space="0" w:color="auto"/>
              <w:right w:val="single" w:sz="4" w:space="0" w:color="auto"/>
            </w:tcBorders>
            <w:vAlign w:val="center"/>
          </w:tcPr>
          <w:p w14:paraId="78E29242"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股权价值比例</w:t>
            </w:r>
          </w:p>
        </w:tc>
        <w:tc>
          <w:tcPr>
            <w:tcW w:w="708" w:type="dxa"/>
            <w:tcBorders>
              <w:top w:val="single" w:sz="4" w:space="0" w:color="auto"/>
              <w:left w:val="single" w:sz="4" w:space="0" w:color="auto"/>
              <w:bottom w:val="single" w:sz="4" w:space="0" w:color="auto"/>
              <w:right w:val="single" w:sz="4" w:space="0" w:color="auto"/>
            </w:tcBorders>
            <w:vAlign w:val="center"/>
          </w:tcPr>
          <w:p w14:paraId="2711E14B"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无风险收益率</w:t>
            </w:r>
          </w:p>
        </w:tc>
        <w:tc>
          <w:tcPr>
            <w:tcW w:w="851" w:type="dxa"/>
            <w:tcBorders>
              <w:top w:val="single" w:sz="4" w:space="0" w:color="auto"/>
              <w:left w:val="single" w:sz="4" w:space="0" w:color="auto"/>
              <w:bottom w:val="single" w:sz="4" w:space="0" w:color="auto"/>
              <w:right w:val="single" w:sz="4" w:space="0" w:color="auto"/>
            </w:tcBorders>
            <w:vAlign w:val="center"/>
          </w:tcPr>
          <w:p w14:paraId="73FCC2B3"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超额风险收益率</w:t>
            </w:r>
          </w:p>
        </w:tc>
        <w:tc>
          <w:tcPr>
            <w:tcW w:w="1134" w:type="dxa"/>
            <w:tcBorders>
              <w:top w:val="single" w:sz="4" w:space="0" w:color="auto"/>
              <w:left w:val="single" w:sz="4" w:space="0" w:color="auto"/>
              <w:bottom w:val="single" w:sz="4" w:space="0" w:color="auto"/>
              <w:right w:val="single" w:sz="4" w:space="0" w:color="auto"/>
            </w:tcBorders>
            <w:vAlign w:val="center"/>
          </w:tcPr>
          <w:p w14:paraId="42C63FAB"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公司特有风险超额收益率</w:t>
            </w:r>
          </w:p>
        </w:tc>
        <w:tc>
          <w:tcPr>
            <w:tcW w:w="709" w:type="dxa"/>
            <w:tcBorders>
              <w:top w:val="single" w:sz="4" w:space="0" w:color="auto"/>
              <w:left w:val="single" w:sz="4" w:space="0" w:color="auto"/>
              <w:bottom w:val="single" w:sz="4" w:space="0" w:color="auto"/>
              <w:right w:val="single" w:sz="4" w:space="0" w:color="auto"/>
            </w:tcBorders>
            <w:vAlign w:val="center"/>
          </w:tcPr>
          <w:p w14:paraId="4A8559AA"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贝塔系数</w:t>
            </w:r>
          </w:p>
        </w:tc>
        <w:tc>
          <w:tcPr>
            <w:tcW w:w="850" w:type="dxa"/>
            <w:tcBorders>
              <w:top w:val="single" w:sz="4" w:space="0" w:color="auto"/>
              <w:left w:val="single" w:sz="4" w:space="0" w:color="auto"/>
              <w:bottom w:val="single" w:sz="4" w:space="0" w:color="auto"/>
              <w:right w:val="single" w:sz="4" w:space="0" w:color="auto"/>
            </w:tcBorders>
            <w:vAlign w:val="center"/>
          </w:tcPr>
          <w:p w14:paraId="78CDA0BA"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税前股权收益率</w:t>
            </w:r>
          </w:p>
        </w:tc>
        <w:tc>
          <w:tcPr>
            <w:tcW w:w="709" w:type="dxa"/>
            <w:tcBorders>
              <w:top w:val="single" w:sz="4" w:space="0" w:color="auto"/>
              <w:left w:val="single" w:sz="4" w:space="0" w:color="auto"/>
              <w:bottom w:val="single" w:sz="4" w:space="0" w:color="auto"/>
              <w:right w:val="single" w:sz="4" w:space="0" w:color="auto"/>
            </w:tcBorders>
            <w:vAlign w:val="center"/>
          </w:tcPr>
          <w:p w14:paraId="039BF4D6"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债权收益率</w:t>
            </w:r>
          </w:p>
        </w:tc>
        <w:tc>
          <w:tcPr>
            <w:tcW w:w="992" w:type="dxa"/>
            <w:tcBorders>
              <w:top w:val="single" w:sz="4" w:space="0" w:color="auto"/>
              <w:left w:val="single" w:sz="4" w:space="0" w:color="auto"/>
              <w:bottom w:val="single" w:sz="4" w:space="0" w:color="auto"/>
              <w:right w:val="single" w:sz="4" w:space="0" w:color="auto"/>
            </w:tcBorders>
            <w:vAlign w:val="center"/>
          </w:tcPr>
          <w:p w14:paraId="110C7390"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适用所得税率</w:t>
            </w:r>
          </w:p>
        </w:tc>
        <w:tc>
          <w:tcPr>
            <w:tcW w:w="709" w:type="dxa"/>
            <w:tcBorders>
              <w:top w:val="single" w:sz="4" w:space="0" w:color="auto"/>
              <w:left w:val="single" w:sz="4" w:space="0" w:color="auto"/>
              <w:bottom w:val="single" w:sz="4" w:space="0" w:color="auto"/>
              <w:right w:val="single" w:sz="4" w:space="0" w:color="auto"/>
            </w:tcBorders>
            <w:vAlign w:val="center"/>
          </w:tcPr>
          <w:p w14:paraId="25BA092C" w14:textId="77777777" w:rsidR="00AD6FB3" w:rsidRPr="00A57F4F" w:rsidRDefault="00AD6FB3" w:rsidP="00AD6FB3">
            <w:pPr>
              <w:jc w:val="center"/>
              <w:rPr>
                <w:rFonts w:ascii="宋体" w:eastAsia="宋体" w:hAnsi="宋体"/>
                <w:b/>
                <w:sz w:val="15"/>
                <w:szCs w:val="15"/>
              </w:rPr>
            </w:pPr>
            <w:r w:rsidRPr="00A57F4F">
              <w:rPr>
                <w:rFonts w:ascii="宋体" w:eastAsia="宋体" w:hAnsi="宋体" w:hint="eastAsia"/>
                <w:b/>
                <w:sz w:val="15"/>
                <w:szCs w:val="15"/>
              </w:rPr>
              <w:t>税前加权资金成本</w:t>
            </w:r>
          </w:p>
        </w:tc>
      </w:tr>
      <w:tr w:rsidR="00A57F4F" w:rsidRPr="00A57F4F" w14:paraId="4D63B0D2" w14:textId="77777777" w:rsidTr="004D3EA9">
        <w:trPr>
          <w:trHeight w:val="315"/>
        </w:trPr>
        <w:tc>
          <w:tcPr>
            <w:tcW w:w="817" w:type="dxa"/>
            <w:tcBorders>
              <w:top w:val="single" w:sz="4" w:space="0" w:color="auto"/>
              <w:left w:val="single" w:sz="4" w:space="0" w:color="auto"/>
              <w:bottom w:val="single" w:sz="4" w:space="0" w:color="auto"/>
              <w:right w:val="single" w:sz="4" w:space="0" w:color="auto"/>
            </w:tcBorders>
            <w:noWrap/>
            <w:vAlign w:val="center"/>
          </w:tcPr>
          <w:p w14:paraId="7DEA45AC"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rPr>
              <w:t>浙江龙盛</w:t>
            </w:r>
          </w:p>
        </w:tc>
        <w:tc>
          <w:tcPr>
            <w:tcW w:w="709" w:type="dxa"/>
            <w:tcBorders>
              <w:top w:val="single" w:sz="4" w:space="0" w:color="auto"/>
              <w:left w:val="single" w:sz="4" w:space="0" w:color="auto"/>
              <w:bottom w:val="single" w:sz="4" w:space="0" w:color="auto"/>
              <w:right w:val="single" w:sz="4" w:space="0" w:color="auto"/>
            </w:tcBorders>
            <w:noWrap/>
            <w:vAlign w:val="center"/>
          </w:tcPr>
          <w:p w14:paraId="1F7FD67D" w14:textId="77777777" w:rsidR="00AD6FB3" w:rsidRPr="00A57F4F" w:rsidRDefault="00AD6FB3" w:rsidP="00892E6E">
            <w:pPr>
              <w:jc w:val="left"/>
              <w:rPr>
                <w:rFonts w:ascii="宋体" w:eastAsia="宋体" w:hAnsi="宋体"/>
                <w:sz w:val="15"/>
                <w:szCs w:val="15"/>
              </w:rPr>
            </w:pPr>
            <w:r w:rsidRPr="00A57F4F">
              <w:rPr>
                <w:rFonts w:ascii="宋体" w:eastAsia="宋体" w:hAnsi="宋体"/>
                <w:sz w:val="15"/>
                <w:szCs w:val="15"/>
              </w:rPr>
              <w:t>600352.SH</w:t>
            </w:r>
          </w:p>
        </w:tc>
        <w:tc>
          <w:tcPr>
            <w:tcW w:w="992" w:type="dxa"/>
            <w:tcBorders>
              <w:top w:val="single" w:sz="4" w:space="0" w:color="auto"/>
              <w:left w:val="single" w:sz="4" w:space="0" w:color="auto"/>
              <w:bottom w:val="single" w:sz="4" w:space="0" w:color="auto"/>
              <w:right w:val="single" w:sz="4" w:space="0" w:color="auto"/>
            </w:tcBorders>
            <w:noWrap/>
            <w:vAlign w:val="center"/>
          </w:tcPr>
          <w:p w14:paraId="06544EC2"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1,770,730</w:t>
            </w:r>
          </w:p>
        </w:tc>
        <w:tc>
          <w:tcPr>
            <w:tcW w:w="709" w:type="dxa"/>
            <w:tcBorders>
              <w:top w:val="single" w:sz="4" w:space="0" w:color="auto"/>
              <w:left w:val="single" w:sz="4" w:space="0" w:color="auto"/>
              <w:bottom w:val="single" w:sz="4" w:space="0" w:color="auto"/>
              <w:right w:val="single" w:sz="4" w:space="0" w:color="auto"/>
            </w:tcBorders>
            <w:noWrap/>
            <w:vAlign w:val="center"/>
          </w:tcPr>
          <w:p w14:paraId="6B5E17AE"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26.5%</w:t>
            </w:r>
          </w:p>
        </w:tc>
        <w:tc>
          <w:tcPr>
            <w:tcW w:w="992" w:type="dxa"/>
            <w:tcBorders>
              <w:top w:val="single" w:sz="4" w:space="0" w:color="auto"/>
              <w:left w:val="single" w:sz="4" w:space="0" w:color="auto"/>
              <w:bottom w:val="single" w:sz="4" w:space="0" w:color="auto"/>
              <w:right w:val="single" w:sz="4" w:space="0" w:color="auto"/>
            </w:tcBorders>
            <w:noWrap/>
            <w:vAlign w:val="center"/>
          </w:tcPr>
          <w:p w14:paraId="13BF58B0"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4,905,361</w:t>
            </w:r>
          </w:p>
        </w:tc>
        <w:tc>
          <w:tcPr>
            <w:tcW w:w="851" w:type="dxa"/>
            <w:tcBorders>
              <w:top w:val="single" w:sz="4" w:space="0" w:color="auto"/>
              <w:left w:val="single" w:sz="4" w:space="0" w:color="auto"/>
              <w:bottom w:val="single" w:sz="4" w:space="0" w:color="auto"/>
              <w:right w:val="single" w:sz="4" w:space="0" w:color="auto"/>
            </w:tcBorders>
            <w:noWrap/>
            <w:vAlign w:val="center"/>
          </w:tcPr>
          <w:p w14:paraId="2EBA0FC3"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73.5%</w:t>
            </w:r>
          </w:p>
        </w:tc>
        <w:tc>
          <w:tcPr>
            <w:tcW w:w="708" w:type="dxa"/>
            <w:tcBorders>
              <w:top w:val="single" w:sz="4" w:space="0" w:color="auto"/>
              <w:left w:val="single" w:sz="4" w:space="0" w:color="auto"/>
              <w:bottom w:val="single" w:sz="4" w:space="0" w:color="auto"/>
              <w:right w:val="single" w:sz="4" w:space="0" w:color="auto"/>
            </w:tcBorders>
            <w:noWrap/>
            <w:vAlign w:val="center"/>
          </w:tcPr>
          <w:p w14:paraId="32FB6BAE"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3.24%</w:t>
            </w:r>
          </w:p>
        </w:tc>
        <w:tc>
          <w:tcPr>
            <w:tcW w:w="851" w:type="dxa"/>
            <w:tcBorders>
              <w:top w:val="single" w:sz="4" w:space="0" w:color="auto"/>
              <w:left w:val="single" w:sz="4" w:space="0" w:color="auto"/>
              <w:bottom w:val="single" w:sz="4" w:space="0" w:color="auto"/>
              <w:right w:val="single" w:sz="4" w:space="0" w:color="auto"/>
            </w:tcBorders>
            <w:noWrap/>
            <w:vAlign w:val="center"/>
          </w:tcPr>
          <w:p w14:paraId="725EC2C2"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6.07%</w:t>
            </w:r>
          </w:p>
        </w:tc>
        <w:tc>
          <w:tcPr>
            <w:tcW w:w="1134" w:type="dxa"/>
            <w:tcBorders>
              <w:top w:val="single" w:sz="4" w:space="0" w:color="auto"/>
              <w:left w:val="single" w:sz="4" w:space="0" w:color="auto"/>
              <w:bottom w:val="single" w:sz="4" w:space="0" w:color="auto"/>
              <w:right w:val="single" w:sz="4" w:space="0" w:color="auto"/>
            </w:tcBorders>
            <w:noWrap/>
            <w:vAlign w:val="center"/>
          </w:tcPr>
          <w:p w14:paraId="3862706F"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338011CA"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1.1080</w:t>
            </w:r>
          </w:p>
        </w:tc>
        <w:tc>
          <w:tcPr>
            <w:tcW w:w="850" w:type="dxa"/>
            <w:tcBorders>
              <w:top w:val="single" w:sz="4" w:space="0" w:color="auto"/>
              <w:left w:val="single" w:sz="4" w:space="0" w:color="auto"/>
              <w:bottom w:val="single" w:sz="4" w:space="0" w:color="auto"/>
              <w:right w:val="single" w:sz="4" w:space="0" w:color="auto"/>
            </w:tcBorders>
            <w:noWrap/>
            <w:vAlign w:val="center"/>
          </w:tcPr>
          <w:p w14:paraId="53374674"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12.50%</w:t>
            </w:r>
          </w:p>
        </w:tc>
        <w:tc>
          <w:tcPr>
            <w:tcW w:w="709" w:type="dxa"/>
            <w:tcBorders>
              <w:top w:val="single" w:sz="4" w:space="0" w:color="auto"/>
              <w:left w:val="single" w:sz="4" w:space="0" w:color="auto"/>
              <w:bottom w:val="single" w:sz="4" w:space="0" w:color="auto"/>
              <w:right w:val="single" w:sz="4" w:space="0" w:color="auto"/>
            </w:tcBorders>
            <w:noWrap/>
            <w:vAlign w:val="center"/>
          </w:tcPr>
          <w:p w14:paraId="0A96A257"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4.35%</w:t>
            </w:r>
          </w:p>
        </w:tc>
        <w:tc>
          <w:tcPr>
            <w:tcW w:w="992" w:type="dxa"/>
            <w:tcBorders>
              <w:top w:val="single" w:sz="4" w:space="0" w:color="auto"/>
              <w:left w:val="single" w:sz="4" w:space="0" w:color="auto"/>
              <w:bottom w:val="single" w:sz="4" w:space="0" w:color="auto"/>
              <w:right w:val="single" w:sz="4" w:space="0" w:color="auto"/>
            </w:tcBorders>
            <w:noWrap/>
            <w:vAlign w:val="center"/>
          </w:tcPr>
          <w:p w14:paraId="4FDEA10C"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15.00%</w:t>
            </w:r>
          </w:p>
        </w:tc>
        <w:tc>
          <w:tcPr>
            <w:tcW w:w="709" w:type="dxa"/>
            <w:tcBorders>
              <w:top w:val="single" w:sz="4" w:space="0" w:color="auto"/>
              <w:left w:val="single" w:sz="4" w:space="0" w:color="auto"/>
              <w:bottom w:val="single" w:sz="4" w:space="0" w:color="auto"/>
              <w:right w:val="single" w:sz="4" w:space="0" w:color="auto"/>
            </w:tcBorders>
            <w:noWrap/>
            <w:vAlign w:val="center"/>
          </w:tcPr>
          <w:p w14:paraId="2AD5211A"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10.34%</w:t>
            </w:r>
          </w:p>
        </w:tc>
      </w:tr>
      <w:tr w:rsidR="00A57F4F" w:rsidRPr="00A57F4F" w14:paraId="39E1A4B3" w14:textId="77777777" w:rsidTr="004D3EA9">
        <w:trPr>
          <w:trHeight w:val="315"/>
        </w:trPr>
        <w:tc>
          <w:tcPr>
            <w:tcW w:w="817" w:type="dxa"/>
            <w:tcBorders>
              <w:top w:val="single" w:sz="4" w:space="0" w:color="auto"/>
              <w:left w:val="single" w:sz="4" w:space="0" w:color="auto"/>
              <w:bottom w:val="single" w:sz="4" w:space="0" w:color="auto"/>
              <w:right w:val="single" w:sz="4" w:space="0" w:color="auto"/>
            </w:tcBorders>
            <w:noWrap/>
            <w:vAlign w:val="center"/>
          </w:tcPr>
          <w:p w14:paraId="048341FB" w14:textId="77777777" w:rsidR="00AD6FB3" w:rsidRPr="00A57F4F" w:rsidRDefault="00AD6FB3" w:rsidP="00AD6FB3">
            <w:pPr>
              <w:jc w:val="center"/>
              <w:rPr>
                <w:rFonts w:ascii="宋体" w:eastAsia="宋体" w:hAnsi="宋体"/>
                <w:sz w:val="15"/>
                <w:szCs w:val="15"/>
              </w:rPr>
            </w:pPr>
            <w:proofErr w:type="gramStart"/>
            <w:r w:rsidRPr="00A57F4F">
              <w:rPr>
                <w:rFonts w:ascii="宋体" w:eastAsia="宋体" w:hAnsi="宋体"/>
                <w:sz w:val="15"/>
                <w:szCs w:val="15"/>
              </w:rPr>
              <w:t>安诺其</w:t>
            </w:r>
            <w:proofErr w:type="gramEnd"/>
          </w:p>
        </w:tc>
        <w:tc>
          <w:tcPr>
            <w:tcW w:w="709" w:type="dxa"/>
            <w:tcBorders>
              <w:top w:val="single" w:sz="4" w:space="0" w:color="auto"/>
              <w:left w:val="single" w:sz="4" w:space="0" w:color="auto"/>
              <w:bottom w:val="single" w:sz="4" w:space="0" w:color="auto"/>
              <w:right w:val="single" w:sz="4" w:space="0" w:color="auto"/>
            </w:tcBorders>
            <w:noWrap/>
            <w:vAlign w:val="center"/>
          </w:tcPr>
          <w:p w14:paraId="3A86FDEB" w14:textId="77777777" w:rsidR="00AD6FB3" w:rsidRPr="00A57F4F" w:rsidRDefault="00AD6FB3" w:rsidP="00892E6E">
            <w:pPr>
              <w:jc w:val="left"/>
              <w:rPr>
                <w:rFonts w:ascii="宋体" w:eastAsia="宋体" w:hAnsi="宋体"/>
                <w:sz w:val="15"/>
                <w:szCs w:val="15"/>
              </w:rPr>
            </w:pPr>
            <w:r w:rsidRPr="00A57F4F">
              <w:rPr>
                <w:rFonts w:ascii="宋体" w:eastAsia="宋体" w:hAnsi="宋体"/>
                <w:sz w:val="15"/>
                <w:szCs w:val="15"/>
              </w:rPr>
              <w:t>300067.SZ</w:t>
            </w:r>
          </w:p>
        </w:tc>
        <w:tc>
          <w:tcPr>
            <w:tcW w:w="992" w:type="dxa"/>
            <w:tcBorders>
              <w:top w:val="single" w:sz="4" w:space="0" w:color="auto"/>
              <w:left w:val="single" w:sz="4" w:space="0" w:color="auto"/>
              <w:bottom w:val="single" w:sz="4" w:space="0" w:color="auto"/>
              <w:right w:val="single" w:sz="4" w:space="0" w:color="auto"/>
            </w:tcBorders>
            <w:noWrap/>
            <w:vAlign w:val="center"/>
          </w:tcPr>
          <w:p w14:paraId="67C80200"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7,708</w:t>
            </w:r>
          </w:p>
        </w:tc>
        <w:tc>
          <w:tcPr>
            <w:tcW w:w="709" w:type="dxa"/>
            <w:tcBorders>
              <w:top w:val="single" w:sz="4" w:space="0" w:color="auto"/>
              <w:left w:val="single" w:sz="4" w:space="0" w:color="auto"/>
              <w:bottom w:val="single" w:sz="4" w:space="0" w:color="auto"/>
              <w:right w:val="single" w:sz="4" w:space="0" w:color="auto"/>
            </w:tcBorders>
            <w:noWrap/>
            <w:vAlign w:val="center"/>
          </w:tcPr>
          <w:p w14:paraId="7F01ADD6"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7E76E3E6"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375,356</w:t>
            </w:r>
          </w:p>
        </w:tc>
        <w:tc>
          <w:tcPr>
            <w:tcW w:w="851" w:type="dxa"/>
            <w:tcBorders>
              <w:top w:val="single" w:sz="4" w:space="0" w:color="auto"/>
              <w:left w:val="single" w:sz="4" w:space="0" w:color="auto"/>
              <w:bottom w:val="single" w:sz="4" w:space="0" w:color="auto"/>
              <w:right w:val="single" w:sz="4" w:space="0" w:color="auto"/>
            </w:tcBorders>
            <w:noWrap/>
            <w:vAlign w:val="center"/>
          </w:tcPr>
          <w:p w14:paraId="3211E3D2"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98.0%</w:t>
            </w:r>
          </w:p>
        </w:tc>
        <w:tc>
          <w:tcPr>
            <w:tcW w:w="708" w:type="dxa"/>
            <w:tcBorders>
              <w:top w:val="single" w:sz="4" w:space="0" w:color="auto"/>
              <w:left w:val="single" w:sz="4" w:space="0" w:color="auto"/>
              <w:bottom w:val="single" w:sz="4" w:space="0" w:color="auto"/>
              <w:right w:val="single" w:sz="4" w:space="0" w:color="auto"/>
            </w:tcBorders>
            <w:noWrap/>
            <w:vAlign w:val="center"/>
          </w:tcPr>
          <w:p w14:paraId="735DAD1A"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3.24%</w:t>
            </w:r>
          </w:p>
        </w:tc>
        <w:tc>
          <w:tcPr>
            <w:tcW w:w="851" w:type="dxa"/>
            <w:tcBorders>
              <w:top w:val="single" w:sz="4" w:space="0" w:color="auto"/>
              <w:left w:val="single" w:sz="4" w:space="0" w:color="auto"/>
              <w:bottom w:val="single" w:sz="4" w:space="0" w:color="auto"/>
              <w:right w:val="single" w:sz="4" w:space="0" w:color="auto"/>
            </w:tcBorders>
            <w:noWrap/>
            <w:vAlign w:val="center"/>
          </w:tcPr>
          <w:p w14:paraId="6BC6B907"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6.07%</w:t>
            </w:r>
          </w:p>
        </w:tc>
        <w:tc>
          <w:tcPr>
            <w:tcW w:w="1134" w:type="dxa"/>
            <w:tcBorders>
              <w:top w:val="single" w:sz="4" w:space="0" w:color="auto"/>
              <w:left w:val="single" w:sz="4" w:space="0" w:color="auto"/>
              <w:bottom w:val="single" w:sz="4" w:space="0" w:color="auto"/>
              <w:right w:val="single" w:sz="4" w:space="0" w:color="auto"/>
            </w:tcBorders>
            <w:noWrap/>
            <w:vAlign w:val="center"/>
          </w:tcPr>
          <w:p w14:paraId="41B521AD"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5CD9C57C"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1.1522</w:t>
            </w:r>
          </w:p>
        </w:tc>
        <w:tc>
          <w:tcPr>
            <w:tcW w:w="850" w:type="dxa"/>
            <w:tcBorders>
              <w:top w:val="single" w:sz="4" w:space="0" w:color="auto"/>
              <w:left w:val="single" w:sz="4" w:space="0" w:color="auto"/>
              <w:bottom w:val="single" w:sz="4" w:space="0" w:color="auto"/>
              <w:right w:val="single" w:sz="4" w:space="0" w:color="auto"/>
            </w:tcBorders>
            <w:noWrap/>
            <w:vAlign w:val="center"/>
          </w:tcPr>
          <w:p w14:paraId="297A0582"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12.81%</w:t>
            </w:r>
          </w:p>
        </w:tc>
        <w:tc>
          <w:tcPr>
            <w:tcW w:w="709" w:type="dxa"/>
            <w:tcBorders>
              <w:top w:val="single" w:sz="4" w:space="0" w:color="auto"/>
              <w:left w:val="single" w:sz="4" w:space="0" w:color="auto"/>
              <w:bottom w:val="single" w:sz="4" w:space="0" w:color="auto"/>
              <w:right w:val="single" w:sz="4" w:space="0" w:color="auto"/>
            </w:tcBorders>
            <w:noWrap/>
            <w:vAlign w:val="center"/>
          </w:tcPr>
          <w:p w14:paraId="49320F70"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4.35%</w:t>
            </w:r>
          </w:p>
        </w:tc>
        <w:tc>
          <w:tcPr>
            <w:tcW w:w="992" w:type="dxa"/>
            <w:tcBorders>
              <w:top w:val="single" w:sz="4" w:space="0" w:color="auto"/>
              <w:left w:val="single" w:sz="4" w:space="0" w:color="auto"/>
              <w:bottom w:val="single" w:sz="4" w:space="0" w:color="auto"/>
              <w:right w:val="single" w:sz="4" w:space="0" w:color="auto"/>
            </w:tcBorders>
            <w:noWrap/>
            <w:vAlign w:val="center"/>
          </w:tcPr>
          <w:p w14:paraId="208712E8"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15.00%</w:t>
            </w:r>
          </w:p>
        </w:tc>
        <w:tc>
          <w:tcPr>
            <w:tcW w:w="709" w:type="dxa"/>
            <w:tcBorders>
              <w:top w:val="single" w:sz="4" w:space="0" w:color="auto"/>
              <w:left w:val="single" w:sz="4" w:space="0" w:color="auto"/>
              <w:bottom w:val="single" w:sz="4" w:space="0" w:color="auto"/>
              <w:right w:val="single" w:sz="4" w:space="0" w:color="auto"/>
            </w:tcBorders>
            <w:noWrap/>
            <w:vAlign w:val="center"/>
          </w:tcPr>
          <w:p w14:paraId="78ED123D"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12.64%</w:t>
            </w:r>
          </w:p>
        </w:tc>
      </w:tr>
      <w:tr w:rsidR="00A57F4F" w:rsidRPr="00A57F4F" w14:paraId="07565F18" w14:textId="77777777" w:rsidTr="004D3EA9">
        <w:trPr>
          <w:trHeight w:val="315"/>
        </w:trPr>
        <w:tc>
          <w:tcPr>
            <w:tcW w:w="817" w:type="dxa"/>
            <w:tcBorders>
              <w:top w:val="single" w:sz="4" w:space="0" w:color="auto"/>
              <w:left w:val="single" w:sz="4" w:space="0" w:color="auto"/>
              <w:bottom w:val="single" w:sz="4" w:space="0" w:color="auto"/>
              <w:right w:val="single" w:sz="4" w:space="0" w:color="auto"/>
            </w:tcBorders>
            <w:noWrap/>
            <w:vAlign w:val="center"/>
          </w:tcPr>
          <w:p w14:paraId="2078284B"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rPr>
              <w:t>闰</w:t>
            </w:r>
            <w:proofErr w:type="gramStart"/>
            <w:r w:rsidRPr="00A57F4F">
              <w:rPr>
                <w:rFonts w:ascii="宋体" w:eastAsia="宋体" w:hAnsi="宋体"/>
                <w:sz w:val="15"/>
                <w:szCs w:val="15"/>
              </w:rPr>
              <w:t>土股份</w:t>
            </w:r>
            <w:proofErr w:type="gramEnd"/>
          </w:p>
        </w:tc>
        <w:tc>
          <w:tcPr>
            <w:tcW w:w="709" w:type="dxa"/>
            <w:tcBorders>
              <w:top w:val="single" w:sz="4" w:space="0" w:color="auto"/>
              <w:left w:val="single" w:sz="4" w:space="0" w:color="auto"/>
              <w:bottom w:val="single" w:sz="4" w:space="0" w:color="auto"/>
              <w:right w:val="single" w:sz="4" w:space="0" w:color="auto"/>
            </w:tcBorders>
            <w:noWrap/>
            <w:vAlign w:val="center"/>
          </w:tcPr>
          <w:p w14:paraId="3CAE80BD" w14:textId="77777777" w:rsidR="00AD6FB3" w:rsidRPr="00A57F4F" w:rsidRDefault="00AD6FB3" w:rsidP="00892E6E">
            <w:pPr>
              <w:jc w:val="left"/>
              <w:rPr>
                <w:rFonts w:ascii="宋体" w:eastAsia="宋体" w:hAnsi="宋体"/>
                <w:sz w:val="15"/>
                <w:szCs w:val="15"/>
              </w:rPr>
            </w:pPr>
            <w:r w:rsidRPr="00A57F4F">
              <w:rPr>
                <w:rFonts w:ascii="宋体" w:eastAsia="宋体" w:hAnsi="宋体"/>
                <w:sz w:val="15"/>
                <w:szCs w:val="15"/>
              </w:rPr>
              <w:t>002440.SZ</w:t>
            </w:r>
          </w:p>
        </w:tc>
        <w:tc>
          <w:tcPr>
            <w:tcW w:w="992" w:type="dxa"/>
            <w:tcBorders>
              <w:top w:val="single" w:sz="4" w:space="0" w:color="auto"/>
              <w:left w:val="single" w:sz="4" w:space="0" w:color="auto"/>
              <w:bottom w:val="single" w:sz="4" w:space="0" w:color="auto"/>
              <w:right w:val="single" w:sz="4" w:space="0" w:color="auto"/>
            </w:tcBorders>
            <w:noWrap/>
            <w:vAlign w:val="center"/>
          </w:tcPr>
          <w:p w14:paraId="0D8DB50B"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34,206</w:t>
            </w:r>
          </w:p>
        </w:tc>
        <w:tc>
          <w:tcPr>
            <w:tcW w:w="709" w:type="dxa"/>
            <w:tcBorders>
              <w:top w:val="single" w:sz="4" w:space="0" w:color="auto"/>
              <w:left w:val="single" w:sz="4" w:space="0" w:color="auto"/>
              <w:bottom w:val="single" w:sz="4" w:space="0" w:color="auto"/>
              <w:right w:val="single" w:sz="4" w:space="0" w:color="auto"/>
            </w:tcBorders>
            <w:noWrap/>
            <w:vAlign w:val="center"/>
          </w:tcPr>
          <w:p w14:paraId="10672D6F"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2.6%</w:t>
            </w:r>
          </w:p>
        </w:tc>
        <w:tc>
          <w:tcPr>
            <w:tcW w:w="992" w:type="dxa"/>
            <w:tcBorders>
              <w:top w:val="single" w:sz="4" w:space="0" w:color="auto"/>
              <w:left w:val="single" w:sz="4" w:space="0" w:color="auto"/>
              <w:bottom w:val="single" w:sz="4" w:space="0" w:color="auto"/>
              <w:right w:val="single" w:sz="4" w:space="0" w:color="auto"/>
            </w:tcBorders>
            <w:noWrap/>
            <w:vAlign w:val="center"/>
          </w:tcPr>
          <w:p w14:paraId="6146A4E8"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1,259,683</w:t>
            </w:r>
          </w:p>
        </w:tc>
        <w:tc>
          <w:tcPr>
            <w:tcW w:w="851" w:type="dxa"/>
            <w:tcBorders>
              <w:top w:val="single" w:sz="4" w:space="0" w:color="auto"/>
              <w:left w:val="single" w:sz="4" w:space="0" w:color="auto"/>
              <w:bottom w:val="single" w:sz="4" w:space="0" w:color="auto"/>
              <w:right w:val="single" w:sz="4" w:space="0" w:color="auto"/>
            </w:tcBorders>
            <w:noWrap/>
            <w:vAlign w:val="center"/>
          </w:tcPr>
          <w:p w14:paraId="6E315137"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97.4%</w:t>
            </w:r>
          </w:p>
        </w:tc>
        <w:tc>
          <w:tcPr>
            <w:tcW w:w="708" w:type="dxa"/>
            <w:tcBorders>
              <w:top w:val="single" w:sz="4" w:space="0" w:color="auto"/>
              <w:left w:val="single" w:sz="4" w:space="0" w:color="auto"/>
              <w:bottom w:val="single" w:sz="4" w:space="0" w:color="auto"/>
              <w:right w:val="single" w:sz="4" w:space="0" w:color="auto"/>
            </w:tcBorders>
            <w:noWrap/>
            <w:vAlign w:val="center"/>
          </w:tcPr>
          <w:p w14:paraId="75058B43"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3.24%</w:t>
            </w:r>
          </w:p>
        </w:tc>
        <w:tc>
          <w:tcPr>
            <w:tcW w:w="851" w:type="dxa"/>
            <w:tcBorders>
              <w:top w:val="single" w:sz="4" w:space="0" w:color="auto"/>
              <w:left w:val="single" w:sz="4" w:space="0" w:color="auto"/>
              <w:bottom w:val="single" w:sz="4" w:space="0" w:color="auto"/>
              <w:right w:val="single" w:sz="4" w:space="0" w:color="auto"/>
            </w:tcBorders>
            <w:noWrap/>
            <w:vAlign w:val="center"/>
          </w:tcPr>
          <w:p w14:paraId="70BC72E9"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6.07%</w:t>
            </w:r>
          </w:p>
        </w:tc>
        <w:tc>
          <w:tcPr>
            <w:tcW w:w="1134" w:type="dxa"/>
            <w:tcBorders>
              <w:top w:val="single" w:sz="4" w:space="0" w:color="auto"/>
              <w:left w:val="single" w:sz="4" w:space="0" w:color="auto"/>
              <w:bottom w:val="single" w:sz="4" w:space="0" w:color="auto"/>
              <w:right w:val="single" w:sz="4" w:space="0" w:color="auto"/>
            </w:tcBorders>
            <w:noWrap/>
            <w:vAlign w:val="center"/>
          </w:tcPr>
          <w:p w14:paraId="0891524E"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4A0F1EFA"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1.1462</w:t>
            </w:r>
          </w:p>
        </w:tc>
        <w:tc>
          <w:tcPr>
            <w:tcW w:w="850" w:type="dxa"/>
            <w:tcBorders>
              <w:top w:val="single" w:sz="4" w:space="0" w:color="auto"/>
              <w:left w:val="single" w:sz="4" w:space="0" w:color="auto"/>
              <w:bottom w:val="single" w:sz="4" w:space="0" w:color="auto"/>
              <w:right w:val="single" w:sz="4" w:space="0" w:color="auto"/>
            </w:tcBorders>
            <w:noWrap/>
            <w:vAlign w:val="center"/>
          </w:tcPr>
          <w:p w14:paraId="41242FD7"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12.77%</w:t>
            </w:r>
          </w:p>
        </w:tc>
        <w:tc>
          <w:tcPr>
            <w:tcW w:w="709" w:type="dxa"/>
            <w:tcBorders>
              <w:top w:val="single" w:sz="4" w:space="0" w:color="auto"/>
              <w:left w:val="single" w:sz="4" w:space="0" w:color="auto"/>
              <w:bottom w:val="single" w:sz="4" w:space="0" w:color="auto"/>
              <w:right w:val="single" w:sz="4" w:space="0" w:color="auto"/>
            </w:tcBorders>
            <w:noWrap/>
            <w:vAlign w:val="center"/>
          </w:tcPr>
          <w:p w14:paraId="244C2ED6"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4.35%</w:t>
            </w:r>
          </w:p>
        </w:tc>
        <w:tc>
          <w:tcPr>
            <w:tcW w:w="992" w:type="dxa"/>
            <w:tcBorders>
              <w:top w:val="single" w:sz="4" w:space="0" w:color="auto"/>
              <w:left w:val="single" w:sz="4" w:space="0" w:color="auto"/>
              <w:bottom w:val="single" w:sz="4" w:space="0" w:color="auto"/>
              <w:right w:val="single" w:sz="4" w:space="0" w:color="auto"/>
            </w:tcBorders>
            <w:noWrap/>
            <w:vAlign w:val="center"/>
          </w:tcPr>
          <w:p w14:paraId="19AD9884"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15.00%</w:t>
            </w:r>
          </w:p>
        </w:tc>
        <w:tc>
          <w:tcPr>
            <w:tcW w:w="709" w:type="dxa"/>
            <w:tcBorders>
              <w:top w:val="single" w:sz="4" w:space="0" w:color="auto"/>
              <w:left w:val="single" w:sz="4" w:space="0" w:color="auto"/>
              <w:bottom w:val="single" w:sz="4" w:space="0" w:color="auto"/>
              <w:right w:val="single" w:sz="4" w:space="0" w:color="auto"/>
            </w:tcBorders>
            <w:noWrap/>
            <w:vAlign w:val="center"/>
          </w:tcPr>
          <w:p w14:paraId="33C0D273"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lang w:bidi="ar"/>
              </w:rPr>
              <w:t>12.55%</w:t>
            </w:r>
          </w:p>
        </w:tc>
      </w:tr>
      <w:tr w:rsidR="00A57F4F" w:rsidRPr="00A57F4F" w14:paraId="15B45845" w14:textId="77777777" w:rsidTr="00AD6FB3">
        <w:trPr>
          <w:trHeight w:val="315"/>
        </w:trPr>
        <w:tc>
          <w:tcPr>
            <w:tcW w:w="9322" w:type="dxa"/>
            <w:gridSpan w:val="11"/>
            <w:tcBorders>
              <w:top w:val="single" w:sz="4" w:space="0" w:color="auto"/>
              <w:left w:val="single" w:sz="4" w:space="0" w:color="auto"/>
              <w:bottom w:val="single" w:sz="4" w:space="0" w:color="auto"/>
              <w:right w:val="single" w:sz="4" w:space="0" w:color="auto"/>
            </w:tcBorders>
            <w:noWrap/>
            <w:vAlign w:val="center"/>
          </w:tcPr>
          <w:p w14:paraId="178AE2FA"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rPr>
              <w:t>对比公司平均投资回报率</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14:paraId="463260B2" w14:textId="77777777" w:rsidR="00AD6FB3" w:rsidRPr="00A57F4F" w:rsidRDefault="00AD6FB3" w:rsidP="00AD6FB3">
            <w:pPr>
              <w:jc w:val="center"/>
              <w:rPr>
                <w:rFonts w:ascii="宋体" w:eastAsia="宋体" w:hAnsi="宋体"/>
                <w:sz w:val="15"/>
                <w:szCs w:val="15"/>
              </w:rPr>
            </w:pPr>
            <w:r w:rsidRPr="00A57F4F">
              <w:rPr>
                <w:rFonts w:ascii="宋体" w:eastAsia="宋体" w:hAnsi="宋体"/>
                <w:sz w:val="15"/>
                <w:szCs w:val="15"/>
              </w:rPr>
              <w:t>11.84%</w:t>
            </w:r>
          </w:p>
        </w:tc>
      </w:tr>
    </w:tbl>
    <w:p w14:paraId="48F4C6AB" w14:textId="77777777" w:rsidR="00703968" w:rsidRPr="00A57F4F" w:rsidRDefault="00703968" w:rsidP="00AD6FB3">
      <w:pPr>
        <w:pStyle w:val="ac"/>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③无形资产投资回报率</w:t>
      </w:r>
    </w:p>
    <w:p w14:paraId="71767CDD"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上述计算的</w:t>
      </w:r>
      <w:r w:rsidRPr="00A57F4F">
        <w:rPr>
          <w:rFonts w:asciiTheme="minorEastAsia" w:hAnsiTheme="minorEastAsia"/>
          <w:sz w:val="24"/>
          <w:szCs w:val="24"/>
        </w:rPr>
        <w:t xml:space="preserve"> WACCBT </w:t>
      </w:r>
      <w:r w:rsidRPr="00A57F4F">
        <w:rPr>
          <w:rFonts w:asciiTheme="minorEastAsia" w:hAnsiTheme="minorEastAsia" w:hint="eastAsia"/>
          <w:sz w:val="24"/>
          <w:szCs w:val="24"/>
        </w:rPr>
        <w:t>可以理解为投资企业全部资产的期望回报率，企业全部资产包括流动资产、固定资产和无形资产组成。</w:t>
      </w:r>
      <w:r w:rsidRPr="00A57F4F">
        <w:rPr>
          <w:rFonts w:asciiTheme="minorEastAsia" w:hAnsiTheme="minorEastAsia"/>
          <w:sz w:val="24"/>
          <w:szCs w:val="24"/>
        </w:rPr>
        <w:t xml:space="preserve">WACCBT </w:t>
      </w:r>
      <w:r w:rsidRPr="00A57F4F">
        <w:rPr>
          <w:rFonts w:asciiTheme="minorEastAsia" w:hAnsiTheme="minorEastAsia" w:hint="eastAsia"/>
          <w:sz w:val="24"/>
          <w:szCs w:val="24"/>
        </w:rPr>
        <w:t>可以用下式表述：</w:t>
      </w:r>
    </w:p>
    <w:p w14:paraId="69A115F4"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WACCBT = </w:t>
      </w:r>
      <w:proofErr w:type="spellStart"/>
      <w:proofErr w:type="gramStart"/>
      <w:r w:rsidRPr="00A57F4F">
        <w:rPr>
          <w:rFonts w:asciiTheme="minorEastAsia" w:hAnsiTheme="minorEastAsia"/>
          <w:sz w:val="24"/>
          <w:szCs w:val="24"/>
        </w:rPr>
        <w:t>Wc×</w:t>
      </w:r>
      <w:proofErr w:type="gramEnd"/>
      <w:r w:rsidRPr="00A57F4F">
        <w:rPr>
          <w:rFonts w:asciiTheme="minorEastAsia" w:hAnsiTheme="minorEastAsia"/>
          <w:sz w:val="24"/>
          <w:szCs w:val="24"/>
        </w:rPr>
        <w:t>Rc</w:t>
      </w:r>
      <w:proofErr w:type="spellEnd"/>
      <w:r w:rsidRPr="00A57F4F">
        <w:rPr>
          <w:rFonts w:asciiTheme="minorEastAsia" w:hAnsiTheme="minorEastAsia"/>
          <w:sz w:val="24"/>
          <w:szCs w:val="24"/>
        </w:rPr>
        <w:t xml:space="preserve"> +</w:t>
      </w:r>
      <w:proofErr w:type="spellStart"/>
      <w:r w:rsidRPr="00A57F4F">
        <w:rPr>
          <w:rFonts w:asciiTheme="minorEastAsia" w:hAnsiTheme="minorEastAsia"/>
          <w:sz w:val="24"/>
          <w:szCs w:val="24"/>
        </w:rPr>
        <w:t>Wf×R</w:t>
      </w:r>
      <w:proofErr w:type="spellEnd"/>
      <w:r w:rsidRPr="00A57F4F">
        <w:rPr>
          <w:rFonts w:asciiTheme="minorEastAsia" w:hAnsiTheme="minorEastAsia"/>
          <w:sz w:val="24"/>
          <w:szCs w:val="24"/>
        </w:rPr>
        <w:t xml:space="preserve"> f +</w:t>
      </w:r>
      <w:proofErr w:type="spellStart"/>
      <w:r w:rsidRPr="00A57F4F">
        <w:rPr>
          <w:rFonts w:asciiTheme="minorEastAsia" w:hAnsiTheme="minorEastAsia"/>
          <w:sz w:val="24"/>
          <w:szCs w:val="24"/>
        </w:rPr>
        <w:t>Wi×Ri</w:t>
      </w:r>
      <w:proofErr w:type="spellEnd"/>
    </w:p>
    <w:p w14:paraId="63D43297"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其中：</w:t>
      </w:r>
      <w:r w:rsidRPr="00A57F4F">
        <w:rPr>
          <w:rFonts w:asciiTheme="minorEastAsia" w:hAnsiTheme="minorEastAsia"/>
          <w:sz w:val="24"/>
          <w:szCs w:val="24"/>
        </w:rPr>
        <w:t xml:space="preserve"> </w:t>
      </w:r>
      <w:proofErr w:type="spellStart"/>
      <w:r w:rsidRPr="00A57F4F">
        <w:rPr>
          <w:rFonts w:asciiTheme="minorEastAsia" w:hAnsiTheme="minorEastAsia"/>
          <w:sz w:val="24"/>
          <w:szCs w:val="24"/>
        </w:rPr>
        <w:t>Wc</w:t>
      </w:r>
      <w:proofErr w:type="spellEnd"/>
      <w:r w:rsidRPr="00A57F4F">
        <w:rPr>
          <w:rFonts w:asciiTheme="minorEastAsia" w:hAnsiTheme="minorEastAsia"/>
          <w:sz w:val="24"/>
          <w:szCs w:val="24"/>
        </w:rPr>
        <w:t xml:space="preserve">: </w:t>
      </w:r>
      <w:r w:rsidRPr="00A57F4F">
        <w:rPr>
          <w:rFonts w:asciiTheme="minorEastAsia" w:hAnsiTheme="minorEastAsia" w:hint="eastAsia"/>
          <w:sz w:val="24"/>
          <w:szCs w:val="24"/>
        </w:rPr>
        <w:t>为流动资产（资金）占全部资产比例；</w:t>
      </w:r>
    </w:p>
    <w:p w14:paraId="5EA5BBD9" w14:textId="77777777" w:rsidR="00703968" w:rsidRPr="00A57F4F" w:rsidRDefault="00703968" w:rsidP="00703968">
      <w:pPr>
        <w:pStyle w:val="ac"/>
        <w:spacing w:line="360" w:lineRule="auto"/>
        <w:ind w:firstLine="480"/>
        <w:rPr>
          <w:rFonts w:asciiTheme="minorEastAsia" w:hAnsiTheme="minorEastAsia"/>
          <w:sz w:val="24"/>
          <w:szCs w:val="24"/>
        </w:rPr>
      </w:pPr>
      <w:proofErr w:type="spellStart"/>
      <w:r w:rsidRPr="00A57F4F">
        <w:rPr>
          <w:rFonts w:asciiTheme="minorEastAsia" w:hAnsiTheme="minorEastAsia"/>
          <w:sz w:val="24"/>
          <w:szCs w:val="24"/>
        </w:rPr>
        <w:t>Wf</w:t>
      </w:r>
      <w:proofErr w:type="spellEnd"/>
      <w:r w:rsidRPr="00A57F4F">
        <w:rPr>
          <w:rFonts w:asciiTheme="minorEastAsia" w:hAnsiTheme="minorEastAsia"/>
          <w:sz w:val="24"/>
          <w:szCs w:val="24"/>
        </w:rPr>
        <w:t xml:space="preserve">: </w:t>
      </w:r>
      <w:r w:rsidRPr="00A57F4F">
        <w:rPr>
          <w:rFonts w:asciiTheme="minorEastAsia" w:hAnsiTheme="minorEastAsia" w:hint="eastAsia"/>
          <w:sz w:val="24"/>
          <w:szCs w:val="24"/>
        </w:rPr>
        <w:t>为固定资产（资金）占全部资产比例；</w:t>
      </w:r>
    </w:p>
    <w:p w14:paraId="17244A61"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Wi: </w:t>
      </w:r>
      <w:r w:rsidRPr="00A57F4F">
        <w:rPr>
          <w:rFonts w:asciiTheme="minorEastAsia" w:hAnsiTheme="minorEastAsia" w:hint="eastAsia"/>
          <w:sz w:val="24"/>
          <w:szCs w:val="24"/>
        </w:rPr>
        <w:t>为无形资产（资金）占全部资产比例；</w:t>
      </w:r>
    </w:p>
    <w:p w14:paraId="664616D8" w14:textId="77777777" w:rsidR="00703968" w:rsidRPr="00A57F4F" w:rsidRDefault="00703968" w:rsidP="00703968">
      <w:pPr>
        <w:pStyle w:val="ac"/>
        <w:spacing w:line="360" w:lineRule="auto"/>
        <w:ind w:firstLine="480"/>
        <w:rPr>
          <w:rFonts w:asciiTheme="minorEastAsia" w:hAnsiTheme="minorEastAsia"/>
          <w:sz w:val="24"/>
          <w:szCs w:val="24"/>
        </w:rPr>
      </w:pPr>
      <w:proofErr w:type="spellStart"/>
      <w:r w:rsidRPr="00A57F4F">
        <w:rPr>
          <w:rFonts w:asciiTheme="minorEastAsia" w:hAnsiTheme="minorEastAsia"/>
          <w:sz w:val="24"/>
          <w:szCs w:val="24"/>
        </w:rPr>
        <w:t>Rc</w:t>
      </w:r>
      <w:proofErr w:type="spellEnd"/>
      <w:r w:rsidRPr="00A57F4F">
        <w:rPr>
          <w:rFonts w:asciiTheme="minorEastAsia" w:hAnsiTheme="minorEastAsia"/>
          <w:sz w:val="24"/>
          <w:szCs w:val="24"/>
        </w:rPr>
        <w:t xml:space="preserve">: </w:t>
      </w:r>
      <w:r w:rsidRPr="00A57F4F">
        <w:rPr>
          <w:rFonts w:asciiTheme="minorEastAsia" w:hAnsiTheme="minorEastAsia" w:hint="eastAsia"/>
          <w:sz w:val="24"/>
          <w:szCs w:val="24"/>
        </w:rPr>
        <w:t>为投资流动资产（资金）期望回报率；</w:t>
      </w:r>
    </w:p>
    <w:p w14:paraId="29E751BC"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Rf: </w:t>
      </w:r>
      <w:r w:rsidRPr="00A57F4F">
        <w:rPr>
          <w:rFonts w:asciiTheme="minorEastAsia" w:hAnsiTheme="minorEastAsia" w:hint="eastAsia"/>
          <w:sz w:val="24"/>
          <w:szCs w:val="24"/>
        </w:rPr>
        <w:t>为投资固定资产（资金）期望回报率；</w:t>
      </w:r>
    </w:p>
    <w:p w14:paraId="2A37570A"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Ri: </w:t>
      </w:r>
      <w:r w:rsidRPr="00A57F4F">
        <w:rPr>
          <w:rFonts w:asciiTheme="minorEastAsia" w:hAnsiTheme="minorEastAsia" w:hint="eastAsia"/>
          <w:sz w:val="24"/>
          <w:szCs w:val="24"/>
        </w:rPr>
        <w:t>为投资无形资产（资金）期望回报率</w:t>
      </w:r>
    </w:p>
    <w:p w14:paraId="2812E7E3"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我们知道，投资流动资产所承担的风险相对最小，因而期望回报率应最低。我们取一年内平均银行贷款利率</w:t>
      </w:r>
      <w:r w:rsidRPr="00A57F4F">
        <w:rPr>
          <w:rFonts w:asciiTheme="minorEastAsia" w:hAnsiTheme="minorEastAsia"/>
          <w:sz w:val="24"/>
          <w:szCs w:val="24"/>
        </w:rPr>
        <w:t>4.35%为投资流动资产期望回报率。投资固定资产所承担的风险较流动资产高，因而期望回报率比流动资产高，我们</w:t>
      </w:r>
      <w:proofErr w:type="gramStart"/>
      <w:r w:rsidRPr="00A57F4F">
        <w:rPr>
          <w:rFonts w:asciiTheme="minorEastAsia" w:hAnsiTheme="minorEastAsia" w:hint="eastAsia"/>
          <w:sz w:val="24"/>
          <w:szCs w:val="24"/>
        </w:rPr>
        <w:t>取银行</w:t>
      </w:r>
      <w:proofErr w:type="gramEnd"/>
      <w:r w:rsidRPr="00A57F4F">
        <w:rPr>
          <w:rFonts w:asciiTheme="minorEastAsia" w:hAnsiTheme="minorEastAsia"/>
          <w:sz w:val="24"/>
          <w:szCs w:val="24"/>
        </w:rPr>
        <w:t xml:space="preserve">5 </w:t>
      </w:r>
      <w:r w:rsidRPr="00A57F4F">
        <w:rPr>
          <w:rFonts w:asciiTheme="minorEastAsia" w:hAnsiTheme="minorEastAsia" w:hint="eastAsia"/>
          <w:sz w:val="24"/>
          <w:szCs w:val="24"/>
        </w:rPr>
        <w:t>年以上平均贷款利率</w:t>
      </w:r>
      <w:r w:rsidRPr="00A57F4F">
        <w:rPr>
          <w:rFonts w:asciiTheme="minorEastAsia" w:hAnsiTheme="minorEastAsia"/>
          <w:sz w:val="24"/>
          <w:szCs w:val="24"/>
        </w:rPr>
        <w:t>4.9%为投资固定资产的期望回报率。</w:t>
      </w:r>
    </w:p>
    <w:p w14:paraId="7856AD5A"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通过上式，可以计算得到</w:t>
      </w:r>
      <w:r w:rsidRPr="00A57F4F">
        <w:rPr>
          <w:rFonts w:asciiTheme="minorEastAsia" w:hAnsiTheme="minorEastAsia"/>
          <w:sz w:val="24"/>
          <w:szCs w:val="24"/>
        </w:rPr>
        <w:t>Ri</w:t>
      </w:r>
      <w:r w:rsidRPr="00A57F4F">
        <w:rPr>
          <w:rFonts w:asciiTheme="minorEastAsia" w:hAnsiTheme="minorEastAsia" w:hint="eastAsia"/>
          <w:sz w:val="24"/>
          <w:szCs w:val="24"/>
        </w:rPr>
        <w:t>，作为投资无形资产的期望回报率。</w:t>
      </w:r>
    </w:p>
    <w:p w14:paraId="3045573F"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对于流动资产我们在估算中采用企业营运资金，计算公式如下：</w:t>
      </w:r>
    </w:p>
    <w:p w14:paraId="6F30E7F9"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营运资金</w:t>
      </w:r>
      <w:r w:rsidRPr="00A57F4F">
        <w:rPr>
          <w:rFonts w:asciiTheme="minorEastAsia" w:hAnsiTheme="minorEastAsia"/>
          <w:sz w:val="24"/>
          <w:szCs w:val="24"/>
        </w:rPr>
        <w:t xml:space="preserve"> = </w:t>
      </w:r>
      <w:r w:rsidRPr="00A57F4F">
        <w:rPr>
          <w:rFonts w:asciiTheme="minorEastAsia" w:hAnsiTheme="minorEastAsia" w:hint="eastAsia"/>
          <w:sz w:val="24"/>
          <w:szCs w:val="24"/>
        </w:rPr>
        <w:t>流动资产合计</w:t>
      </w:r>
      <w:r w:rsidRPr="00A57F4F">
        <w:rPr>
          <w:rFonts w:asciiTheme="minorEastAsia" w:hAnsiTheme="minorEastAsia"/>
          <w:sz w:val="24"/>
          <w:szCs w:val="24"/>
        </w:rPr>
        <w:t>–</w:t>
      </w:r>
      <w:r w:rsidRPr="00A57F4F">
        <w:rPr>
          <w:rFonts w:asciiTheme="minorEastAsia" w:hAnsiTheme="minorEastAsia" w:hint="eastAsia"/>
          <w:sz w:val="24"/>
          <w:szCs w:val="24"/>
        </w:rPr>
        <w:t>流动负债合计</w:t>
      </w:r>
      <w:r w:rsidRPr="00A57F4F">
        <w:rPr>
          <w:rFonts w:asciiTheme="minorEastAsia" w:hAnsiTheme="minorEastAsia"/>
          <w:sz w:val="24"/>
          <w:szCs w:val="24"/>
        </w:rPr>
        <w:t xml:space="preserve"> + </w:t>
      </w:r>
      <w:r w:rsidRPr="00A57F4F">
        <w:rPr>
          <w:rFonts w:asciiTheme="minorEastAsia" w:hAnsiTheme="minorEastAsia" w:hint="eastAsia"/>
          <w:sz w:val="24"/>
          <w:szCs w:val="24"/>
        </w:rPr>
        <w:t>短期银行借款</w:t>
      </w:r>
      <w:r w:rsidRPr="00A57F4F">
        <w:rPr>
          <w:rFonts w:asciiTheme="minorEastAsia" w:hAnsiTheme="minorEastAsia"/>
          <w:sz w:val="24"/>
          <w:szCs w:val="24"/>
        </w:rPr>
        <w:t xml:space="preserve"> + </w:t>
      </w:r>
      <w:r w:rsidRPr="00A57F4F">
        <w:rPr>
          <w:rFonts w:asciiTheme="minorEastAsia" w:hAnsiTheme="minorEastAsia" w:hint="eastAsia"/>
          <w:sz w:val="24"/>
          <w:szCs w:val="24"/>
        </w:rPr>
        <w:t>其他应付款等</w:t>
      </w:r>
      <w:r w:rsidRPr="00A57F4F">
        <w:rPr>
          <w:rFonts w:asciiTheme="minorEastAsia" w:hAnsiTheme="minorEastAsia"/>
          <w:sz w:val="24"/>
          <w:szCs w:val="24"/>
        </w:rPr>
        <w:t xml:space="preserve"> +</w:t>
      </w:r>
      <w:r w:rsidRPr="00A57F4F">
        <w:rPr>
          <w:rFonts w:asciiTheme="minorEastAsia" w:hAnsiTheme="minorEastAsia" w:hint="eastAsia"/>
          <w:sz w:val="24"/>
          <w:szCs w:val="24"/>
        </w:rPr>
        <w:t>一年内到期的长期负债等。</w:t>
      </w:r>
    </w:p>
    <w:p w14:paraId="42401E5D"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对于固定资产我们在估算中采用企业固定资产账面净值和长期投资账面净值。</w:t>
      </w:r>
    </w:p>
    <w:p w14:paraId="30D9A6A2" w14:textId="19271BB2" w:rsidR="00703968" w:rsidRPr="00A57F4F" w:rsidRDefault="00703968" w:rsidP="002177E1">
      <w:pPr>
        <w:pStyle w:val="ac"/>
        <w:widowControl/>
        <w:numPr>
          <w:ilvl w:val="0"/>
          <w:numId w:val="47"/>
        </w:numPr>
        <w:spacing w:line="360" w:lineRule="auto"/>
        <w:jc w:val="left"/>
        <w:rPr>
          <w:rFonts w:asciiTheme="minorEastAsia" w:hAnsiTheme="minorEastAsia"/>
          <w:sz w:val="24"/>
          <w:szCs w:val="24"/>
        </w:rPr>
      </w:pPr>
      <w:r w:rsidRPr="00A57F4F">
        <w:rPr>
          <w:rFonts w:asciiTheme="minorEastAsia" w:hAnsiTheme="minorEastAsia" w:hint="eastAsia"/>
          <w:sz w:val="24"/>
          <w:szCs w:val="24"/>
        </w:rPr>
        <w:t>无形资产折现率的确定</w:t>
      </w:r>
    </w:p>
    <w:p w14:paraId="28DA6E51" w14:textId="77777777" w:rsidR="00703968" w:rsidRPr="00A57F4F" w:rsidRDefault="00703968" w:rsidP="00703968">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根据上述计算得出无形资产投资回报率的计算公式得出对比公司的无形资产投</w:t>
      </w:r>
      <w:r w:rsidRPr="00A57F4F">
        <w:rPr>
          <w:rFonts w:asciiTheme="minorEastAsia" w:hAnsiTheme="minorEastAsia" w:hint="eastAsia"/>
          <w:sz w:val="24"/>
          <w:szCs w:val="24"/>
        </w:rPr>
        <w:lastRenderedPageBreak/>
        <w:t>资回报率平均值为</w:t>
      </w:r>
      <w:r w:rsidRPr="00A57F4F">
        <w:rPr>
          <w:rFonts w:asciiTheme="minorEastAsia" w:hAnsiTheme="minorEastAsia"/>
          <w:sz w:val="24"/>
          <w:szCs w:val="24"/>
        </w:rPr>
        <w:t>19.6%</w:t>
      </w:r>
      <w:r w:rsidRPr="00A57F4F">
        <w:rPr>
          <w:rFonts w:asciiTheme="minorEastAsia" w:hAnsiTheme="minorEastAsia" w:hint="eastAsia"/>
          <w:sz w:val="24"/>
          <w:szCs w:val="24"/>
        </w:rPr>
        <w:t>。本次评估的折现率，我们选用</w:t>
      </w:r>
      <w:r w:rsidRPr="00A57F4F">
        <w:rPr>
          <w:rFonts w:asciiTheme="minorEastAsia" w:hAnsiTheme="minorEastAsia"/>
          <w:sz w:val="24"/>
          <w:szCs w:val="24"/>
        </w:rPr>
        <w:t>19.6%</w:t>
      </w:r>
      <w:r w:rsidRPr="00A57F4F">
        <w:rPr>
          <w:rFonts w:asciiTheme="minorEastAsia" w:hAnsiTheme="minorEastAsia" w:hint="eastAsia"/>
          <w:sz w:val="24"/>
          <w:szCs w:val="24"/>
        </w:rPr>
        <w:t>，请详见下表《无形资产折现率表》：</w:t>
      </w:r>
    </w:p>
    <w:tbl>
      <w:tblPr>
        <w:tblW w:w="9491" w:type="dxa"/>
        <w:jc w:val="center"/>
        <w:tblLook w:val="04A0" w:firstRow="1" w:lastRow="0" w:firstColumn="1" w:lastColumn="0" w:noHBand="0" w:noVBand="1"/>
      </w:tblPr>
      <w:tblGrid>
        <w:gridCol w:w="1155"/>
        <w:gridCol w:w="1167"/>
        <w:gridCol w:w="1242"/>
        <w:gridCol w:w="1134"/>
        <w:gridCol w:w="1417"/>
        <w:gridCol w:w="1134"/>
        <w:gridCol w:w="1134"/>
        <w:gridCol w:w="1108"/>
      </w:tblGrid>
      <w:tr w:rsidR="00A57F4F" w:rsidRPr="00A57F4F" w14:paraId="0D007729" w14:textId="77777777" w:rsidTr="00AD6FB3">
        <w:trPr>
          <w:trHeight w:val="690"/>
          <w:jc w:val="center"/>
        </w:trPr>
        <w:tc>
          <w:tcPr>
            <w:tcW w:w="1155" w:type="dxa"/>
            <w:tcBorders>
              <w:top w:val="single" w:sz="4" w:space="0" w:color="auto"/>
              <w:left w:val="single" w:sz="4" w:space="0" w:color="auto"/>
              <w:bottom w:val="single" w:sz="4" w:space="0" w:color="auto"/>
              <w:right w:val="single" w:sz="4" w:space="0" w:color="auto"/>
            </w:tcBorders>
            <w:vAlign w:val="center"/>
          </w:tcPr>
          <w:p w14:paraId="5EC6EE9E" w14:textId="77777777"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对比对象</w:t>
            </w:r>
          </w:p>
        </w:tc>
        <w:tc>
          <w:tcPr>
            <w:tcW w:w="1167" w:type="dxa"/>
            <w:tcBorders>
              <w:top w:val="single" w:sz="4" w:space="0" w:color="auto"/>
              <w:left w:val="single" w:sz="4" w:space="0" w:color="auto"/>
              <w:bottom w:val="single" w:sz="4" w:space="0" w:color="auto"/>
              <w:right w:val="single" w:sz="4" w:space="0" w:color="auto"/>
            </w:tcBorders>
            <w:vAlign w:val="center"/>
          </w:tcPr>
          <w:p w14:paraId="10BD1165" w14:textId="77777777"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股票代码</w:t>
            </w:r>
          </w:p>
        </w:tc>
        <w:tc>
          <w:tcPr>
            <w:tcW w:w="1242" w:type="dxa"/>
            <w:tcBorders>
              <w:top w:val="single" w:sz="4" w:space="0" w:color="auto"/>
              <w:left w:val="single" w:sz="4" w:space="0" w:color="auto"/>
              <w:bottom w:val="single" w:sz="4" w:space="0" w:color="auto"/>
              <w:right w:val="single" w:sz="4" w:space="0" w:color="auto"/>
            </w:tcBorders>
            <w:vAlign w:val="center"/>
          </w:tcPr>
          <w:p w14:paraId="40511C0B" w14:textId="2F5A699B"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营运资金比重</w:t>
            </w:r>
            <w:r w:rsidRPr="00A57F4F">
              <w:rPr>
                <w:rFonts w:asciiTheme="minorEastAsia" w:hAnsiTheme="minorEastAsia"/>
                <w:b/>
                <w:sz w:val="18"/>
                <w:szCs w:val="18"/>
              </w:rPr>
              <w:t>(</w:t>
            </w:r>
            <w:proofErr w:type="spellStart"/>
            <w:r w:rsidRPr="00A57F4F">
              <w:rPr>
                <w:rFonts w:asciiTheme="minorEastAsia" w:hAnsiTheme="minorEastAsia"/>
                <w:b/>
                <w:sz w:val="18"/>
                <w:szCs w:val="18"/>
              </w:rPr>
              <w:t>Wc</w:t>
            </w:r>
            <w:proofErr w:type="spellEnd"/>
            <w:r w:rsidRPr="00A57F4F">
              <w:rPr>
                <w:rFonts w:asciiTheme="minorEastAsia" w:hAnsiTheme="minorEastAsia"/>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2ADAF5C" w14:textId="6BC37E72"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营运资金回报率</w:t>
            </w:r>
            <w:r w:rsidRPr="00A57F4F">
              <w:rPr>
                <w:rFonts w:asciiTheme="minorEastAsia" w:hAnsiTheme="minorEastAsia"/>
                <w:b/>
                <w:sz w:val="18"/>
                <w:szCs w:val="18"/>
              </w:rPr>
              <w:t>(</w:t>
            </w:r>
            <w:proofErr w:type="spellStart"/>
            <w:r w:rsidRPr="00A57F4F">
              <w:rPr>
                <w:rFonts w:asciiTheme="minorEastAsia" w:hAnsiTheme="minorEastAsia"/>
                <w:b/>
                <w:sz w:val="18"/>
                <w:szCs w:val="18"/>
              </w:rPr>
              <w:t>Rc</w:t>
            </w:r>
            <w:proofErr w:type="spellEnd"/>
            <w:r w:rsidRPr="00A57F4F">
              <w:rPr>
                <w:rFonts w:asciiTheme="minorEastAsia" w:hAnsiTheme="minorEastAsia"/>
                <w:b/>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14:paraId="5C2D1C56" w14:textId="6BFEA16F"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有形非流动资产比重</w:t>
            </w:r>
            <w:r w:rsidRPr="00A57F4F">
              <w:rPr>
                <w:rFonts w:asciiTheme="minorEastAsia" w:hAnsiTheme="minorEastAsia"/>
                <w:b/>
                <w:sz w:val="18"/>
                <w:szCs w:val="18"/>
              </w:rPr>
              <w:t>(</w:t>
            </w:r>
            <w:proofErr w:type="spellStart"/>
            <w:r w:rsidRPr="00A57F4F">
              <w:rPr>
                <w:rFonts w:asciiTheme="minorEastAsia" w:hAnsiTheme="minorEastAsia"/>
                <w:b/>
                <w:sz w:val="18"/>
                <w:szCs w:val="18"/>
              </w:rPr>
              <w:t>Wf</w:t>
            </w:r>
            <w:proofErr w:type="spellEnd"/>
            <w:r w:rsidRPr="00A57F4F">
              <w:rPr>
                <w:rFonts w:asciiTheme="minorEastAsia" w:hAnsiTheme="minorEastAsia"/>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9A4E6C3" w14:textId="57534B8F"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有形非流动资产回报率</w:t>
            </w:r>
            <w:r w:rsidRPr="00A57F4F">
              <w:rPr>
                <w:rFonts w:asciiTheme="minorEastAsia" w:hAnsiTheme="minorEastAsia"/>
                <w:b/>
                <w:sz w:val="18"/>
                <w:szCs w:val="18"/>
              </w:rPr>
              <w:t>(Rf)</w:t>
            </w:r>
          </w:p>
        </w:tc>
        <w:tc>
          <w:tcPr>
            <w:tcW w:w="1134" w:type="dxa"/>
            <w:tcBorders>
              <w:top w:val="single" w:sz="4" w:space="0" w:color="auto"/>
              <w:left w:val="single" w:sz="4" w:space="0" w:color="auto"/>
              <w:bottom w:val="single" w:sz="4" w:space="0" w:color="auto"/>
              <w:right w:val="single" w:sz="4" w:space="0" w:color="auto"/>
            </w:tcBorders>
            <w:vAlign w:val="center"/>
          </w:tcPr>
          <w:p w14:paraId="56359750" w14:textId="7E2623F5"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无形资产比重</w:t>
            </w:r>
            <w:r w:rsidRPr="00A57F4F">
              <w:rPr>
                <w:rFonts w:asciiTheme="minorEastAsia" w:hAnsiTheme="minorEastAsia"/>
                <w:b/>
                <w:sz w:val="18"/>
                <w:szCs w:val="18"/>
              </w:rPr>
              <w:t>(Wi)</w:t>
            </w:r>
          </w:p>
        </w:tc>
        <w:tc>
          <w:tcPr>
            <w:tcW w:w="1108" w:type="dxa"/>
            <w:tcBorders>
              <w:top w:val="single" w:sz="4" w:space="0" w:color="auto"/>
              <w:left w:val="single" w:sz="4" w:space="0" w:color="auto"/>
              <w:bottom w:val="single" w:sz="4" w:space="0" w:color="auto"/>
              <w:right w:val="single" w:sz="4" w:space="0" w:color="auto"/>
            </w:tcBorders>
            <w:vAlign w:val="center"/>
          </w:tcPr>
          <w:p w14:paraId="60FAB50C" w14:textId="7830DA84" w:rsidR="00703968" w:rsidRPr="00A57F4F" w:rsidRDefault="00703968" w:rsidP="007C68A1">
            <w:pPr>
              <w:jc w:val="center"/>
              <w:rPr>
                <w:rFonts w:asciiTheme="minorEastAsia" w:hAnsiTheme="minorEastAsia"/>
                <w:b/>
                <w:sz w:val="18"/>
                <w:szCs w:val="18"/>
              </w:rPr>
            </w:pPr>
            <w:r w:rsidRPr="00A57F4F">
              <w:rPr>
                <w:rFonts w:asciiTheme="minorEastAsia" w:hAnsiTheme="minorEastAsia" w:hint="eastAsia"/>
                <w:b/>
                <w:sz w:val="18"/>
                <w:szCs w:val="18"/>
              </w:rPr>
              <w:t>无形资产回报率</w:t>
            </w:r>
            <w:r w:rsidRPr="00A57F4F">
              <w:rPr>
                <w:rFonts w:asciiTheme="minorEastAsia" w:hAnsiTheme="minorEastAsia"/>
                <w:b/>
                <w:sz w:val="18"/>
                <w:szCs w:val="18"/>
              </w:rPr>
              <w:t>(Ri)</w:t>
            </w:r>
          </w:p>
        </w:tc>
      </w:tr>
      <w:tr w:rsidR="00A57F4F" w:rsidRPr="00A57F4F" w14:paraId="4AEC01B6" w14:textId="77777777" w:rsidTr="00AD6FB3">
        <w:trPr>
          <w:trHeight w:val="316"/>
          <w:jc w:val="center"/>
        </w:trPr>
        <w:tc>
          <w:tcPr>
            <w:tcW w:w="1155" w:type="dxa"/>
            <w:tcBorders>
              <w:top w:val="single" w:sz="4" w:space="0" w:color="auto"/>
              <w:left w:val="single" w:sz="4" w:space="0" w:color="auto"/>
              <w:bottom w:val="single" w:sz="4" w:space="0" w:color="auto"/>
              <w:right w:val="single" w:sz="4" w:space="0" w:color="auto"/>
            </w:tcBorders>
            <w:noWrap/>
            <w:vAlign w:val="center"/>
          </w:tcPr>
          <w:p w14:paraId="65E825A7"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浙江龙盛</w:t>
            </w:r>
          </w:p>
        </w:tc>
        <w:tc>
          <w:tcPr>
            <w:tcW w:w="1167" w:type="dxa"/>
            <w:tcBorders>
              <w:top w:val="single" w:sz="4" w:space="0" w:color="auto"/>
              <w:left w:val="single" w:sz="4" w:space="0" w:color="auto"/>
              <w:bottom w:val="single" w:sz="4" w:space="0" w:color="auto"/>
              <w:right w:val="single" w:sz="4" w:space="0" w:color="auto"/>
            </w:tcBorders>
            <w:noWrap/>
            <w:vAlign w:val="center"/>
          </w:tcPr>
          <w:p w14:paraId="15F955A2"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600352.SH</w:t>
            </w:r>
          </w:p>
        </w:tc>
        <w:tc>
          <w:tcPr>
            <w:tcW w:w="1242" w:type="dxa"/>
            <w:tcBorders>
              <w:top w:val="single" w:sz="4" w:space="0" w:color="auto"/>
              <w:left w:val="single" w:sz="4" w:space="0" w:color="auto"/>
              <w:bottom w:val="single" w:sz="4" w:space="0" w:color="auto"/>
              <w:right w:val="single" w:sz="4" w:space="0" w:color="auto"/>
            </w:tcBorders>
            <w:noWrap/>
            <w:vAlign w:val="center"/>
          </w:tcPr>
          <w:p w14:paraId="1956D2CA"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37.22%</w:t>
            </w:r>
          </w:p>
        </w:tc>
        <w:tc>
          <w:tcPr>
            <w:tcW w:w="1134" w:type="dxa"/>
            <w:tcBorders>
              <w:top w:val="single" w:sz="4" w:space="0" w:color="auto"/>
              <w:left w:val="single" w:sz="4" w:space="0" w:color="auto"/>
              <w:bottom w:val="single" w:sz="4" w:space="0" w:color="auto"/>
              <w:right w:val="single" w:sz="4" w:space="0" w:color="auto"/>
            </w:tcBorders>
            <w:noWrap/>
            <w:vAlign w:val="center"/>
          </w:tcPr>
          <w:p w14:paraId="32E145EF"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4.35%</w:t>
            </w:r>
          </w:p>
        </w:tc>
        <w:tc>
          <w:tcPr>
            <w:tcW w:w="1417" w:type="dxa"/>
            <w:tcBorders>
              <w:top w:val="single" w:sz="4" w:space="0" w:color="auto"/>
              <w:left w:val="single" w:sz="4" w:space="0" w:color="auto"/>
              <w:bottom w:val="single" w:sz="4" w:space="0" w:color="auto"/>
              <w:right w:val="single" w:sz="4" w:space="0" w:color="auto"/>
            </w:tcBorders>
            <w:noWrap/>
            <w:vAlign w:val="center"/>
          </w:tcPr>
          <w:p w14:paraId="07449E4C"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12.45%</w:t>
            </w:r>
          </w:p>
        </w:tc>
        <w:tc>
          <w:tcPr>
            <w:tcW w:w="1134" w:type="dxa"/>
            <w:tcBorders>
              <w:top w:val="single" w:sz="4" w:space="0" w:color="auto"/>
              <w:left w:val="single" w:sz="4" w:space="0" w:color="auto"/>
              <w:bottom w:val="single" w:sz="4" w:space="0" w:color="auto"/>
              <w:right w:val="single" w:sz="4" w:space="0" w:color="auto"/>
            </w:tcBorders>
            <w:noWrap/>
            <w:vAlign w:val="center"/>
          </w:tcPr>
          <w:p w14:paraId="6E796D1F"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4.90%</w:t>
            </w:r>
          </w:p>
        </w:tc>
        <w:tc>
          <w:tcPr>
            <w:tcW w:w="1134" w:type="dxa"/>
            <w:tcBorders>
              <w:top w:val="single" w:sz="4" w:space="0" w:color="auto"/>
              <w:left w:val="single" w:sz="4" w:space="0" w:color="auto"/>
              <w:bottom w:val="single" w:sz="4" w:space="0" w:color="auto"/>
              <w:right w:val="single" w:sz="4" w:space="0" w:color="auto"/>
            </w:tcBorders>
            <w:noWrap/>
            <w:vAlign w:val="center"/>
          </w:tcPr>
          <w:p w14:paraId="435C4236"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50.33%</w:t>
            </w:r>
          </w:p>
        </w:tc>
        <w:tc>
          <w:tcPr>
            <w:tcW w:w="1108" w:type="dxa"/>
            <w:tcBorders>
              <w:top w:val="single" w:sz="4" w:space="0" w:color="auto"/>
              <w:left w:val="single" w:sz="4" w:space="0" w:color="auto"/>
              <w:bottom w:val="single" w:sz="4" w:space="0" w:color="auto"/>
              <w:right w:val="single" w:sz="4" w:space="0" w:color="auto"/>
            </w:tcBorders>
            <w:noWrap/>
            <w:vAlign w:val="center"/>
          </w:tcPr>
          <w:p w14:paraId="4564E683"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16.1%</w:t>
            </w:r>
          </w:p>
        </w:tc>
      </w:tr>
      <w:tr w:rsidR="00A57F4F" w:rsidRPr="00A57F4F" w14:paraId="73C2FA6B" w14:textId="77777777" w:rsidTr="00AD6FB3">
        <w:trPr>
          <w:trHeight w:val="297"/>
          <w:jc w:val="center"/>
        </w:trPr>
        <w:tc>
          <w:tcPr>
            <w:tcW w:w="1155" w:type="dxa"/>
            <w:tcBorders>
              <w:top w:val="single" w:sz="4" w:space="0" w:color="auto"/>
              <w:left w:val="single" w:sz="4" w:space="0" w:color="auto"/>
              <w:bottom w:val="single" w:sz="4" w:space="0" w:color="auto"/>
              <w:right w:val="single" w:sz="4" w:space="0" w:color="auto"/>
            </w:tcBorders>
            <w:noWrap/>
            <w:vAlign w:val="center"/>
          </w:tcPr>
          <w:p w14:paraId="5B0A7FF4" w14:textId="77777777" w:rsidR="00703968" w:rsidRPr="00A57F4F" w:rsidRDefault="00703968" w:rsidP="007C68A1">
            <w:pPr>
              <w:jc w:val="center"/>
              <w:rPr>
                <w:rFonts w:asciiTheme="minorEastAsia" w:hAnsiTheme="minorEastAsia"/>
                <w:sz w:val="18"/>
                <w:szCs w:val="18"/>
              </w:rPr>
            </w:pPr>
            <w:proofErr w:type="gramStart"/>
            <w:r w:rsidRPr="00A57F4F">
              <w:rPr>
                <w:rFonts w:asciiTheme="minorEastAsia" w:hAnsiTheme="minorEastAsia"/>
                <w:sz w:val="18"/>
                <w:szCs w:val="18"/>
              </w:rPr>
              <w:t>安诺其</w:t>
            </w:r>
            <w:proofErr w:type="gramEnd"/>
          </w:p>
        </w:tc>
        <w:tc>
          <w:tcPr>
            <w:tcW w:w="1167" w:type="dxa"/>
            <w:tcBorders>
              <w:top w:val="single" w:sz="4" w:space="0" w:color="auto"/>
              <w:left w:val="single" w:sz="4" w:space="0" w:color="auto"/>
              <w:bottom w:val="single" w:sz="4" w:space="0" w:color="auto"/>
              <w:right w:val="single" w:sz="4" w:space="0" w:color="auto"/>
            </w:tcBorders>
            <w:noWrap/>
            <w:vAlign w:val="center"/>
          </w:tcPr>
          <w:p w14:paraId="3CDB8F81"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300067.SZ</w:t>
            </w:r>
          </w:p>
        </w:tc>
        <w:tc>
          <w:tcPr>
            <w:tcW w:w="1242" w:type="dxa"/>
            <w:tcBorders>
              <w:top w:val="single" w:sz="4" w:space="0" w:color="auto"/>
              <w:left w:val="single" w:sz="4" w:space="0" w:color="auto"/>
              <w:bottom w:val="single" w:sz="4" w:space="0" w:color="auto"/>
              <w:right w:val="single" w:sz="4" w:space="0" w:color="auto"/>
            </w:tcBorders>
            <w:noWrap/>
            <w:vAlign w:val="center"/>
          </w:tcPr>
          <w:p w14:paraId="4E1D15DD"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21.67%</w:t>
            </w:r>
          </w:p>
        </w:tc>
        <w:tc>
          <w:tcPr>
            <w:tcW w:w="1134" w:type="dxa"/>
            <w:tcBorders>
              <w:top w:val="single" w:sz="4" w:space="0" w:color="auto"/>
              <w:left w:val="single" w:sz="4" w:space="0" w:color="auto"/>
              <w:bottom w:val="single" w:sz="4" w:space="0" w:color="auto"/>
              <w:right w:val="single" w:sz="4" w:space="0" w:color="auto"/>
            </w:tcBorders>
            <w:noWrap/>
            <w:vAlign w:val="center"/>
          </w:tcPr>
          <w:p w14:paraId="4CDC9C7F"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4.35%</w:t>
            </w:r>
          </w:p>
        </w:tc>
        <w:tc>
          <w:tcPr>
            <w:tcW w:w="1417" w:type="dxa"/>
            <w:tcBorders>
              <w:top w:val="single" w:sz="4" w:space="0" w:color="auto"/>
              <w:left w:val="single" w:sz="4" w:space="0" w:color="auto"/>
              <w:bottom w:val="single" w:sz="4" w:space="0" w:color="auto"/>
              <w:right w:val="single" w:sz="4" w:space="0" w:color="auto"/>
            </w:tcBorders>
            <w:noWrap/>
            <w:vAlign w:val="center"/>
          </w:tcPr>
          <w:p w14:paraId="466C8C7A"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18.30%</w:t>
            </w:r>
          </w:p>
        </w:tc>
        <w:tc>
          <w:tcPr>
            <w:tcW w:w="1134" w:type="dxa"/>
            <w:tcBorders>
              <w:top w:val="single" w:sz="4" w:space="0" w:color="auto"/>
              <w:left w:val="single" w:sz="4" w:space="0" w:color="auto"/>
              <w:bottom w:val="single" w:sz="4" w:space="0" w:color="auto"/>
              <w:right w:val="single" w:sz="4" w:space="0" w:color="auto"/>
            </w:tcBorders>
            <w:noWrap/>
            <w:vAlign w:val="center"/>
          </w:tcPr>
          <w:p w14:paraId="4D560414"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4.90%</w:t>
            </w:r>
          </w:p>
        </w:tc>
        <w:tc>
          <w:tcPr>
            <w:tcW w:w="1134" w:type="dxa"/>
            <w:tcBorders>
              <w:top w:val="single" w:sz="4" w:space="0" w:color="auto"/>
              <w:left w:val="single" w:sz="4" w:space="0" w:color="auto"/>
              <w:bottom w:val="single" w:sz="4" w:space="0" w:color="auto"/>
              <w:right w:val="single" w:sz="4" w:space="0" w:color="auto"/>
            </w:tcBorders>
            <w:noWrap/>
            <w:vAlign w:val="center"/>
          </w:tcPr>
          <w:p w14:paraId="77E75259"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60.03%</w:t>
            </w:r>
          </w:p>
        </w:tc>
        <w:tc>
          <w:tcPr>
            <w:tcW w:w="1108" w:type="dxa"/>
            <w:tcBorders>
              <w:top w:val="single" w:sz="4" w:space="0" w:color="auto"/>
              <w:left w:val="single" w:sz="4" w:space="0" w:color="auto"/>
              <w:bottom w:val="single" w:sz="4" w:space="0" w:color="auto"/>
              <w:right w:val="single" w:sz="4" w:space="0" w:color="auto"/>
            </w:tcBorders>
            <w:noWrap/>
            <w:vAlign w:val="center"/>
          </w:tcPr>
          <w:p w14:paraId="004F0D6F"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18.0%</w:t>
            </w:r>
          </w:p>
        </w:tc>
      </w:tr>
      <w:tr w:rsidR="00A57F4F" w:rsidRPr="00A57F4F" w14:paraId="07342098" w14:textId="77777777" w:rsidTr="00AD6FB3">
        <w:trPr>
          <w:trHeight w:val="279"/>
          <w:jc w:val="center"/>
        </w:trPr>
        <w:tc>
          <w:tcPr>
            <w:tcW w:w="1155" w:type="dxa"/>
            <w:tcBorders>
              <w:top w:val="single" w:sz="4" w:space="0" w:color="auto"/>
              <w:left w:val="single" w:sz="4" w:space="0" w:color="auto"/>
              <w:bottom w:val="single" w:sz="4" w:space="0" w:color="auto"/>
              <w:right w:val="single" w:sz="4" w:space="0" w:color="auto"/>
            </w:tcBorders>
            <w:noWrap/>
            <w:vAlign w:val="center"/>
          </w:tcPr>
          <w:p w14:paraId="1A0DC353"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闰</w:t>
            </w:r>
            <w:proofErr w:type="gramStart"/>
            <w:r w:rsidRPr="00A57F4F">
              <w:rPr>
                <w:rFonts w:asciiTheme="minorEastAsia" w:hAnsiTheme="minorEastAsia"/>
                <w:sz w:val="18"/>
                <w:szCs w:val="18"/>
              </w:rPr>
              <w:t>土股份</w:t>
            </w:r>
            <w:proofErr w:type="gramEnd"/>
          </w:p>
        </w:tc>
        <w:tc>
          <w:tcPr>
            <w:tcW w:w="1167" w:type="dxa"/>
            <w:tcBorders>
              <w:top w:val="single" w:sz="4" w:space="0" w:color="auto"/>
              <w:left w:val="single" w:sz="4" w:space="0" w:color="auto"/>
              <w:bottom w:val="single" w:sz="4" w:space="0" w:color="auto"/>
              <w:right w:val="single" w:sz="4" w:space="0" w:color="auto"/>
            </w:tcBorders>
            <w:noWrap/>
            <w:vAlign w:val="center"/>
          </w:tcPr>
          <w:p w14:paraId="1D0B10F6"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002440.SZ</w:t>
            </w:r>
          </w:p>
        </w:tc>
        <w:tc>
          <w:tcPr>
            <w:tcW w:w="1242" w:type="dxa"/>
            <w:tcBorders>
              <w:top w:val="single" w:sz="4" w:space="0" w:color="auto"/>
              <w:left w:val="single" w:sz="4" w:space="0" w:color="auto"/>
              <w:bottom w:val="single" w:sz="4" w:space="0" w:color="auto"/>
              <w:right w:val="single" w:sz="4" w:space="0" w:color="auto"/>
            </w:tcBorders>
            <w:noWrap/>
            <w:vAlign w:val="center"/>
          </w:tcPr>
          <w:p w14:paraId="4C965D9F"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29.94%</w:t>
            </w:r>
          </w:p>
        </w:tc>
        <w:tc>
          <w:tcPr>
            <w:tcW w:w="1134" w:type="dxa"/>
            <w:tcBorders>
              <w:top w:val="single" w:sz="4" w:space="0" w:color="auto"/>
              <w:left w:val="single" w:sz="4" w:space="0" w:color="auto"/>
              <w:bottom w:val="single" w:sz="4" w:space="0" w:color="auto"/>
              <w:right w:val="single" w:sz="4" w:space="0" w:color="auto"/>
            </w:tcBorders>
            <w:noWrap/>
            <w:vAlign w:val="center"/>
          </w:tcPr>
          <w:p w14:paraId="3F9275B4"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4.35%</w:t>
            </w:r>
          </w:p>
        </w:tc>
        <w:tc>
          <w:tcPr>
            <w:tcW w:w="1417" w:type="dxa"/>
            <w:tcBorders>
              <w:top w:val="single" w:sz="4" w:space="0" w:color="auto"/>
              <w:left w:val="single" w:sz="4" w:space="0" w:color="auto"/>
              <w:bottom w:val="single" w:sz="4" w:space="0" w:color="auto"/>
              <w:right w:val="single" w:sz="4" w:space="0" w:color="auto"/>
            </w:tcBorders>
            <w:noWrap/>
            <w:vAlign w:val="center"/>
          </w:tcPr>
          <w:p w14:paraId="70BA452B"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30.41%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FC671A"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4.90%</w:t>
            </w:r>
          </w:p>
        </w:tc>
        <w:tc>
          <w:tcPr>
            <w:tcW w:w="1134" w:type="dxa"/>
            <w:tcBorders>
              <w:top w:val="single" w:sz="4" w:space="0" w:color="auto"/>
              <w:left w:val="single" w:sz="4" w:space="0" w:color="auto"/>
              <w:bottom w:val="single" w:sz="4" w:space="0" w:color="auto"/>
              <w:right w:val="single" w:sz="4" w:space="0" w:color="auto"/>
            </w:tcBorders>
            <w:noWrap/>
            <w:vAlign w:val="center"/>
          </w:tcPr>
          <w:p w14:paraId="520C1A40"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39.66%</w:t>
            </w:r>
          </w:p>
        </w:tc>
        <w:tc>
          <w:tcPr>
            <w:tcW w:w="1108" w:type="dxa"/>
            <w:tcBorders>
              <w:top w:val="single" w:sz="4" w:space="0" w:color="auto"/>
              <w:left w:val="single" w:sz="4" w:space="0" w:color="auto"/>
              <w:bottom w:val="single" w:sz="4" w:space="0" w:color="auto"/>
              <w:right w:val="single" w:sz="4" w:space="0" w:color="auto"/>
            </w:tcBorders>
            <w:noWrap/>
            <w:vAlign w:val="center"/>
          </w:tcPr>
          <w:p w14:paraId="3557DFDE"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24.6%</w:t>
            </w:r>
          </w:p>
        </w:tc>
      </w:tr>
      <w:tr w:rsidR="00A57F4F" w:rsidRPr="00A57F4F" w14:paraId="4ADF3F69" w14:textId="77777777" w:rsidTr="00AD6FB3">
        <w:trPr>
          <w:trHeight w:val="119"/>
          <w:jc w:val="center"/>
        </w:trPr>
        <w:tc>
          <w:tcPr>
            <w:tcW w:w="1155" w:type="dxa"/>
            <w:tcBorders>
              <w:top w:val="single" w:sz="4" w:space="0" w:color="auto"/>
              <w:left w:val="single" w:sz="4" w:space="0" w:color="auto"/>
              <w:bottom w:val="single" w:sz="4" w:space="0" w:color="auto"/>
              <w:right w:val="single" w:sz="4" w:space="0" w:color="auto"/>
            </w:tcBorders>
            <w:noWrap/>
            <w:vAlign w:val="center"/>
          </w:tcPr>
          <w:p w14:paraId="75D30BA2"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hint="eastAsia"/>
                <w:sz w:val="18"/>
                <w:szCs w:val="18"/>
              </w:rPr>
              <w:t>折现率取值</w:t>
            </w:r>
          </w:p>
        </w:tc>
        <w:tc>
          <w:tcPr>
            <w:tcW w:w="1167" w:type="dxa"/>
            <w:tcBorders>
              <w:top w:val="single" w:sz="4" w:space="0" w:color="auto"/>
              <w:left w:val="single" w:sz="4" w:space="0" w:color="auto"/>
              <w:bottom w:val="single" w:sz="4" w:space="0" w:color="auto"/>
              <w:right w:val="single" w:sz="4" w:space="0" w:color="auto"/>
            </w:tcBorders>
            <w:noWrap/>
            <w:vAlign w:val="center"/>
          </w:tcPr>
          <w:p w14:paraId="3C722A55"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242" w:type="dxa"/>
            <w:tcBorders>
              <w:top w:val="single" w:sz="4" w:space="0" w:color="auto"/>
              <w:left w:val="single" w:sz="4" w:space="0" w:color="auto"/>
              <w:bottom w:val="single" w:sz="4" w:space="0" w:color="auto"/>
              <w:right w:val="single" w:sz="4" w:space="0" w:color="auto"/>
            </w:tcBorders>
            <w:noWrap/>
            <w:vAlign w:val="center"/>
          </w:tcPr>
          <w:p w14:paraId="02CEC8B0"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51F5B831"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5AA808BE"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7B6442CD"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5063B43F" w14:textId="77777777" w:rsidR="00703968" w:rsidRPr="00A57F4F" w:rsidRDefault="00703968" w:rsidP="007C68A1">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noWrap/>
            <w:vAlign w:val="center"/>
          </w:tcPr>
          <w:p w14:paraId="1C06C5CE" w14:textId="77777777" w:rsidR="00703968" w:rsidRPr="00A57F4F" w:rsidRDefault="00703968" w:rsidP="007C68A1">
            <w:pPr>
              <w:jc w:val="center"/>
              <w:rPr>
                <w:rFonts w:asciiTheme="minorEastAsia" w:hAnsiTheme="minorEastAsia"/>
                <w:bCs/>
                <w:sz w:val="18"/>
                <w:szCs w:val="18"/>
              </w:rPr>
            </w:pPr>
            <w:r w:rsidRPr="00A57F4F">
              <w:rPr>
                <w:rFonts w:asciiTheme="minorEastAsia" w:hAnsiTheme="minorEastAsia"/>
                <w:bCs/>
                <w:sz w:val="18"/>
                <w:szCs w:val="18"/>
              </w:rPr>
              <w:t>19.6%</w:t>
            </w:r>
          </w:p>
        </w:tc>
      </w:tr>
    </w:tbl>
    <w:p w14:paraId="7190753C" w14:textId="02EFB8DC" w:rsidR="00703968" w:rsidRPr="00A57F4F" w:rsidRDefault="002177E1" w:rsidP="00703968">
      <w:pPr>
        <w:pStyle w:val="ac"/>
        <w:spacing w:line="360" w:lineRule="auto"/>
        <w:ind w:firstLine="0"/>
        <w:rPr>
          <w:rFonts w:asciiTheme="minorEastAsia" w:hAnsiTheme="minorEastAsia"/>
          <w:sz w:val="24"/>
          <w:szCs w:val="24"/>
        </w:rPr>
      </w:pPr>
      <w:r>
        <w:rPr>
          <w:rFonts w:asciiTheme="minorEastAsia" w:hAnsiTheme="minorEastAsia" w:hint="eastAsia"/>
          <w:sz w:val="24"/>
          <w:szCs w:val="24"/>
        </w:rPr>
        <w:t>5、</w:t>
      </w:r>
      <w:r w:rsidR="00703968" w:rsidRPr="00A57F4F">
        <w:rPr>
          <w:rFonts w:asciiTheme="minorEastAsia" w:hAnsiTheme="minorEastAsia"/>
          <w:sz w:val="24"/>
          <w:szCs w:val="24"/>
        </w:rPr>
        <w:t>结论</w:t>
      </w:r>
    </w:p>
    <w:p w14:paraId="4FD8E833" w14:textId="75418FB5" w:rsidR="00703968" w:rsidRPr="00A57F4F" w:rsidRDefault="00703968" w:rsidP="00950AFB">
      <w:pPr>
        <w:pStyle w:val="ac"/>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将上述计算出的评估参数代入公式，则无形资产－</w:t>
      </w:r>
      <w:proofErr w:type="gramStart"/>
      <w:r w:rsidRPr="00A57F4F">
        <w:rPr>
          <w:rFonts w:asciiTheme="minorEastAsia" w:hAnsiTheme="minorEastAsia" w:hint="eastAsia"/>
          <w:sz w:val="24"/>
          <w:szCs w:val="24"/>
        </w:rPr>
        <w:t>靛</w:t>
      </w:r>
      <w:proofErr w:type="gramEnd"/>
      <w:r w:rsidRPr="00A57F4F">
        <w:rPr>
          <w:rFonts w:asciiTheme="minorEastAsia" w:hAnsiTheme="minorEastAsia" w:hint="eastAsia"/>
          <w:sz w:val="24"/>
          <w:szCs w:val="24"/>
        </w:rPr>
        <w:t>红、</w:t>
      </w:r>
      <w:proofErr w:type="gramStart"/>
      <w:r w:rsidRPr="00A57F4F">
        <w:rPr>
          <w:rFonts w:asciiTheme="minorEastAsia" w:hAnsiTheme="minorEastAsia" w:hint="eastAsia"/>
          <w:sz w:val="24"/>
          <w:szCs w:val="24"/>
        </w:rPr>
        <w:t>喹</w:t>
      </w:r>
      <w:proofErr w:type="gramEnd"/>
      <w:r w:rsidRPr="00A57F4F">
        <w:rPr>
          <w:rFonts w:asciiTheme="minorEastAsia" w:hAnsiTheme="minorEastAsia" w:hint="eastAsia"/>
          <w:sz w:val="24"/>
          <w:szCs w:val="24"/>
        </w:rPr>
        <w:t>哪</w:t>
      </w:r>
      <w:proofErr w:type="gramStart"/>
      <w:r w:rsidRPr="00A57F4F">
        <w:rPr>
          <w:rFonts w:asciiTheme="minorEastAsia" w:hAnsiTheme="minorEastAsia" w:hint="eastAsia"/>
          <w:sz w:val="24"/>
          <w:szCs w:val="24"/>
        </w:rPr>
        <w:t>啶</w:t>
      </w:r>
      <w:proofErr w:type="gramEnd"/>
      <w:r w:rsidRPr="00A57F4F">
        <w:rPr>
          <w:rFonts w:asciiTheme="minorEastAsia" w:hAnsiTheme="minorEastAsia" w:hint="eastAsia"/>
          <w:sz w:val="24"/>
          <w:szCs w:val="24"/>
        </w:rPr>
        <w:t>及</w:t>
      </w:r>
      <w:proofErr w:type="gramStart"/>
      <w:r w:rsidRPr="00A57F4F">
        <w:rPr>
          <w:rFonts w:asciiTheme="minorEastAsia" w:hAnsiTheme="minorEastAsia" w:hint="eastAsia"/>
          <w:sz w:val="24"/>
          <w:szCs w:val="24"/>
        </w:rPr>
        <w:t>分散黄</w:t>
      </w:r>
      <w:proofErr w:type="gramEnd"/>
      <w:r w:rsidRPr="00A57F4F">
        <w:rPr>
          <w:rFonts w:asciiTheme="minorEastAsia" w:hAnsiTheme="minorEastAsia" w:hint="eastAsia"/>
          <w:sz w:val="24"/>
          <w:szCs w:val="24"/>
        </w:rPr>
        <w:t>系列产品</w:t>
      </w:r>
      <w:r w:rsidRPr="00A57F4F">
        <w:rPr>
          <w:rFonts w:asciiTheme="minorEastAsia" w:hAnsiTheme="minorEastAsia"/>
          <w:sz w:val="24"/>
          <w:szCs w:val="24"/>
        </w:rPr>
        <w:t>专有技术的评估计算过程见下表：</w:t>
      </w:r>
      <w:r w:rsidR="00B73D58">
        <w:rPr>
          <w:rFonts w:asciiTheme="minorEastAsia" w:hAnsiTheme="minorEastAsia" w:hint="eastAsia"/>
          <w:sz w:val="24"/>
          <w:szCs w:val="24"/>
        </w:rPr>
        <w:t xml:space="preserve">                                </w:t>
      </w:r>
      <w:r w:rsidRPr="00A57F4F">
        <w:rPr>
          <w:rFonts w:asciiTheme="minorEastAsia" w:hAnsiTheme="minorEastAsia" w:hint="eastAsia"/>
          <w:sz w:val="24"/>
          <w:szCs w:val="24"/>
        </w:rPr>
        <w:t>单位：万元</w:t>
      </w:r>
    </w:p>
    <w:tbl>
      <w:tblPr>
        <w:tblW w:w="907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68"/>
        <w:gridCol w:w="1387"/>
        <w:gridCol w:w="1387"/>
        <w:gridCol w:w="1405"/>
        <w:gridCol w:w="1795"/>
      </w:tblGrid>
      <w:tr w:rsidR="00A57F4F" w:rsidRPr="00A57F4F" w14:paraId="190BC7A6" w14:textId="77777777" w:rsidTr="00AD6FB3">
        <w:trPr>
          <w:trHeight w:val="401"/>
        </w:trPr>
        <w:tc>
          <w:tcPr>
            <w:tcW w:w="1637" w:type="dxa"/>
            <w:vAlign w:val="center"/>
          </w:tcPr>
          <w:p w14:paraId="461A1122" w14:textId="56F4235F" w:rsidR="00703968" w:rsidRPr="00A57F4F" w:rsidRDefault="00AD6FB3" w:rsidP="007C68A1">
            <w:pPr>
              <w:jc w:val="center"/>
              <w:rPr>
                <w:rFonts w:asciiTheme="minorEastAsia" w:hAnsiTheme="minorEastAsia" w:cs="宋体"/>
                <w:b/>
                <w:kern w:val="0"/>
                <w:sz w:val="18"/>
                <w:szCs w:val="18"/>
              </w:rPr>
            </w:pPr>
            <w:r w:rsidRPr="00A57F4F">
              <w:rPr>
                <w:rFonts w:asciiTheme="minorEastAsia" w:hAnsiTheme="minorEastAsia" w:cs="宋体" w:hint="eastAsia"/>
                <w:b/>
                <w:kern w:val="0"/>
                <w:sz w:val="18"/>
                <w:szCs w:val="18"/>
              </w:rPr>
              <w:t>项目</w:t>
            </w:r>
          </w:p>
        </w:tc>
        <w:tc>
          <w:tcPr>
            <w:tcW w:w="1468" w:type="dxa"/>
            <w:noWrap/>
            <w:vAlign w:val="center"/>
          </w:tcPr>
          <w:p w14:paraId="711017EB"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b/>
                <w:kern w:val="0"/>
                <w:sz w:val="18"/>
                <w:szCs w:val="18"/>
              </w:rPr>
              <w:t>2020年</w:t>
            </w:r>
          </w:p>
        </w:tc>
        <w:tc>
          <w:tcPr>
            <w:tcW w:w="1387" w:type="dxa"/>
            <w:noWrap/>
            <w:vAlign w:val="center"/>
          </w:tcPr>
          <w:p w14:paraId="11729905"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b/>
                <w:kern w:val="0"/>
                <w:sz w:val="18"/>
                <w:szCs w:val="18"/>
              </w:rPr>
              <w:t>2021年</w:t>
            </w:r>
          </w:p>
        </w:tc>
        <w:tc>
          <w:tcPr>
            <w:tcW w:w="1387" w:type="dxa"/>
            <w:noWrap/>
            <w:vAlign w:val="center"/>
          </w:tcPr>
          <w:p w14:paraId="74651806"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b/>
                <w:kern w:val="0"/>
                <w:sz w:val="18"/>
                <w:szCs w:val="18"/>
              </w:rPr>
              <w:t>2022年</w:t>
            </w:r>
          </w:p>
        </w:tc>
        <w:tc>
          <w:tcPr>
            <w:tcW w:w="1405" w:type="dxa"/>
            <w:noWrap/>
            <w:vAlign w:val="center"/>
          </w:tcPr>
          <w:p w14:paraId="65579BC2"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b/>
                <w:kern w:val="0"/>
                <w:sz w:val="18"/>
                <w:szCs w:val="18"/>
              </w:rPr>
              <w:t>2022年</w:t>
            </w:r>
          </w:p>
        </w:tc>
        <w:tc>
          <w:tcPr>
            <w:tcW w:w="1795" w:type="dxa"/>
            <w:noWrap/>
            <w:vAlign w:val="center"/>
          </w:tcPr>
          <w:p w14:paraId="6CFF4BCC" w14:textId="77777777" w:rsidR="00703968" w:rsidRPr="00A57F4F" w:rsidRDefault="00703968" w:rsidP="007C68A1">
            <w:pPr>
              <w:jc w:val="center"/>
              <w:rPr>
                <w:rFonts w:asciiTheme="minorEastAsia" w:hAnsiTheme="minorEastAsia" w:cs="宋体"/>
                <w:b/>
                <w:kern w:val="0"/>
                <w:sz w:val="18"/>
                <w:szCs w:val="18"/>
              </w:rPr>
            </w:pPr>
            <w:r w:rsidRPr="00A57F4F">
              <w:rPr>
                <w:rFonts w:asciiTheme="minorEastAsia" w:hAnsiTheme="minorEastAsia" w:cs="宋体"/>
                <w:b/>
                <w:kern w:val="0"/>
                <w:sz w:val="18"/>
                <w:szCs w:val="18"/>
              </w:rPr>
              <w:t>2023年</w:t>
            </w:r>
          </w:p>
        </w:tc>
      </w:tr>
      <w:tr w:rsidR="00A57F4F" w:rsidRPr="00A57F4F" w14:paraId="3299E5E4" w14:textId="77777777" w:rsidTr="00AD6FB3">
        <w:trPr>
          <w:trHeight w:val="401"/>
        </w:trPr>
        <w:tc>
          <w:tcPr>
            <w:tcW w:w="1637" w:type="dxa"/>
            <w:noWrap/>
            <w:vAlign w:val="center"/>
          </w:tcPr>
          <w:p w14:paraId="73F6EC6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收入</w:t>
            </w:r>
          </w:p>
        </w:tc>
        <w:tc>
          <w:tcPr>
            <w:tcW w:w="1468" w:type="dxa"/>
            <w:noWrap/>
            <w:vAlign w:val="bottom"/>
          </w:tcPr>
          <w:p w14:paraId="62D898C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2,911.50 </w:t>
            </w:r>
          </w:p>
        </w:tc>
        <w:tc>
          <w:tcPr>
            <w:tcW w:w="1387" w:type="dxa"/>
            <w:noWrap/>
            <w:vAlign w:val="bottom"/>
          </w:tcPr>
          <w:p w14:paraId="2A6A680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30,619.47 </w:t>
            </w:r>
          </w:p>
        </w:tc>
        <w:tc>
          <w:tcPr>
            <w:tcW w:w="1387" w:type="dxa"/>
            <w:noWrap/>
            <w:vAlign w:val="bottom"/>
          </w:tcPr>
          <w:p w14:paraId="4F24DA6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36,106.19 </w:t>
            </w:r>
          </w:p>
        </w:tc>
        <w:tc>
          <w:tcPr>
            <w:tcW w:w="1405" w:type="dxa"/>
            <w:noWrap/>
            <w:vAlign w:val="bottom"/>
          </w:tcPr>
          <w:p w14:paraId="53DBC52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31,263.72 </w:t>
            </w:r>
          </w:p>
        </w:tc>
        <w:tc>
          <w:tcPr>
            <w:tcW w:w="1795" w:type="dxa"/>
            <w:noWrap/>
            <w:vAlign w:val="bottom"/>
          </w:tcPr>
          <w:p w14:paraId="3126A52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26,946.90 </w:t>
            </w:r>
          </w:p>
        </w:tc>
      </w:tr>
      <w:tr w:rsidR="00A57F4F" w:rsidRPr="00A57F4F" w14:paraId="7D6040A7" w14:textId="77777777" w:rsidTr="00AD6FB3">
        <w:trPr>
          <w:trHeight w:val="401"/>
        </w:trPr>
        <w:tc>
          <w:tcPr>
            <w:tcW w:w="1637" w:type="dxa"/>
            <w:noWrap/>
            <w:vAlign w:val="center"/>
          </w:tcPr>
          <w:p w14:paraId="55151BD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销售提成率</w:t>
            </w:r>
          </w:p>
        </w:tc>
        <w:tc>
          <w:tcPr>
            <w:tcW w:w="1468" w:type="dxa"/>
            <w:noWrap/>
            <w:vAlign w:val="bottom"/>
          </w:tcPr>
          <w:p w14:paraId="25D8FF6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2.87%</w:t>
            </w:r>
          </w:p>
        </w:tc>
        <w:tc>
          <w:tcPr>
            <w:tcW w:w="1387" w:type="dxa"/>
            <w:noWrap/>
            <w:vAlign w:val="bottom"/>
          </w:tcPr>
          <w:p w14:paraId="10CB3AD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2.87%</w:t>
            </w:r>
          </w:p>
        </w:tc>
        <w:tc>
          <w:tcPr>
            <w:tcW w:w="1387" w:type="dxa"/>
            <w:noWrap/>
            <w:vAlign w:val="bottom"/>
          </w:tcPr>
          <w:p w14:paraId="5F9DC9FC"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2.87%</w:t>
            </w:r>
          </w:p>
        </w:tc>
        <w:tc>
          <w:tcPr>
            <w:tcW w:w="1405" w:type="dxa"/>
            <w:noWrap/>
            <w:vAlign w:val="bottom"/>
          </w:tcPr>
          <w:p w14:paraId="435AAE0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2.73%</w:t>
            </w:r>
          </w:p>
        </w:tc>
        <w:tc>
          <w:tcPr>
            <w:tcW w:w="1795" w:type="dxa"/>
            <w:noWrap/>
            <w:vAlign w:val="bottom"/>
          </w:tcPr>
          <w:p w14:paraId="08D20D9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2.59%</w:t>
            </w:r>
          </w:p>
        </w:tc>
      </w:tr>
      <w:tr w:rsidR="00A57F4F" w:rsidRPr="00A57F4F" w14:paraId="36674EFB" w14:textId="77777777" w:rsidTr="00AD6FB3">
        <w:trPr>
          <w:trHeight w:val="401"/>
        </w:trPr>
        <w:tc>
          <w:tcPr>
            <w:tcW w:w="1637" w:type="dxa"/>
            <w:noWrap/>
            <w:vAlign w:val="center"/>
          </w:tcPr>
          <w:p w14:paraId="709D4EF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销售提成额</w:t>
            </w:r>
          </w:p>
        </w:tc>
        <w:tc>
          <w:tcPr>
            <w:tcW w:w="1468" w:type="dxa"/>
            <w:noWrap/>
            <w:vAlign w:val="bottom"/>
          </w:tcPr>
          <w:p w14:paraId="5DEB1CC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83.67 </w:t>
            </w:r>
          </w:p>
        </w:tc>
        <w:tc>
          <w:tcPr>
            <w:tcW w:w="1387" w:type="dxa"/>
            <w:noWrap/>
            <w:vAlign w:val="bottom"/>
          </w:tcPr>
          <w:p w14:paraId="1FBC611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879.94 </w:t>
            </w:r>
          </w:p>
        </w:tc>
        <w:tc>
          <w:tcPr>
            <w:tcW w:w="1387" w:type="dxa"/>
            <w:noWrap/>
            <w:vAlign w:val="bottom"/>
          </w:tcPr>
          <w:p w14:paraId="18E5F59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1,037.61 </w:t>
            </w:r>
          </w:p>
        </w:tc>
        <w:tc>
          <w:tcPr>
            <w:tcW w:w="1405" w:type="dxa"/>
            <w:noWrap/>
            <w:vAlign w:val="bottom"/>
          </w:tcPr>
          <w:p w14:paraId="490C79B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853.53 </w:t>
            </w:r>
          </w:p>
        </w:tc>
        <w:tc>
          <w:tcPr>
            <w:tcW w:w="1795" w:type="dxa"/>
            <w:noWrap/>
            <w:vAlign w:val="bottom"/>
          </w:tcPr>
          <w:p w14:paraId="7EA5B6E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698.89 </w:t>
            </w:r>
          </w:p>
        </w:tc>
      </w:tr>
      <w:tr w:rsidR="00A57F4F" w:rsidRPr="00A57F4F" w14:paraId="3603DE63" w14:textId="77777777" w:rsidTr="00AD6FB3">
        <w:trPr>
          <w:trHeight w:val="401"/>
        </w:trPr>
        <w:tc>
          <w:tcPr>
            <w:tcW w:w="1637" w:type="dxa"/>
            <w:noWrap/>
            <w:vAlign w:val="center"/>
          </w:tcPr>
          <w:p w14:paraId="344DC58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折现率</w:t>
            </w:r>
          </w:p>
        </w:tc>
        <w:tc>
          <w:tcPr>
            <w:tcW w:w="1468" w:type="dxa"/>
            <w:noWrap/>
            <w:vAlign w:val="bottom"/>
          </w:tcPr>
          <w:p w14:paraId="269FBDC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19.60%</w:t>
            </w:r>
          </w:p>
        </w:tc>
        <w:tc>
          <w:tcPr>
            <w:tcW w:w="1387" w:type="dxa"/>
            <w:noWrap/>
            <w:vAlign w:val="bottom"/>
          </w:tcPr>
          <w:p w14:paraId="59409784"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19.60%</w:t>
            </w:r>
          </w:p>
        </w:tc>
        <w:tc>
          <w:tcPr>
            <w:tcW w:w="1387" w:type="dxa"/>
            <w:noWrap/>
            <w:vAlign w:val="bottom"/>
          </w:tcPr>
          <w:p w14:paraId="1E019871"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19.60%</w:t>
            </w:r>
          </w:p>
        </w:tc>
        <w:tc>
          <w:tcPr>
            <w:tcW w:w="1405" w:type="dxa"/>
            <w:noWrap/>
            <w:vAlign w:val="bottom"/>
          </w:tcPr>
          <w:p w14:paraId="3E41F9B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19.60%</w:t>
            </w:r>
          </w:p>
        </w:tc>
        <w:tc>
          <w:tcPr>
            <w:tcW w:w="1795" w:type="dxa"/>
            <w:noWrap/>
            <w:vAlign w:val="bottom"/>
          </w:tcPr>
          <w:p w14:paraId="041508E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19.60%</w:t>
            </w:r>
          </w:p>
        </w:tc>
      </w:tr>
      <w:tr w:rsidR="00A57F4F" w:rsidRPr="00A57F4F" w14:paraId="4B3F765D" w14:textId="77777777" w:rsidTr="00AD6FB3">
        <w:trPr>
          <w:trHeight w:val="401"/>
        </w:trPr>
        <w:tc>
          <w:tcPr>
            <w:tcW w:w="1637" w:type="dxa"/>
            <w:noWrap/>
            <w:vAlign w:val="center"/>
          </w:tcPr>
          <w:p w14:paraId="4D774C96"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折现期</w:t>
            </w:r>
          </w:p>
        </w:tc>
        <w:tc>
          <w:tcPr>
            <w:tcW w:w="1468" w:type="dxa"/>
            <w:noWrap/>
            <w:vAlign w:val="bottom"/>
          </w:tcPr>
          <w:p w14:paraId="74C2016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0.50 </w:t>
            </w:r>
          </w:p>
        </w:tc>
        <w:tc>
          <w:tcPr>
            <w:tcW w:w="1387" w:type="dxa"/>
            <w:noWrap/>
            <w:vAlign w:val="bottom"/>
          </w:tcPr>
          <w:p w14:paraId="51BD2110"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1.50 </w:t>
            </w:r>
          </w:p>
        </w:tc>
        <w:tc>
          <w:tcPr>
            <w:tcW w:w="1387" w:type="dxa"/>
            <w:noWrap/>
            <w:vAlign w:val="bottom"/>
          </w:tcPr>
          <w:p w14:paraId="5FAA4FA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2.50 </w:t>
            </w:r>
          </w:p>
        </w:tc>
        <w:tc>
          <w:tcPr>
            <w:tcW w:w="1405" w:type="dxa"/>
            <w:noWrap/>
            <w:vAlign w:val="bottom"/>
          </w:tcPr>
          <w:p w14:paraId="23BFC37E"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3.50 </w:t>
            </w:r>
          </w:p>
        </w:tc>
        <w:tc>
          <w:tcPr>
            <w:tcW w:w="1795" w:type="dxa"/>
            <w:noWrap/>
            <w:vAlign w:val="bottom"/>
          </w:tcPr>
          <w:p w14:paraId="0EBB873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4.50 </w:t>
            </w:r>
          </w:p>
        </w:tc>
      </w:tr>
      <w:tr w:rsidR="00A57F4F" w:rsidRPr="00A57F4F" w14:paraId="7A22FFE4" w14:textId="77777777" w:rsidTr="00AD6FB3">
        <w:trPr>
          <w:trHeight w:val="401"/>
        </w:trPr>
        <w:tc>
          <w:tcPr>
            <w:tcW w:w="1637" w:type="dxa"/>
            <w:noWrap/>
            <w:vAlign w:val="center"/>
          </w:tcPr>
          <w:p w14:paraId="5CACB3C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折现系数</w:t>
            </w:r>
          </w:p>
        </w:tc>
        <w:tc>
          <w:tcPr>
            <w:tcW w:w="1468" w:type="dxa"/>
            <w:noWrap/>
            <w:vAlign w:val="bottom"/>
          </w:tcPr>
          <w:p w14:paraId="687921D8"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0.9144 </w:t>
            </w:r>
          </w:p>
        </w:tc>
        <w:tc>
          <w:tcPr>
            <w:tcW w:w="1387" w:type="dxa"/>
            <w:noWrap/>
            <w:vAlign w:val="bottom"/>
          </w:tcPr>
          <w:p w14:paraId="0A144BC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0.7645 </w:t>
            </w:r>
          </w:p>
        </w:tc>
        <w:tc>
          <w:tcPr>
            <w:tcW w:w="1387" w:type="dxa"/>
            <w:noWrap/>
            <w:vAlign w:val="bottom"/>
          </w:tcPr>
          <w:p w14:paraId="47AC429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0.6393 </w:t>
            </w:r>
          </w:p>
        </w:tc>
        <w:tc>
          <w:tcPr>
            <w:tcW w:w="1405" w:type="dxa"/>
            <w:noWrap/>
            <w:vAlign w:val="bottom"/>
          </w:tcPr>
          <w:p w14:paraId="3682D21A"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0.5345 </w:t>
            </w:r>
          </w:p>
        </w:tc>
        <w:tc>
          <w:tcPr>
            <w:tcW w:w="1795" w:type="dxa"/>
            <w:noWrap/>
            <w:vAlign w:val="bottom"/>
          </w:tcPr>
          <w:p w14:paraId="53C2FAF9"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0.4469 </w:t>
            </w:r>
          </w:p>
        </w:tc>
      </w:tr>
      <w:tr w:rsidR="00A57F4F" w:rsidRPr="00A57F4F" w14:paraId="0F9AC007" w14:textId="77777777" w:rsidTr="00AD6FB3">
        <w:trPr>
          <w:trHeight w:val="401"/>
        </w:trPr>
        <w:tc>
          <w:tcPr>
            <w:tcW w:w="1637" w:type="dxa"/>
            <w:noWrap/>
            <w:vAlign w:val="center"/>
          </w:tcPr>
          <w:p w14:paraId="2BBFBB1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折现值</w:t>
            </w:r>
          </w:p>
        </w:tc>
        <w:tc>
          <w:tcPr>
            <w:tcW w:w="1468" w:type="dxa"/>
            <w:noWrap/>
            <w:vAlign w:val="bottom"/>
          </w:tcPr>
          <w:p w14:paraId="75789B4B"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76.51 </w:t>
            </w:r>
          </w:p>
        </w:tc>
        <w:tc>
          <w:tcPr>
            <w:tcW w:w="1387" w:type="dxa"/>
            <w:noWrap/>
            <w:vAlign w:val="bottom"/>
          </w:tcPr>
          <w:p w14:paraId="2EEA92D2"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672.75 </w:t>
            </w:r>
          </w:p>
        </w:tc>
        <w:tc>
          <w:tcPr>
            <w:tcW w:w="1387" w:type="dxa"/>
            <w:noWrap/>
            <w:vAlign w:val="bottom"/>
          </w:tcPr>
          <w:p w14:paraId="780F3E74"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663.30 </w:t>
            </w:r>
          </w:p>
        </w:tc>
        <w:tc>
          <w:tcPr>
            <w:tcW w:w="1405" w:type="dxa"/>
            <w:noWrap/>
            <w:vAlign w:val="bottom"/>
          </w:tcPr>
          <w:p w14:paraId="7BDBE2DF"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456.20 </w:t>
            </w:r>
          </w:p>
        </w:tc>
        <w:tc>
          <w:tcPr>
            <w:tcW w:w="1795" w:type="dxa"/>
            <w:noWrap/>
            <w:vAlign w:val="bottom"/>
          </w:tcPr>
          <w:p w14:paraId="3D9B7315"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kern w:val="0"/>
                <w:sz w:val="18"/>
                <w:szCs w:val="18"/>
              </w:rPr>
              <w:t xml:space="preserve"> 312.33 </w:t>
            </w:r>
          </w:p>
        </w:tc>
      </w:tr>
      <w:tr w:rsidR="00A57F4F" w:rsidRPr="00A57F4F" w14:paraId="2885EA82" w14:textId="77777777" w:rsidTr="00AD6FB3">
        <w:trPr>
          <w:trHeight w:val="401"/>
        </w:trPr>
        <w:tc>
          <w:tcPr>
            <w:tcW w:w="1637" w:type="dxa"/>
            <w:noWrap/>
            <w:vAlign w:val="center"/>
          </w:tcPr>
          <w:p w14:paraId="3EC58663" w14:textId="77777777" w:rsidR="00703968" w:rsidRPr="00A57F4F" w:rsidRDefault="00703968" w:rsidP="007C68A1">
            <w:pPr>
              <w:jc w:val="center"/>
              <w:rPr>
                <w:rFonts w:asciiTheme="minorEastAsia" w:hAnsiTheme="minorEastAsia" w:cs="宋体"/>
                <w:kern w:val="0"/>
                <w:sz w:val="18"/>
                <w:szCs w:val="18"/>
              </w:rPr>
            </w:pPr>
            <w:r w:rsidRPr="00A57F4F">
              <w:rPr>
                <w:rFonts w:asciiTheme="minorEastAsia" w:hAnsiTheme="minorEastAsia" w:cs="宋体" w:hint="eastAsia"/>
                <w:kern w:val="0"/>
                <w:sz w:val="18"/>
                <w:szCs w:val="18"/>
              </w:rPr>
              <w:t>评估值</w:t>
            </w:r>
          </w:p>
        </w:tc>
        <w:tc>
          <w:tcPr>
            <w:tcW w:w="7442" w:type="dxa"/>
            <w:gridSpan w:val="5"/>
            <w:noWrap/>
            <w:vAlign w:val="center"/>
          </w:tcPr>
          <w:p w14:paraId="3AC1667F" w14:textId="77777777" w:rsidR="00703968" w:rsidRPr="00A57F4F" w:rsidRDefault="00703968" w:rsidP="007C68A1">
            <w:pPr>
              <w:jc w:val="center"/>
              <w:rPr>
                <w:rFonts w:asciiTheme="minorEastAsia" w:hAnsiTheme="minorEastAsia" w:cs="宋体"/>
                <w:b/>
                <w:bCs/>
                <w:kern w:val="0"/>
                <w:sz w:val="18"/>
                <w:szCs w:val="18"/>
              </w:rPr>
            </w:pPr>
            <w:r w:rsidRPr="00A57F4F">
              <w:rPr>
                <w:rFonts w:asciiTheme="minorEastAsia" w:hAnsiTheme="minorEastAsia" w:cs="宋体"/>
                <w:b/>
                <w:bCs/>
                <w:kern w:val="0"/>
                <w:sz w:val="18"/>
                <w:szCs w:val="18"/>
              </w:rPr>
              <w:t>2,181.09</w:t>
            </w:r>
          </w:p>
        </w:tc>
      </w:tr>
    </w:tbl>
    <w:p w14:paraId="348244EF" w14:textId="77777777" w:rsidR="00703968" w:rsidRPr="00A57F4F" w:rsidRDefault="00703968" w:rsidP="00703968">
      <w:pPr>
        <w:spacing w:line="360" w:lineRule="auto"/>
        <w:ind w:firstLine="480"/>
        <w:rPr>
          <w:rFonts w:asciiTheme="minorEastAsia" w:hAnsiTheme="minorEastAsia"/>
          <w:kern w:val="0"/>
          <w:sz w:val="24"/>
          <w:szCs w:val="24"/>
        </w:rPr>
      </w:pPr>
      <w:proofErr w:type="gramStart"/>
      <w:r w:rsidRPr="00A57F4F">
        <w:rPr>
          <w:rFonts w:asciiTheme="minorEastAsia" w:hAnsiTheme="minorEastAsia" w:hint="eastAsia"/>
          <w:sz w:val="24"/>
          <w:szCs w:val="24"/>
        </w:rPr>
        <w:t>经收益法</w:t>
      </w:r>
      <w:proofErr w:type="gramEnd"/>
      <w:r w:rsidRPr="00A57F4F">
        <w:rPr>
          <w:rFonts w:asciiTheme="minorEastAsia" w:hAnsiTheme="minorEastAsia" w:hint="eastAsia"/>
          <w:sz w:val="24"/>
          <w:szCs w:val="24"/>
        </w:rPr>
        <w:t>评估，</w:t>
      </w:r>
      <w:proofErr w:type="gramStart"/>
      <w:r w:rsidRPr="00A57F4F">
        <w:rPr>
          <w:rFonts w:asciiTheme="minorEastAsia" w:hAnsiTheme="minorEastAsia" w:hint="eastAsia"/>
          <w:sz w:val="24"/>
          <w:szCs w:val="24"/>
        </w:rPr>
        <w:t>靛</w:t>
      </w:r>
      <w:proofErr w:type="gramEnd"/>
      <w:r w:rsidRPr="00A57F4F">
        <w:rPr>
          <w:rFonts w:asciiTheme="minorEastAsia" w:hAnsiTheme="minorEastAsia" w:hint="eastAsia"/>
          <w:sz w:val="24"/>
          <w:szCs w:val="24"/>
        </w:rPr>
        <w:t>红、</w:t>
      </w:r>
      <w:proofErr w:type="gramStart"/>
      <w:r w:rsidRPr="00A57F4F">
        <w:rPr>
          <w:rFonts w:asciiTheme="minorEastAsia" w:hAnsiTheme="minorEastAsia" w:hint="eastAsia"/>
          <w:sz w:val="24"/>
          <w:szCs w:val="24"/>
        </w:rPr>
        <w:t>喹</w:t>
      </w:r>
      <w:proofErr w:type="gramEnd"/>
      <w:r w:rsidRPr="00A57F4F">
        <w:rPr>
          <w:rFonts w:asciiTheme="minorEastAsia" w:hAnsiTheme="minorEastAsia" w:hint="eastAsia"/>
          <w:sz w:val="24"/>
          <w:szCs w:val="24"/>
        </w:rPr>
        <w:t>哪</w:t>
      </w:r>
      <w:proofErr w:type="gramStart"/>
      <w:r w:rsidRPr="00A57F4F">
        <w:rPr>
          <w:rFonts w:asciiTheme="minorEastAsia" w:hAnsiTheme="minorEastAsia" w:hint="eastAsia"/>
          <w:sz w:val="24"/>
          <w:szCs w:val="24"/>
        </w:rPr>
        <w:t>啶</w:t>
      </w:r>
      <w:proofErr w:type="gramEnd"/>
      <w:r w:rsidRPr="00A57F4F">
        <w:rPr>
          <w:rFonts w:asciiTheme="minorEastAsia" w:hAnsiTheme="minorEastAsia" w:hint="eastAsia"/>
          <w:sz w:val="24"/>
          <w:szCs w:val="24"/>
        </w:rPr>
        <w:t>、</w:t>
      </w:r>
      <w:proofErr w:type="gramStart"/>
      <w:r w:rsidRPr="00A57F4F">
        <w:rPr>
          <w:rFonts w:asciiTheme="minorEastAsia" w:hAnsiTheme="minorEastAsia" w:hint="eastAsia"/>
          <w:sz w:val="24"/>
          <w:szCs w:val="24"/>
        </w:rPr>
        <w:t>分散黄</w:t>
      </w:r>
      <w:proofErr w:type="gramEnd"/>
      <w:r w:rsidRPr="00A57F4F">
        <w:rPr>
          <w:rFonts w:asciiTheme="minorEastAsia" w:hAnsiTheme="minorEastAsia" w:hint="eastAsia"/>
          <w:sz w:val="24"/>
          <w:szCs w:val="24"/>
        </w:rPr>
        <w:t>系列产品专有技术于本次评估基准日评估值为大写人民币贰仟壹佰捌拾壹万零玖佰圆（</w:t>
      </w:r>
      <w:r w:rsidRPr="00A57F4F">
        <w:rPr>
          <w:rFonts w:asciiTheme="minorEastAsia" w:hAnsiTheme="minorEastAsia"/>
          <w:sz w:val="24"/>
          <w:szCs w:val="24"/>
        </w:rPr>
        <w:t>RMB 2,181.09万元）</w:t>
      </w:r>
      <w:r w:rsidRPr="00A57F4F">
        <w:rPr>
          <w:rFonts w:asciiTheme="minorEastAsia" w:hAnsiTheme="minorEastAsia" w:hint="eastAsia"/>
          <w:kern w:val="0"/>
          <w:sz w:val="24"/>
          <w:szCs w:val="24"/>
        </w:rPr>
        <w:t>。</w:t>
      </w:r>
    </w:p>
    <w:p w14:paraId="2BBEB033" w14:textId="3FB3AEC8" w:rsidR="00E83B75" w:rsidRPr="0067516C" w:rsidRDefault="00703968" w:rsidP="00703968">
      <w:pPr>
        <w:spacing w:line="360" w:lineRule="auto"/>
        <w:ind w:firstLine="480"/>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其余红色基</w:t>
      </w:r>
      <w:r w:rsidRPr="0067516C">
        <w:rPr>
          <w:rFonts w:asciiTheme="minorEastAsia" w:hAnsiTheme="minorEastAsia"/>
          <w:color w:val="000000" w:themeColor="text1"/>
          <w:kern w:val="0"/>
          <w:sz w:val="24"/>
          <w:szCs w:val="24"/>
        </w:rPr>
        <w:t>KD、色</w:t>
      </w:r>
      <w:proofErr w:type="gramStart"/>
      <w:r w:rsidRPr="0067516C">
        <w:rPr>
          <w:rFonts w:asciiTheme="minorEastAsia" w:hAnsiTheme="minorEastAsia" w:hint="eastAsia"/>
          <w:color w:val="000000" w:themeColor="text1"/>
          <w:kern w:val="0"/>
          <w:sz w:val="24"/>
          <w:szCs w:val="24"/>
        </w:rPr>
        <w:t>酚</w:t>
      </w:r>
      <w:proofErr w:type="gramEnd"/>
      <w:r w:rsidRPr="0067516C">
        <w:rPr>
          <w:rFonts w:asciiTheme="minorEastAsia" w:hAnsiTheme="minorEastAsia" w:hint="eastAsia"/>
          <w:color w:val="000000" w:themeColor="text1"/>
          <w:kern w:val="0"/>
          <w:sz w:val="24"/>
          <w:szCs w:val="24"/>
        </w:rPr>
        <w:t>专有技术评估方法同上述一致，评估结果</w:t>
      </w:r>
      <w:r w:rsidR="00E83B75" w:rsidRPr="0067516C">
        <w:rPr>
          <w:rFonts w:asciiTheme="minorEastAsia" w:hAnsiTheme="minorEastAsia" w:hint="eastAsia"/>
          <w:color w:val="000000" w:themeColor="text1"/>
          <w:kern w:val="0"/>
          <w:sz w:val="24"/>
          <w:szCs w:val="24"/>
        </w:rPr>
        <w:t>如下：</w:t>
      </w:r>
    </w:p>
    <w:p w14:paraId="56915CAE" w14:textId="4D7A6620" w:rsidR="00703968" w:rsidRPr="0067516C" w:rsidRDefault="00E83B75" w:rsidP="00950AFB">
      <w:pPr>
        <w:spacing w:line="360" w:lineRule="auto"/>
        <w:ind w:firstLineChars="3100" w:firstLine="7440"/>
        <w:rPr>
          <w:rFonts w:asciiTheme="minorEastAsia" w:hAnsiTheme="minorEastAsia"/>
          <w:color w:val="000000" w:themeColor="text1"/>
          <w:kern w:val="0"/>
          <w:sz w:val="24"/>
          <w:szCs w:val="24"/>
        </w:rPr>
      </w:pPr>
      <w:r w:rsidRPr="0067516C">
        <w:rPr>
          <w:rFonts w:asciiTheme="minorEastAsia" w:hAnsiTheme="minorEastAsia"/>
          <w:color w:val="000000" w:themeColor="text1"/>
          <w:kern w:val="0"/>
          <w:sz w:val="24"/>
          <w:szCs w:val="24"/>
        </w:rPr>
        <w:t xml:space="preserve"> 单位：万元</w:t>
      </w:r>
    </w:p>
    <w:tbl>
      <w:tblPr>
        <w:tblW w:w="9087" w:type="dxa"/>
        <w:tblInd w:w="93" w:type="dxa"/>
        <w:tblLook w:val="04A0" w:firstRow="1" w:lastRow="0" w:firstColumn="1" w:lastColumn="0" w:noHBand="0" w:noVBand="1"/>
      </w:tblPr>
      <w:tblGrid>
        <w:gridCol w:w="1716"/>
        <w:gridCol w:w="1418"/>
        <w:gridCol w:w="1559"/>
        <w:gridCol w:w="1276"/>
        <w:gridCol w:w="1276"/>
        <w:gridCol w:w="1842"/>
      </w:tblGrid>
      <w:tr w:rsidR="00950AFB" w:rsidRPr="0067516C" w14:paraId="5C5341C7" w14:textId="77777777" w:rsidTr="00E83B75">
        <w:trPr>
          <w:trHeight w:val="40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21F7" w14:textId="77777777" w:rsidR="00E83B75" w:rsidRPr="0067516C" w:rsidRDefault="00E83B75" w:rsidP="00950AFB">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hint="eastAsia"/>
                <w:b/>
                <w:color w:val="000000" w:themeColor="text1"/>
                <w:kern w:val="0"/>
                <w:sz w:val="18"/>
                <w:szCs w:val="18"/>
              </w:rPr>
              <w:t>项目</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810594" w14:textId="77777777" w:rsidR="00E83B75" w:rsidRPr="0067516C" w:rsidRDefault="00E83B75" w:rsidP="00AC7FA3">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b/>
                <w:color w:val="000000" w:themeColor="text1"/>
                <w:kern w:val="0"/>
                <w:sz w:val="18"/>
                <w:szCs w:val="18"/>
              </w:rPr>
              <w:t>2020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BFDA8E" w14:textId="77777777" w:rsidR="00E83B75" w:rsidRPr="0067516C" w:rsidRDefault="00E83B75">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b/>
                <w:color w:val="000000" w:themeColor="text1"/>
                <w:kern w:val="0"/>
                <w:sz w:val="18"/>
                <w:szCs w:val="18"/>
              </w:rPr>
              <w:t>2021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30409E" w14:textId="77777777" w:rsidR="00E83B75" w:rsidRPr="0067516C" w:rsidRDefault="00E83B75">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b/>
                <w:color w:val="000000" w:themeColor="text1"/>
                <w:kern w:val="0"/>
                <w:sz w:val="18"/>
                <w:szCs w:val="18"/>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2BCEBA" w14:textId="77777777" w:rsidR="00E83B75" w:rsidRPr="0067516C" w:rsidRDefault="00E83B75">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b/>
                <w:color w:val="000000" w:themeColor="text1"/>
                <w:kern w:val="0"/>
                <w:sz w:val="18"/>
                <w:szCs w:val="18"/>
              </w:rPr>
              <w:t>2023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EA6B3F9" w14:textId="77777777" w:rsidR="00E83B75" w:rsidRPr="0067516C" w:rsidRDefault="00E83B75">
            <w:pPr>
              <w:widowControl/>
              <w:jc w:val="center"/>
              <w:rPr>
                <w:rFonts w:asciiTheme="minorEastAsia" w:hAnsiTheme="minorEastAsia" w:cs="宋体"/>
                <w:b/>
                <w:color w:val="000000" w:themeColor="text1"/>
                <w:kern w:val="0"/>
                <w:sz w:val="18"/>
                <w:szCs w:val="18"/>
              </w:rPr>
            </w:pPr>
            <w:r w:rsidRPr="0067516C">
              <w:rPr>
                <w:rFonts w:asciiTheme="minorEastAsia" w:hAnsiTheme="minorEastAsia" w:cs="宋体"/>
                <w:b/>
                <w:color w:val="000000" w:themeColor="text1"/>
                <w:kern w:val="0"/>
                <w:sz w:val="18"/>
                <w:szCs w:val="18"/>
              </w:rPr>
              <w:t>2024</w:t>
            </w:r>
          </w:p>
        </w:tc>
      </w:tr>
      <w:tr w:rsidR="00950AFB" w:rsidRPr="0067516C" w14:paraId="6022F6F9" w14:textId="77777777" w:rsidTr="00E83B75">
        <w:trPr>
          <w:trHeight w:val="323"/>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10F65E9"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收入</w:t>
            </w:r>
          </w:p>
        </w:tc>
        <w:tc>
          <w:tcPr>
            <w:tcW w:w="1418" w:type="dxa"/>
            <w:tcBorders>
              <w:top w:val="nil"/>
              <w:left w:val="nil"/>
              <w:bottom w:val="single" w:sz="4" w:space="0" w:color="auto"/>
              <w:right w:val="single" w:sz="4" w:space="0" w:color="auto"/>
            </w:tcBorders>
            <w:shd w:val="clear" w:color="auto" w:fill="auto"/>
            <w:noWrap/>
            <w:vAlign w:val="center"/>
            <w:hideMark/>
          </w:tcPr>
          <w:p w14:paraId="46C53D5D" w14:textId="2ED10D1B"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1,283.19</w:t>
            </w:r>
          </w:p>
        </w:tc>
        <w:tc>
          <w:tcPr>
            <w:tcW w:w="1559" w:type="dxa"/>
            <w:tcBorders>
              <w:top w:val="nil"/>
              <w:left w:val="nil"/>
              <w:bottom w:val="single" w:sz="4" w:space="0" w:color="auto"/>
              <w:right w:val="single" w:sz="4" w:space="0" w:color="auto"/>
            </w:tcBorders>
            <w:shd w:val="clear" w:color="auto" w:fill="auto"/>
            <w:noWrap/>
            <w:vAlign w:val="center"/>
            <w:hideMark/>
          </w:tcPr>
          <w:p w14:paraId="17CFE896" w14:textId="3EA410BC"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15,398.23</w:t>
            </w:r>
          </w:p>
        </w:tc>
        <w:tc>
          <w:tcPr>
            <w:tcW w:w="1276" w:type="dxa"/>
            <w:tcBorders>
              <w:top w:val="nil"/>
              <w:left w:val="nil"/>
              <w:bottom w:val="single" w:sz="4" w:space="0" w:color="auto"/>
              <w:right w:val="single" w:sz="4" w:space="0" w:color="auto"/>
            </w:tcBorders>
            <w:shd w:val="clear" w:color="auto" w:fill="auto"/>
            <w:noWrap/>
            <w:vAlign w:val="center"/>
            <w:hideMark/>
          </w:tcPr>
          <w:p w14:paraId="1E1A9298" w14:textId="4E559032"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20,530.97</w:t>
            </w:r>
          </w:p>
        </w:tc>
        <w:tc>
          <w:tcPr>
            <w:tcW w:w="1276" w:type="dxa"/>
            <w:tcBorders>
              <w:top w:val="nil"/>
              <w:left w:val="nil"/>
              <w:bottom w:val="single" w:sz="4" w:space="0" w:color="auto"/>
              <w:right w:val="single" w:sz="4" w:space="0" w:color="auto"/>
            </w:tcBorders>
            <w:shd w:val="clear" w:color="auto" w:fill="auto"/>
            <w:noWrap/>
            <w:vAlign w:val="center"/>
            <w:hideMark/>
          </w:tcPr>
          <w:p w14:paraId="7C768B5C" w14:textId="15D35F73"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18,761.06</w:t>
            </w:r>
          </w:p>
        </w:tc>
        <w:tc>
          <w:tcPr>
            <w:tcW w:w="1842" w:type="dxa"/>
            <w:tcBorders>
              <w:top w:val="nil"/>
              <w:left w:val="nil"/>
              <w:bottom w:val="single" w:sz="4" w:space="0" w:color="auto"/>
              <w:right w:val="single" w:sz="4" w:space="0" w:color="auto"/>
            </w:tcBorders>
            <w:shd w:val="clear" w:color="auto" w:fill="auto"/>
            <w:noWrap/>
            <w:vAlign w:val="center"/>
            <w:hideMark/>
          </w:tcPr>
          <w:p w14:paraId="6ACD46D3" w14:textId="77103EB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18,761.06</w:t>
            </w:r>
          </w:p>
        </w:tc>
      </w:tr>
      <w:tr w:rsidR="00950AFB" w:rsidRPr="0067516C" w14:paraId="6B7B52FA"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869A512"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销售提成率</w:t>
            </w:r>
          </w:p>
        </w:tc>
        <w:tc>
          <w:tcPr>
            <w:tcW w:w="1418" w:type="dxa"/>
            <w:tcBorders>
              <w:top w:val="nil"/>
              <w:left w:val="nil"/>
              <w:bottom w:val="single" w:sz="4" w:space="0" w:color="auto"/>
              <w:right w:val="single" w:sz="4" w:space="0" w:color="auto"/>
            </w:tcBorders>
            <w:shd w:val="clear" w:color="auto" w:fill="auto"/>
            <w:noWrap/>
            <w:vAlign w:val="center"/>
            <w:hideMark/>
          </w:tcPr>
          <w:p w14:paraId="47EE6B9F" w14:textId="155690B9" w:rsidR="00E83B75" w:rsidRPr="0067516C" w:rsidRDefault="00E83B75" w:rsidP="00950AFB">
            <w:pPr>
              <w:widowControl/>
              <w:ind w:right="540"/>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 xml:space="preserve">  </w:t>
            </w:r>
            <w:r w:rsidRPr="0067516C">
              <w:rPr>
                <w:rFonts w:asciiTheme="minorEastAsia" w:hAnsiTheme="minorEastAsia" w:cs="宋体"/>
                <w:color w:val="000000" w:themeColor="text1"/>
                <w:kern w:val="0"/>
                <w:sz w:val="18"/>
                <w:szCs w:val="18"/>
              </w:rPr>
              <w:t>3.59%</w:t>
            </w:r>
          </w:p>
        </w:tc>
        <w:tc>
          <w:tcPr>
            <w:tcW w:w="1559" w:type="dxa"/>
            <w:tcBorders>
              <w:top w:val="nil"/>
              <w:left w:val="nil"/>
              <w:bottom w:val="single" w:sz="4" w:space="0" w:color="auto"/>
              <w:right w:val="single" w:sz="4" w:space="0" w:color="auto"/>
            </w:tcBorders>
            <w:shd w:val="clear" w:color="auto" w:fill="auto"/>
            <w:noWrap/>
            <w:vAlign w:val="center"/>
            <w:hideMark/>
          </w:tcPr>
          <w:p w14:paraId="20A38290"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3.59%</w:t>
            </w:r>
          </w:p>
        </w:tc>
        <w:tc>
          <w:tcPr>
            <w:tcW w:w="1276" w:type="dxa"/>
            <w:tcBorders>
              <w:top w:val="nil"/>
              <w:left w:val="nil"/>
              <w:bottom w:val="single" w:sz="4" w:space="0" w:color="auto"/>
              <w:right w:val="single" w:sz="4" w:space="0" w:color="auto"/>
            </w:tcBorders>
            <w:shd w:val="clear" w:color="auto" w:fill="auto"/>
            <w:noWrap/>
            <w:vAlign w:val="center"/>
            <w:hideMark/>
          </w:tcPr>
          <w:p w14:paraId="3BD492F3"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3.59%</w:t>
            </w:r>
          </w:p>
        </w:tc>
        <w:tc>
          <w:tcPr>
            <w:tcW w:w="1276" w:type="dxa"/>
            <w:tcBorders>
              <w:top w:val="nil"/>
              <w:left w:val="nil"/>
              <w:bottom w:val="single" w:sz="4" w:space="0" w:color="auto"/>
              <w:right w:val="single" w:sz="4" w:space="0" w:color="auto"/>
            </w:tcBorders>
            <w:shd w:val="clear" w:color="auto" w:fill="auto"/>
            <w:noWrap/>
            <w:vAlign w:val="center"/>
            <w:hideMark/>
          </w:tcPr>
          <w:p w14:paraId="65163670"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3.41%</w:t>
            </w:r>
          </w:p>
        </w:tc>
        <w:tc>
          <w:tcPr>
            <w:tcW w:w="1842" w:type="dxa"/>
            <w:tcBorders>
              <w:top w:val="nil"/>
              <w:left w:val="nil"/>
              <w:bottom w:val="single" w:sz="4" w:space="0" w:color="auto"/>
              <w:right w:val="single" w:sz="4" w:space="0" w:color="auto"/>
            </w:tcBorders>
            <w:shd w:val="clear" w:color="auto" w:fill="auto"/>
            <w:noWrap/>
            <w:vAlign w:val="center"/>
            <w:hideMark/>
          </w:tcPr>
          <w:p w14:paraId="20334F71"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3.24%</w:t>
            </w:r>
          </w:p>
        </w:tc>
      </w:tr>
      <w:tr w:rsidR="00950AFB" w:rsidRPr="0067516C" w14:paraId="2B7EBA77" w14:textId="77777777" w:rsidTr="00E83B75">
        <w:trPr>
          <w:trHeight w:val="423"/>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52B321C"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销售提成额</w:t>
            </w:r>
          </w:p>
        </w:tc>
        <w:tc>
          <w:tcPr>
            <w:tcW w:w="1418" w:type="dxa"/>
            <w:tcBorders>
              <w:top w:val="nil"/>
              <w:left w:val="nil"/>
              <w:bottom w:val="single" w:sz="4" w:space="0" w:color="auto"/>
              <w:right w:val="single" w:sz="4" w:space="0" w:color="auto"/>
            </w:tcBorders>
            <w:shd w:val="clear" w:color="auto" w:fill="auto"/>
            <w:noWrap/>
            <w:vAlign w:val="center"/>
            <w:hideMark/>
          </w:tcPr>
          <w:p w14:paraId="152E4E97" w14:textId="3185166E"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46.09</w:t>
            </w:r>
          </w:p>
        </w:tc>
        <w:tc>
          <w:tcPr>
            <w:tcW w:w="1559" w:type="dxa"/>
            <w:tcBorders>
              <w:top w:val="nil"/>
              <w:left w:val="nil"/>
              <w:bottom w:val="single" w:sz="4" w:space="0" w:color="auto"/>
              <w:right w:val="single" w:sz="4" w:space="0" w:color="auto"/>
            </w:tcBorders>
            <w:shd w:val="clear" w:color="auto" w:fill="auto"/>
            <w:noWrap/>
            <w:vAlign w:val="center"/>
            <w:hideMark/>
          </w:tcPr>
          <w:p w14:paraId="2C89B86B" w14:textId="5A47E700"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553.14</w:t>
            </w:r>
          </w:p>
        </w:tc>
        <w:tc>
          <w:tcPr>
            <w:tcW w:w="1276" w:type="dxa"/>
            <w:tcBorders>
              <w:top w:val="nil"/>
              <w:left w:val="nil"/>
              <w:bottom w:val="single" w:sz="4" w:space="0" w:color="auto"/>
              <w:right w:val="single" w:sz="4" w:space="0" w:color="auto"/>
            </w:tcBorders>
            <w:shd w:val="clear" w:color="auto" w:fill="auto"/>
            <w:noWrap/>
            <w:vAlign w:val="center"/>
            <w:hideMark/>
          </w:tcPr>
          <w:p w14:paraId="3A74B83D" w14:textId="28DF145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737.52</w:t>
            </w:r>
          </w:p>
        </w:tc>
        <w:tc>
          <w:tcPr>
            <w:tcW w:w="1276" w:type="dxa"/>
            <w:tcBorders>
              <w:top w:val="nil"/>
              <w:left w:val="nil"/>
              <w:bottom w:val="single" w:sz="4" w:space="0" w:color="auto"/>
              <w:right w:val="single" w:sz="4" w:space="0" w:color="auto"/>
            </w:tcBorders>
            <w:shd w:val="clear" w:color="auto" w:fill="auto"/>
            <w:noWrap/>
            <w:vAlign w:val="center"/>
            <w:hideMark/>
          </w:tcPr>
          <w:p w14:paraId="2ACCCE0F" w14:textId="7B39EA99"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640.24</w:t>
            </w:r>
          </w:p>
        </w:tc>
        <w:tc>
          <w:tcPr>
            <w:tcW w:w="1842" w:type="dxa"/>
            <w:tcBorders>
              <w:top w:val="nil"/>
              <w:left w:val="nil"/>
              <w:bottom w:val="single" w:sz="4" w:space="0" w:color="auto"/>
              <w:right w:val="single" w:sz="4" w:space="0" w:color="auto"/>
            </w:tcBorders>
            <w:shd w:val="clear" w:color="auto" w:fill="auto"/>
            <w:noWrap/>
            <w:vAlign w:val="center"/>
            <w:hideMark/>
          </w:tcPr>
          <w:p w14:paraId="0E09DD62" w14:textId="643C283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608.23</w:t>
            </w:r>
          </w:p>
        </w:tc>
      </w:tr>
      <w:tr w:rsidR="00950AFB" w:rsidRPr="0067516C" w14:paraId="0C30285C"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7C4341C"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折现率</w:t>
            </w:r>
          </w:p>
        </w:tc>
        <w:tc>
          <w:tcPr>
            <w:tcW w:w="1418" w:type="dxa"/>
            <w:tcBorders>
              <w:top w:val="nil"/>
              <w:left w:val="nil"/>
              <w:bottom w:val="single" w:sz="4" w:space="0" w:color="auto"/>
              <w:right w:val="single" w:sz="4" w:space="0" w:color="auto"/>
            </w:tcBorders>
            <w:shd w:val="clear" w:color="auto" w:fill="auto"/>
            <w:noWrap/>
            <w:vAlign w:val="center"/>
            <w:hideMark/>
          </w:tcPr>
          <w:p w14:paraId="7D0FD795"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19.60%</w:t>
            </w:r>
          </w:p>
        </w:tc>
        <w:tc>
          <w:tcPr>
            <w:tcW w:w="1559" w:type="dxa"/>
            <w:tcBorders>
              <w:top w:val="nil"/>
              <w:left w:val="nil"/>
              <w:bottom w:val="single" w:sz="4" w:space="0" w:color="auto"/>
              <w:right w:val="single" w:sz="4" w:space="0" w:color="auto"/>
            </w:tcBorders>
            <w:shd w:val="clear" w:color="auto" w:fill="auto"/>
            <w:noWrap/>
            <w:vAlign w:val="center"/>
            <w:hideMark/>
          </w:tcPr>
          <w:p w14:paraId="63CE5EEC"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19.60%</w:t>
            </w:r>
          </w:p>
        </w:tc>
        <w:tc>
          <w:tcPr>
            <w:tcW w:w="1276" w:type="dxa"/>
            <w:tcBorders>
              <w:top w:val="nil"/>
              <w:left w:val="nil"/>
              <w:bottom w:val="single" w:sz="4" w:space="0" w:color="auto"/>
              <w:right w:val="single" w:sz="4" w:space="0" w:color="auto"/>
            </w:tcBorders>
            <w:shd w:val="clear" w:color="auto" w:fill="auto"/>
            <w:noWrap/>
            <w:vAlign w:val="center"/>
            <w:hideMark/>
          </w:tcPr>
          <w:p w14:paraId="7F1C5DDF"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19.60%</w:t>
            </w:r>
          </w:p>
        </w:tc>
        <w:tc>
          <w:tcPr>
            <w:tcW w:w="1276" w:type="dxa"/>
            <w:tcBorders>
              <w:top w:val="nil"/>
              <w:left w:val="nil"/>
              <w:bottom w:val="single" w:sz="4" w:space="0" w:color="auto"/>
              <w:right w:val="single" w:sz="4" w:space="0" w:color="auto"/>
            </w:tcBorders>
            <w:shd w:val="clear" w:color="auto" w:fill="auto"/>
            <w:noWrap/>
            <w:vAlign w:val="center"/>
            <w:hideMark/>
          </w:tcPr>
          <w:p w14:paraId="7E4A218E"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19.60%</w:t>
            </w:r>
          </w:p>
        </w:tc>
        <w:tc>
          <w:tcPr>
            <w:tcW w:w="1842" w:type="dxa"/>
            <w:tcBorders>
              <w:top w:val="nil"/>
              <w:left w:val="nil"/>
              <w:bottom w:val="single" w:sz="4" w:space="0" w:color="auto"/>
              <w:right w:val="single" w:sz="4" w:space="0" w:color="auto"/>
            </w:tcBorders>
            <w:shd w:val="clear" w:color="auto" w:fill="auto"/>
            <w:noWrap/>
            <w:vAlign w:val="center"/>
            <w:hideMark/>
          </w:tcPr>
          <w:p w14:paraId="7CF633DA"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19.60%</w:t>
            </w:r>
          </w:p>
        </w:tc>
      </w:tr>
      <w:tr w:rsidR="00950AFB" w:rsidRPr="0067516C" w14:paraId="7352063B"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E891622"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折现期</w:t>
            </w:r>
          </w:p>
        </w:tc>
        <w:tc>
          <w:tcPr>
            <w:tcW w:w="1418" w:type="dxa"/>
            <w:tcBorders>
              <w:top w:val="nil"/>
              <w:left w:val="nil"/>
              <w:bottom w:val="single" w:sz="4" w:space="0" w:color="auto"/>
              <w:right w:val="single" w:sz="4" w:space="0" w:color="auto"/>
            </w:tcBorders>
            <w:shd w:val="clear" w:color="auto" w:fill="auto"/>
            <w:noWrap/>
            <w:vAlign w:val="center"/>
            <w:hideMark/>
          </w:tcPr>
          <w:p w14:paraId="5C22DF7B" w14:textId="0C52DB4E"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0.50</w:t>
            </w:r>
          </w:p>
        </w:tc>
        <w:tc>
          <w:tcPr>
            <w:tcW w:w="1559" w:type="dxa"/>
            <w:tcBorders>
              <w:top w:val="nil"/>
              <w:left w:val="nil"/>
              <w:bottom w:val="single" w:sz="4" w:space="0" w:color="auto"/>
              <w:right w:val="single" w:sz="4" w:space="0" w:color="auto"/>
            </w:tcBorders>
            <w:shd w:val="clear" w:color="auto" w:fill="auto"/>
            <w:noWrap/>
            <w:vAlign w:val="center"/>
            <w:hideMark/>
          </w:tcPr>
          <w:p w14:paraId="40E45650" w14:textId="4DF5B890"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12D012BB" w14:textId="7BE17E7D"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536B5757" w14:textId="6B1D7A2D"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3.50</w:t>
            </w:r>
          </w:p>
        </w:tc>
        <w:tc>
          <w:tcPr>
            <w:tcW w:w="1842" w:type="dxa"/>
            <w:tcBorders>
              <w:top w:val="nil"/>
              <w:left w:val="nil"/>
              <w:bottom w:val="single" w:sz="4" w:space="0" w:color="auto"/>
              <w:right w:val="single" w:sz="4" w:space="0" w:color="auto"/>
            </w:tcBorders>
            <w:shd w:val="clear" w:color="auto" w:fill="auto"/>
            <w:noWrap/>
            <w:vAlign w:val="center"/>
            <w:hideMark/>
          </w:tcPr>
          <w:p w14:paraId="5802826A" w14:textId="41B32EAA"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4.50</w:t>
            </w:r>
          </w:p>
        </w:tc>
      </w:tr>
      <w:tr w:rsidR="00950AFB" w:rsidRPr="0067516C" w14:paraId="312A0D68"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CC5EA97"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折现系数</w:t>
            </w:r>
          </w:p>
        </w:tc>
        <w:tc>
          <w:tcPr>
            <w:tcW w:w="1418" w:type="dxa"/>
            <w:tcBorders>
              <w:top w:val="nil"/>
              <w:left w:val="nil"/>
              <w:bottom w:val="single" w:sz="4" w:space="0" w:color="auto"/>
              <w:right w:val="single" w:sz="4" w:space="0" w:color="auto"/>
            </w:tcBorders>
            <w:shd w:val="clear" w:color="auto" w:fill="auto"/>
            <w:noWrap/>
            <w:vAlign w:val="center"/>
            <w:hideMark/>
          </w:tcPr>
          <w:p w14:paraId="3FC55E93" w14:textId="57AB33E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0.9144</w:t>
            </w:r>
          </w:p>
        </w:tc>
        <w:tc>
          <w:tcPr>
            <w:tcW w:w="1559" w:type="dxa"/>
            <w:tcBorders>
              <w:top w:val="nil"/>
              <w:left w:val="nil"/>
              <w:bottom w:val="single" w:sz="4" w:space="0" w:color="auto"/>
              <w:right w:val="single" w:sz="4" w:space="0" w:color="auto"/>
            </w:tcBorders>
            <w:shd w:val="clear" w:color="auto" w:fill="auto"/>
            <w:noWrap/>
            <w:vAlign w:val="center"/>
            <w:hideMark/>
          </w:tcPr>
          <w:p w14:paraId="11C9FE54" w14:textId="4E100B0E"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0.7645</w:t>
            </w:r>
          </w:p>
        </w:tc>
        <w:tc>
          <w:tcPr>
            <w:tcW w:w="1276" w:type="dxa"/>
            <w:tcBorders>
              <w:top w:val="nil"/>
              <w:left w:val="nil"/>
              <w:bottom w:val="single" w:sz="4" w:space="0" w:color="auto"/>
              <w:right w:val="single" w:sz="4" w:space="0" w:color="auto"/>
            </w:tcBorders>
            <w:shd w:val="clear" w:color="auto" w:fill="auto"/>
            <w:noWrap/>
            <w:vAlign w:val="center"/>
            <w:hideMark/>
          </w:tcPr>
          <w:p w14:paraId="0D2E9697" w14:textId="7DC393F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0.6393</w:t>
            </w:r>
          </w:p>
        </w:tc>
        <w:tc>
          <w:tcPr>
            <w:tcW w:w="1276" w:type="dxa"/>
            <w:tcBorders>
              <w:top w:val="nil"/>
              <w:left w:val="nil"/>
              <w:bottom w:val="single" w:sz="4" w:space="0" w:color="auto"/>
              <w:right w:val="single" w:sz="4" w:space="0" w:color="auto"/>
            </w:tcBorders>
            <w:shd w:val="clear" w:color="auto" w:fill="auto"/>
            <w:noWrap/>
            <w:vAlign w:val="center"/>
            <w:hideMark/>
          </w:tcPr>
          <w:p w14:paraId="4F53C990" w14:textId="39787243"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0.5345</w:t>
            </w:r>
          </w:p>
        </w:tc>
        <w:tc>
          <w:tcPr>
            <w:tcW w:w="1842" w:type="dxa"/>
            <w:tcBorders>
              <w:top w:val="nil"/>
              <w:left w:val="nil"/>
              <w:bottom w:val="single" w:sz="4" w:space="0" w:color="auto"/>
              <w:right w:val="single" w:sz="4" w:space="0" w:color="auto"/>
            </w:tcBorders>
            <w:shd w:val="clear" w:color="auto" w:fill="auto"/>
            <w:noWrap/>
            <w:vAlign w:val="center"/>
            <w:hideMark/>
          </w:tcPr>
          <w:p w14:paraId="5C6887AE" w14:textId="710F36DB"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0.4469</w:t>
            </w:r>
          </w:p>
        </w:tc>
      </w:tr>
      <w:tr w:rsidR="00950AFB" w:rsidRPr="0067516C" w14:paraId="405208FE"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551178A"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折现值</w:t>
            </w:r>
          </w:p>
        </w:tc>
        <w:tc>
          <w:tcPr>
            <w:tcW w:w="1418" w:type="dxa"/>
            <w:tcBorders>
              <w:top w:val="nil"/>
              <w:left w:val="nil"/>
              <w:bottom w:val="single" w:sz="4" w:space="0" w:color="auto"/>
              <w:right w:val="single" w:sz="4" w:space="0" w:color="auto"/>
            </w:tcBorders>
            <w:shd w:val="clear" w:color="auto" w:fill="auto"/>
            <w:noWrap/>
            <w:vAlign w:val="center"/>
            <w:hideMark/>
          </w:tcPr>
          <w:p w14:paraId="0300CAED" w14:textId="0FDB5214"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42.15</w:t>
            </w:r>
          </w:p>
        </w:tc>
        <w:tc>
          <w:tcPr>
            <w:tcW w:w="1559" w:type="dxa"/>
            <w:tcBorders>
              <w:top w:val="nil"/>
              <w:left w:val="nil"/>
              <w:bottom w:val="single" w:sz="4" w:space="0" w:color="auto"/>
              <w:right w:val="single" w:sz="4" w:space="0" w:color="auto"/>
            </w:tcBorders>
            <w:shd w:val="clear" w:color="auto" w:fill="auto"/>
            <w:noWrap/>
            <w:vAlign w:val="center"/>
            <w:hideMark/>
          </w:tcPr>
          <w:p w14:paraId="507585A4" w14:textId="516DD20A"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422.90</w:t>
            </w:r>
          </w:p>
        </w:tc>
        <w:tc>
          <w:tcPr>
            <w:tcW w:w="1276" w:type="dxa"/>
            <w:tcBorders>
              <w:top w:val="nil"/>
              <w:left w:val="nil"/>
              <w:bottom w:val="single" w:sz="4" w:space="0" w:color="auto"/>
              <w:right w:val="single" w:sz="4" w:space="0" w:color="auto"/>
            </w:tcBorders>
            <w:shd w:val="clear" w:color="auto" w:fill="auto"/>
            <w:noWrap/>
            <w:vAlign w:val="center"/>
            <w:hideMark/>
          </w:tcPr>
          <w:p w14:paraId="4794D07A" w14:textId="4281629C"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471.46</w:t>
            </w:r>
          </w:p>
        </w:tc>
        <w:tc>
          <w:tcPr>
            <w:tcW w:w="1276" w:type="dxa"/>
            <w:tcBorders>
              <w:top w:val="nil"/>
              <w:left w:val="nil"/>
              <w:bottom w:val="single" w:sz="4" w:space="0" w:color="auto"/>
              <w:right w:val="single" w:sz="4" w:space="0" w:color="auto"/>
            </w:tcBorders>
            <w:shd w:val="clear" w:color="auto" w:fill="auto"/>
            <w:noWrap/>
            <w:vAlign w:val="center"/>
            <w:hideMark/>
          </w:tcPr>
          <w:p w14:paraId="330EB861" w14:textId="34B86189"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342.20</w:t>
            </w:r>
          </w:p>
        </w:tc>
        <w:tc>
          <w:tcPr>
            <w:tcW w:w="1842" w:type="dxa"/>
            <w:tcBorders>
              <w:top w:val="nil"/>
              <w:left w:val="nil"/>
              <w:bottom w:val="single" w:sz="4" w:space="0" w:color="auto"/>
              <w:right w:val="single" w:sz="4" w:space="0" w:color="auto"/>
            </w:tcBorders>
            <w:shd w:val="clear" w:color="auto" w:fill="auto"/>
            <w:noWrap/>
            <w:vAlign w:val="center"/>
            <w:hideMark/>
          </w:tcPr>
          <w:p w14:paraId="56C435D5" w14:textId="4DB55C39"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color w:val="000000" w:themeColor="text1"/>
                <w:kern w:val="0"/>
                <w:sz w:val="18"/>
                <w:szCs w:val="18"/>
              </w:rPr>
              <w:t>271.82</w:t>
            </w:r>
          </w:p>
        </w:tc>
      </w:tr>
      <w:tr w:rsidR="00E83B75" w:rsidRPr="0067516C" w14:paraId="66D2B232" w14:textId="77777777" w:rsidTr="00E83B75">
        <w:trPr>
          <w:trHeight w:val="40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62FBF3C" w14:textId="77777777" w:rsidR="00E83B75" w:rsidRPr="0067516C" w:rsidRDefault="00E83B75" w:rsidP="00950AFB">
            <w:pPr>
              <w:widowControl/>
              <w:jc w:val="center"/>
              <w:rPr>
                <w:rFonts w:asciiTheme="minorEastAsia" w:hAnsiTheme="minorEastAsia" w:cs="宋体"/>
                <w:color w:val="000000" w:themeColor="text1"/>
                <w:kern w:val="0"/>
                <w:sz w:val="18"/>
                <w:szCs w:val="18"/>
              </w:rPr>
            </w:pPr>
            <w:r w:rsidRPr="0067516C">
              <w:rPr>
                <w:rFonts w:asciiTheme="minorEastAsia" w:hAnsiTheme="minorEastAsia" w:cs="宋体" w:hint="eastAsia"/>
                <w:color w:val="000000" w:themeColor="text1"/>
                <w:kern w:val="0"/>
                <w:sz w:val="18"/>
                <w:szCs w:val="18"/>
              </w:rPr>
              <w:t>评估值</w:t>
            </w:r>
          </w:p>
        </w:tc>
        <w:tc>
          <w:tcPr>
            <w:tcW w:w="737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0C814CD" w14:textId="2C46CE91" w:rsidR="00E83B75" w:rsidRPr="0067516C" w:rsidRDefault="00E83B75" w:rsidP="00AC7FA3">
            <w:pPr>
              <w:widowControl/>
              <w:jc w:val="center"/>
              <w:rPr>
                <w:rFonts w:asciiTheme="minorEastAsia" w:hAnsiTheme="minorEastAsia" w:cs="宋体"/>
                <w:b/>
                <w:bCs/>
                <w:color w:val="000000" w:themeColor="text1"/>
                <w:kern w:val="0"/>
                <w:sz w:val="18"/>
                <w:szCs w:val="18"/>
              </w:rPr>
            </w:pPr>
            <w:r w:rsidRPr="0067516C">
              <w:rPr>
                <w:rFonts w:asciiTheme="minorEastAsia" w:hAnsiTheme="minorEastAsia" w:cs="宋体"/>
                <w:b/>
                <w:bCs/>
                <w:color w:val="000000" w:themeColor="text1"/>
                <w:kern w:val="0"/>
                <w:sz w:val="18"/>
                <w:szCs w:val="18"/>
              </w:rPr>
              <w:t>1,550.53</w:t>
            </w:r>
          </w:p>
        </w:tc>
      </w:tr>
    </w:tbl>
    <w:p w14:paraId="34D49F29" w14:textId="6F331979" w:rsidR="008654B4" w:rsidRPr="0067516C" w:rsidRDefault="00E83B75" w:rsidP="00F60561">
      <w:pPr>
        <w:spacing w:line="360" w:lineRule="auto"/>
        <w:ind w:firstLine="480"/>
        <w:rPr>
          <w:rFonts w:asciiTheme="minorEastAsia" w:hAnsiTheme="minorEastAsia"/>
          <w:b/>
          <w:color w:val="000000" w:themeColor="text1"/>
          <w:kern w:val="0"/>
          <w:sz w:val="24"/>
          <w:szCs w:val="24"/>
        </w:rPr>
      </w:pPr>
      <w:r w:rsidRPr="0067516C">
        <w:rPr>
          <w:rFonts w:asciiTheme="minorEastAsia" w:hAnsiTheme="minorEastAsia" w:hint="eastAsia"/>
          <w:color w:val="000000" w:themeColor="text1"/>
          <w:kern w:val="0"/>
          <w:sz w:val="24"/>
          <w:szCs w:val="24"/>
        </w:rPr>
        <w:lastRenderedPageBreak/>
        <w:t>综上，</w:t>
      </w:r>
      <w:r w:rsidR="00703968" w:rsidRPr="0067516C">
        <w:rPr>
          <w:rFonts w:asciiTheme="minorEastAsia" w:hAnsiTheme="minorEastAsia" w:hint="eastAsia"/>
          <w:color w:val="000000" w:themeColor="text1"/>
          <w:kern w:val="0"/>
          <w:sz w:val="24"/>
          <w:szCs w:val="24"/>
        </w:rPr>
        <w:t>公司专有技术（即非专利技术）</w:t>
      </w:r>
      <w:r w:rsidR="00703968" w:rsidRPr="0067516C">
        <w:rPr>
          <w:rFonts w:asciiTheme="minorEastAsia" w:hAnsiTheme="minorEastAsia"/>
          <w:color w:val="000000" w:themeColor="text1"/>
          <w:kern w:val="0"/>
          <w:sz w:val="24"/>
          <w:szCs w:val="24"/>
        </w:rPr>
        <w:t>账面价值4,0</w:t>
      </w:r>
      <w:r w:rsidR="00AC20D3" w:rsidRPr="0067516C">
        <w:rPr>
          <w:rFonts w:asciiTheme="minorEastAsia" w:hAnsiTheme="minorEastAsia" w:hint="eastAsia"/>
          <w:color w:val="000000" w:themeColor="text1"/>
          <w:kern w:val="0"/>
          <w:sz w:val="24"/>
          <w:szCs w:val="24"/>
        </w:rPr>
        <w:t>11.15</w:t>
      </w:r>
      <w:r w:rsidR="00703968" w:rsidRPr="0067516C">
        <w:rPr>
          <w:rFonts w:asciiTheme="minorEastAsia" w:hAnsiTheme="minorEastAsia"/>
          <w:color w:val="000000" w:themeColor="text1"/>
          <w:kern w:val="0"/>
          <w:sz w:val="24"/>
          <w:szCs w:val="24"/>
        </w:rPr>
        <w:t>万</w:t>
      </w:r>
      <w:r w:rsidR="004D7EEF" w:rsidRPr="0067516C">
        <w:rPr>
          <w:rFonts w:asciiTheme="minorEastAsia" w:hAnsiTheme="minorEastAsia" w:hint="eastAsia"/>
          <w:color w:val="000000" w:themeColor="text1"/>
          <w:kern w:val="0"/>
          <w:sz w:val="24"/>
          <w:szCs w:val="24"/>
        </w:rPr>
        <w:t>元</w:t>
      </w:r>
      <w:r w:rsidR="00703968" w:rsidRPr="0067516C">
        <w:rPr>
          <w:rFonts w:asciiTheme="minorEastAsia" w:hAnsiTheme="minorEastAsia"/>
          <w:color w:val="000000" w:themeColor="text1"/>
          <w:kern w:val="0"/>
          <w:sz w:val="24"/>
          <w:szCs w:val="24"/>
        </w:rPr>
        <w:t>,评估价值为3,731.62万</w:t>
      </w:r>
      <w:r w:rsidR="004D7EEF" w:rsidRPr="0067516C">
        <w:rPr>
          <w:rFonts w:asciiTheme="minorEastAsia" w:hAnsiTheme="minorEastAsia" w:hint="eastAsia"/>
          <w:color w:val="000000" w:themeColor="text1"/>
          <w:kern w:val="0"/>
          <w:sz w:val="24"/>
          <w:szCs w:val="24"/>
        </w:rPr>
        <w:t>元</w:t>
      </w:r>
      <w:r w:rsidR="00703968" w:rsidRPr="0067516C">
        <w:rPr>
          <w:rFonts w:asciiTheme="minorEastAsia" w:hAnsiTheme="minorEastAsia"/>
          <w:color w:val="000000" w:themeColor="text1"/>
          <w:kern w:val="0"/>
          <w:sz w:val="24"/>
          <w:szCs w:val="24"/>
        </w:rPr>
        <w:t>，减值279.53万</w:t>
      </w:r>
      <w:r w:rsidR="004D7EEF" w:rsidRPr="0067516C">
        <w:rPr>
          <w:rFonts w:asciiTheme="minorEastAsia" w:hAnsiTheme="minorEastAsia" w:hint="eastAsia"/>
          <w:color w:val="000000" w:themeColor="text1"/>
          <w:kern w:val="0"/>
          <w:sz w:val="24"/>
          <w:szCs w:val="24"/>
        </w:rPr>
        <w:t>元</w:t>
      </w:r>
      <w:r w:rsidR="00703968" w:rsidRPr="0067516C">
        <w:rPr>
          <w:rFonts w:asciiTheme="minorEastAsia" w:hAnsiTheme="minorEastAsia"/>
          <w:color w:val="000000" w:themeColor="text1"/>
          <w:kern w:val="0"/>
          <w:sz w:val="24"/>
          <w:szCs w:val="24"/>
        </w:rPr>
        <w:t>。</w:t>
      </w:r>
    </w:p>
    <w:p w14:paraId="25404EDF" w14:textId="3837195C" w:rsidR="00F60561" w:rsidRPr="0067516C" w:rsidRDefault="00F60561" w:rsidP="00F60561">
      <w:pPr>
        <w:spacing w:line="360" w:lineRule="auto"/>
        <w:ind w:firstLine="480"/>
        <w:rPr>
          <w:rFonts w:asciiTheme="minorEastAsia" w:hAnsiTheme="minorEastAsia"/>
          <w:b/>
          <w:color w:val="000000" w:themeColor="text1"/>
          <w:kern w:val="0"/>
          <w:sz w:val="24"/>
          <w:szCs w:val="24"/>
        </w:rPr>
      </w:pPr>
      <w:r w:rsidRPr="0067516C">
        <w:rPr>
          <w:rFonts w:asciiTheme="minorEastAsia" w:hAnsiTheme="minorEastAsia" w:hint="eastAsia"/>
          <w:b/>
          <w:color w:val="000000" w:themeColor="text1"/>
          <w:kern w:val="0"/>
          <w:sz w:val="24"/>
          <w:szCs w:val="24"/>
        </w:rPr>
        <w:t>（三）专利技术的评估</w:t>
      </w:r>
    </w:p>
    <w:p w14:paraId="2F1E7C6E" w14:textId="5CAF3F79" w:rsidR="00F60561" w:rsidRPr="0067516C" w:rsidRDefault="00F60561" w:rsidP="00F60561">
      <w:pPr>
        <w:spacing w:line="360" w:lineRule="auto"/>
        <w:ind w:firstLine="480"/>
        <w:rPr>
          <w:rFonts w:asciiTheme="minorEastAsia" w:hAnsiTheme="minorEastAsia"/>
          <w:color w:val="000000" w:themeColor="text1"/>
          <w:kern w:val="0"/>
          <w:sz w:val="24"/>
          <w:szCs w:val="24"/>
        </w:rPr>
      </w:pPr>
      <w:r w:rsidRPr="0067516C">
        <w:rPr>
          <w:rFonts w:asciiTheme="minorEastAsia" w:hAnsiTheme="minorEastAsia"/>
          <w:color w:val="000000" w:themeColor="text1"/>
          <w:kern w:val="0"/>
          <w:sz w:val="24"/>
          <w:szCs w:val="24"/>
        </w:rPr>
        <w:t>4项专利技术：</w:t>
      </w:r>
    </w:p>
    <w:tbl>
      <w:tblPr>
        <w:tblStyle w:val="a5"/>
        <w:tblW w:w="9039" w:type="dxa"/>
        <w:tblLook w:val="04A0" w:firstRow="1" w:lastRow="0" w:firstColumn="1" w:lastColumn="0" w:noHBand="0" w:noVBand="1"/>
      </w:tblPr>
      <w:tblGrid>
        <w:gridCol w:w="675"/>
        <w:gridCol w:w="1276"/>
        <w:gridCol w:w="2064"/>
        <w:gridCol w:w="1656"/>
        <w:gridCol w:w="1071"/>
        <w:gridCol w:w="1260"/>
        <w:gridCol w:w="1037"/>
      </w:tblGrid>
      <w:tr w:rsidR="00826CF7" w:rsidRPr="0067516C" w14:paraId="7E6BC10E" w14:textId="77777777" w:rsidTr="00826CF7">
        <w:trPr>
          <w:trHeight w:val="50"/>
        </w:trPr>
        <w:tc>
          <w:tcPr>
            <w:tcW w:w="675" w:type="dxa"/>
            <w:vAlign w:val="center"/>
          </w:tcPr>
          <w:p w14:paraId="4DA28FE4"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序号</w:t>
            </w:r>
          </w:p>
        </w:tc>
        <w:tc>
          <w:tcPr>
            <w:tcW w:w="1276" w:type="dxa"/>
            <w:vAlign w:val="center"/>
          </w:tcPr>
          <w:p w14:paraId="7076ED2D"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专利权人</w:t>
            </w:r>
          </w:p>
        </w:tc>
        <w:tc>
          <w:tcPr>
            <w:tcW w:w="2064" w:type="dxa"/>
            <w:vAlign w:val="center"/>
          </w:tcPr>
          <w:p w14:paraId="1D75BEE7"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专利名称</w:t>
            </w:r>
          </w:p>
        </w:tc>
        <w:tc>
          <w:tcPr>
            <w:tcW w:w="1656" w:type="dxa"/>
            <w:vAlign w:val="center"/>
          </w:tcPr>
          <w:p w14:paraId="49295898"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专利号</w:t>
            </w:r>
          </w:p>
        </w:tc>
        <w:tc>
          <w:tcPr>
            <w:tcW w:w="1071" w:type="dxa"/>
            <w:vAlign w:val="center"/>
          </w:tcPr>
          <w:p w14:paraId="52388D4B"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专利类型</w:t>
            </w:r>
          </w:p>
        </w:tc>
        <w:tc>
          <w:tcPr>
            <w:tcW w:w="1260" w:type="dxa"/>
            <w:vAlign w:val="center"/>
          </w:tcPr>
          <w:p w14:paraId="5E915A6C"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授权公告日</w:t>
            </w:r>
          </w:p>
        </w:tc>
        <w:tc>
          <w:tcPr>
            <w:tcW w:w="1037" w:type="dxa"/>
            <w:vAlign w:val="center"/>
          </w:tcPr>
          <w:p w14:paraId="0946DBD2" w14:textId="77777777" w:rsidR="00826CF7" w:rsidRPr="0067516C" w:rsidRDefault="00826CF7" w:rsidP="001B656D">
            <w:pPr>
              <w:jc w:val="center"/>
              <w:rPr>
                <w:rFonts w:asciiTheme="minorEastAsia" w:hAnsiTheme="minorEastAsia"/>
                <w:b/>
                <w:bCs/>
                <w:color w:val="000000" w:themeColor="text1"/>
                <w:kern w:val="0"/>
                <w:sz w:val="18"/>
                <w:szCs w:val="18"/>
              </w:rPr>
            </w:pPr>
            <w:r w:rsidRPr="0067516C">
              <w:rPr>
                <w:rFonts w:asciiTheme="minorEastAsia" w:hAnsiTheme="minorEastAsia"/>
                <w:b/>
                <w:bCs/>
                <w:color w:val="000000" w:themeColor="text1"/>
                <w:kern w:val="0"/>
                <w:sz w:val="18"/>
                <w:szCs w:val="18"/>
              </w:rPr>
              <w:t>权利期限</w:t>
            </w:r>
          </w:p>
        </w:tc>
      </w:tr>
      <w:tr w:rsidR="00826CF7" w:rsidRPr="0067516C" w14:paraId="016B3B43" w14:textId="77777777" w:rsidTr="00826CF7">
        <w:trPr>
          <w:trHeight w:val="121"/>
        </w:trPr>
        <w:tc>
          <w:tcPr>
            <w:tcW w:w="675" w:type="dxa"/>
            <w:vAlign w:val="center"/>
          </w:tcPr>
          <w:p w14:paraId="06DA3804" w14:textId="77777777" w:rsidR="00826CF7" w:rsidRPr="0067516C" w:rsidRDefault="00826CF7" w:rsidP="001B656D">
            <w:pPr>
              <w:jc w:val="center"/>
              <w:rPr>
                <w:rFonts w:asciiTheme="minorEastAsia" w:hAnsiTheme="minorEastAsia"/>
                <w:color w:val="000000" w:themeColor="text1"/>
                <w:kern w:val="0"/>
                <w:sz w:val="18"/>
                <w:szCs w:val="18"/>
              </w:rPr>
            </w:pPr>
            <w:r w:rsidRPr="0067516C">
              <w:rPr>
                <w:rFonts w:asciiTheme="minorEastAsia" w:hAnsiTheme="minorEastAsia"/>
                <w:color w:val="000000" w:themeColor="text1"/>
                <w:sz w:val="18"/>
                <w:szCs w:val="18"/>
              </w:rPr>
              <w:t>1</w:t>
            </w:r>
          </w:p>
        </w:tc>
        <w:tc>
          <w:tcPr>
            <w:tcW w:w="1276" w:type="dxa"/>
            <w:vAlign w:val="center"/>
          </w:tcPr>
          <w:p w14:paraId="7CA3A3BA"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响水恒利达</w:t>
            </w:r>
          </w:p>
        </w:tc>
        <w:tc>
          <w:tcPr>
            <w:tcW w:w="2064" w:type="dxa"/>
            <w:vAlign w:val="center"/>
          </w:tcPr>
          <w:p w14:paraId="2CCD1234" w14:textId="77777777" w:rsidR="00826CF7" w:rsidRPr="0067516C" w:rsidRDefault="00826CF7" w:rsidP="00826CF7">
            <w:pPr>
              <w:jc w:val="left"/>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一种2,5-二甲氧基-4-氯苯胺的制备方法</w:t>
            </w:r>
          </w:p>
        </w:tc>
        <w:tc>
          <w:tcPr>
            <w:tcW w:w="1656" w:type="dxa"/>
            <w:vAlign w:val="center"/>
          </w:tcPr>
          <w:p w14:paraId="524023A4"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ZL201310181429.0</w:t>
            </w:r>
          </w:p>
        </w:tc>
        <w:tc>
          <w:tcPr>
            <w:tcW w:w="1071" w:type="dxa"/>
            <w:vAlign w:val="center"/>
          </w:tcPr>
          <w:p w14:paraId="01A420C0"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发明专利</w:t>
            </w:r>
          </w:p>
        </w:tc>
        <w:tc>
          <w:tcPr>
            <w:tcW w:w="1260" w:type="dxa"/>
            <w:vAlign w:val="center"/>
          </w:tcPr>
          <w:p w14:paraId="108914E2"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2014.06.11</w:t>
            </w:r>
          </w:p>
        </w:tc>
        <w:tc>
          <w:tcPr>
            <w:tcW w:w="1037" w:type="dxa"/>
            <w:vAlign w:val="center"/>
          </w:tcPr>
          <w:p w14:paraId="75F2DF3E"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20年</w:t>
            </w:r>
          </w:p>
        </w:tc>
      </w:tr>
      <w:tr w:rsidR="00826CF7" w:rsidRPr="0067516C" w14:paraId="4363E772" w14:textId="77777777" w:rsidTr="00826CF7">
        <w:trPr>
          <w:trHeight w:val="307"/>
        </w:trPr>
        <w:tc>
          <w:tcPr>
            <w:tcW w:w="675" w:type="dxa"/>
            <w:vAlign w:val="center"/>
          </w:tcPr>
          <w:p w14:paraId="09CD1A3D"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w:t>
            </w:r>
          </w:p>
        </w:tc>
        <w:tc>
          <w:tcPr>
            <w:tcW w:w="1276" w:type="dxa"/>
            <w:vAlign w:val="center"/>
          </w:tcPr>
          <w:p w14:paraId="1C743FAD"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响水恒利达</w:t>
            </w:r>
          </w:p>
        </w:tc>
        <w:tc>
          <w:tcPr>
            <w:tcW w:w="2064" w:type="dxa"/>
            <w:vAlign w:val="center"/>
          </w:tcPr>
          <w:p w14:paraId="32BB8097" w14:textId="77777777" w:rsidR="00826CF7" w:rsidRPr="0067516C" w:rsidRDefault="00826CF7" w:rsidP="00826CF7">
            <w:pPr>
              <w:jc w:val="left"/>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一种</w:t>
            </w:r>
            <w:proofErr w:type="gramStart"/>
            <w:r w:rsidRPr="0067516C">
              <w:rPr>
                <w:rFonts w:asciiTheme="minorEastAsia" w:hAnsiTheme="minorEastAsia"/>
                <w:color w:val="000000" w:themeColor="text1"/>
                <w:sz w:val="18"/>
                <w:szCs w:val="18"/>
              </w:rPr>
              <w:t>靛</w:t>
            </w:r>
            <w:proofErr w:type="gramEnd"/>
            <w:r w:rsidRPr="0067516C">
              <w:rPr>
                <w:rFonts w:asciiTheme="minorEastAsia" w:hAnsiTheme="minorEastAsia"/>
                <w:color w:val="000000" w:themeColor="text1"/>
                <w:sz w:val="18"/>
                <w:szCs w:val="18"/>
              </w:rPr>
              <w:t>红的制备方法</w:t>
            </w:r>
          </w:p>
        </w:tc>
        <w:tc>
          <w:tcPr>
            <w:tcW w:w="1656" w:type="dxa"/>
            <w:vAlign w:val="center"/>
          </w:tcPr>
          <w:p w14:paraId="5E40ED8B"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ZL200710046137.0</w:t>
            </w:r>
          </w:p>
        </w:tc>
        <w:tc>
          <w:tcPr>
            <w:tcW w:w="1071" w:type="dxa"/>
            <w:vAlign w:val="center"/>
          </w:tcPr>
          <w:p w14:paraId="7BE5D707"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发明专利</w:t>
            </w:r>
          </w:p>
        </w:tc>
        <w:tc>
          <w:tcPr>
            <w:tcW w:w="1260" w:type="dxa"/>
            <w:vAlign w:val="center"/>
          </w:tcPr>
          <w:p w14:paraId="3B7734DC"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2011.10.26</w:t>
            </w:r>
          </w:p>
        </w:tc>
        <w:tc>
          <w:tcPr>
            <w:tcW w:w="1037" w:type="dxa"/>
            <w:vAlign w:val="center"/>
          </w:tcPr>
          <w:p w14:paraId="6733A593"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20年</w:t>
            </w:r>
          </w:p>
        </w:tc>
      </w:tr>
      <w:tr w:rsidR="00826CF7" w:rsidRPr="0067516C" w14:paraId="1B637DDA" w14:textId="77777777" w:rsidTr="00826CF7">
        <w:trPr>
          <w:trHeight w:val="307"/>
        </w:trPr>
        <w:tc>
          <w:tcPr>
            <w:tcW w:w="675" w:type="dxa"/>
            <w:vAlign w:val="center"/>
          </w:tcPr>
          <w:p w14:paraId="6AB2E198"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3</w:t>
            </w:r>
          </w:p>
        </w:tc>
        <w:tc>
          <w:tcPr>
            <w:tcW w:w="1276" w:type="dxa"/>
            <w:vAlign w:val="center"/>
          </w:tcPr>
          <w:p w14:paraId="6B85749C"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响水恒利达</w:t>
            </w:r>
          </w:p>
        </w:tc>
        <w:tc>
          <w:tcPr>
            <w:tcW w:w="2064" w:type="dxa"/>
            <w:vAlign w:val="center"/>
          </w:tcPr>
          <w:p w14:paraId="79D77031" w14:textId="77777777" w:rsidR="00826CF7" w:rsidRPr="0067516C" w:rsidRDefault="00826CF7" w:rsidP="00826CF7">
            <w:pPr>
              <w:jc w:val="left"/>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一种</w:t>
            </w:r>
            <w:proofErr w:type="gramStart"/>
            <w:r w:rsidRPr="0067516C">
              <w:rPr>
                <w:rFonts w:asciiTheme="minorEastAsia" w:hAnsiTheme="minorEastAsia"/>
                <w:color w:val="000000" w:themeColor="text1"/>
                <w:sz w:val="18"/>
                <w:szCs w:val="18"/>
              </w:rPr>
              <w:t>喹</w:t>
            </w:r>
            <w:proofErr w:type="gramEnd"/>
            <w:r w:rsidRPr="0067516C">
              <w:rPr>
                <w:rFonts w:asciiTheme="minorEastAsia" w:hAnsiTheme="minorEastAsia"/>
                <w:color w:val="000000" w:themeColor="text1"/>
                <w:sz w:val="18"/>
                <w:szCs w:val="18"/>
              </w:rPr>
              <w:t>哪</w:t>
            </w:r>
            <w:proofErr w:type="gramStart"/>
            <w:r w:rsidRPr="0067516C">
              <w:rPr>
                <w:rFonts w:asciiTheme="minorEastAsia" w:hAnsiTheme="minorEastAsia"/>
                <w:color w:val="000000" w:themeColor="text1"/>
                <w:sz w:val="18"/>
                <w:szCs w:val="18"/>
              </w:rPr>
              <w:t>啶</w:t>
            </w:r>
            <w:proofErr w:type="gramEnd"/>
            <w:r w:rsidRPr="0067516C">
              <w:rPr>
                <w:rFonts w:asciiTheme="minorEastAsia" w:hAnsiTheme="minorEastAsia"/>
                <w:color w:val="000000" w:themeColor="text1"/>
                <w:sz w:val="18"/>
                <w:szCs w:val="18"/>
              </w:rPr>
              <w:t>的纯化方法</w:t>
            </w:r>
          </w:p>
        </w:tc>
        <w:tc>
          <w:tcPr>
            <w:tcW w:w="1656" w:type="dxa"/>
            <w:vAlign w:val="center"/>
          </w:tcPr>
          <w:p w14:paraId="58F7FAD1"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ZL200910115180.7</w:t>
            </w:r>
          </w:p>
        </w:tc>
        <w:tc>
          <w:tcPr>
            <w:tcW w:w="1071" w:type="dxa"/>
            <w:vAlign w:val="center"/>
          </w:tcPr>
          <w:p w14:paraId="3C5DF6DF"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发明专利</w:t>
            </w:r>
          </w:p>
        </w:tc>
        <w:tc>
          <w:tcPr>
            <w:tcW w:w="1260" w:type="dxa"/>
            <w:vAlign w:val="center"/>
          </w:tcPr>
          <w:p w14:paraId="7BD4A5C5"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2011.05.04</w:t>
            </w:r>
          </w:p>
        </w:tc>
        <w:tc>
          <w:tcPr>
            <w:tcW w:w="1037" w:type="dxa"/>
            <w:vAlign w:val="center"/>
          </w:tcPr>
          <w:p w14:paraId="27E871D3"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20年</w:t>
            </w:r>
          </w:p>
        </w:tc>
      </w:tr>
      <w:tr w:rsidR="00826CF7" w:rsidRPr="0067516C" w14:paraId="23502807" w14:textId="77777777" w:rsidTr="00826CF7">
        <w:trPr>
          <w:trHeight w:val="933"/>
        </w:trPr>
        <w:tc>
          <w:tcPr>
            <w:tcW w:w="675" w:type="dxa"/>
            <w:vAlign w:val="center"/>
          </w:tcPr>
          <w:p w14:paraId="52DFD1A3"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4</w:t>
            </w:r>
          </w:p>
        </w:tc>
        <w:tc>
          <w:tcPr>
            <w:tcW w:w="1276" w:type="dxa"/>
            <w:vAlign w:val="center"/>
          </w:tcPr>
          <w:p w14:paraId="6F7A31F4"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响水恒利达</w:t>
            </w:r>
          </w:p>
        </w:tc>
        <w:tc>
          <w:tcPr>
            <w:tcW w:w="2064" w:type="dxa"/>
            <w:vAlign w:val="center"/>
          </w:tcPr>
          <w:p w14:paraId="3DDB5261" w14:textId="77777777" w:rsidR="00826CF7" w:rsidRPr="0067516C" w:rsidRDefault="00826CF7" w:rsidP="00826CF7">
            <w:pPr>
              <w:jc w:val="left"/>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J酸的制备方法和J酸废水综合治理与资源化利用的方法</w:t>
            </w:r>
          </w:p>
        </w:tc>
        <w:tc>
          <w:tcPr>
            <w:tcW w:w="1656" w:type="dxa"/>
            <w:vAlign w:val="center"/>
          </w:tcPr>
          <w:p w14:paraId="21F42D14"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ZL201410154112.2</w:t>
            </w:r>
          </w:p>
        </w:tc>
        <w:tc>
          <w:tcPr>
            <w:tcW w:w="1071" w:type="dxa"/>
            <w:vAlign w:val="center"/>
          </w:tcPr>
          <w:p w14:paraId="2F7229F0"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发明专利</w:t>
            </w:r>
          </w:p>
        </w:tc>
        <w:tc>
          <w:tcPr>
            <w:tcW w:w="1260" w:type="dxa"/>
            <w:vAlign w:val="center"/>
          </w:tcPr>
          <w:p w14:paraId="49BFB594"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2015.12.09</w:t>
            </w:r>
          </w:p>
        </w:tc>
        <w:tc>
          <w:tcPr>
            <w:tcW w:w="1037" w:type="dxa"/>
            <w:vAlign w:val="center"/>
          </w:tcPr>
          <w:p w14:paraId="5AA5BCFD" w14:textId="77777777" w:rsidR="00826CF7" w:rsidRPr="0067516C" w:rsidRDefault="00826CF7" w:rsidP="001B656D">
            <w:pPr>
              <w:jc w:val="center"/>
              <w:rPr>
                <w:rFonts w:asciiTheme="minorEastAsia" w:hAnsiTheme="minorEastAsia"/>
                <w:color w:val="000000" w:themeColor="text1"/>
                <w:sz w:val="18"/>
                <w:szCs w:val="18"/>
              </w:rPr>
            </w:pPr>
            <w:r w:rsidRPr="0067516C">
              <w:rPr>
                <w:rFonts w:asciiTheme="minorEastAsia" w:hAnsiTheme="minorEastAsia"/>
                <w:color w:val="000000" w:themeColor="text1"/>
                <w:sz w:val="18"/>
                <w:szCs w:val="18"/>
              </w:rPr>
              <w:t>20年</w:t>
            </w:r>
          </w:p>
        </w:tc>
      </w:tr>
    </w:tbl>
    <w:p w14:paraId="641514DF" w14:textId="29CC5991" w:rsidR="00AC20D3" w:rsidRPr="0067516C" w:rsidRDefault="00AC20D3" w:rsidP="00AD6FB3">
      <w:pPr>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hint="eastAsia"/>
          <w:color w:val="000000" w:themeColor="text1"/>
          <w:kern w:val="0"/>
          <w:sz w:val="24"/>
          <w:szCs w:val="24"/>
        </w:rPr>
        <w:t>（上述专利技术购入时为打包作价，一并核算，原值</w:t>
      </w:r>
      <w:r w:rsidRPr="0067516C">
        <w:rPr>
          <w:rFonts w:asciiTheme="minorEastAsia" w:hAnsiTheme="minorEastAsia"/>
          <w:color w:val="000000" w:themeColor="text1"/>
          <w:kern w:val="0"/>
          <w:sz w:val="24"/>
          <w:szCs w:val="24"/>
        </w:rPr>
        <w:t>23,244,600.00元</w:t>
      </w:r>
      <w:r w:rsidRPr="0067516C">
        <w:rPr>
          <w:rFonts w:asciiTheme="minorEastAsia" w:hAnsiTheme="minorEastAsia" w:hint="eastAsia"/>
          <w:color w:val="000000" w:themeColor="text1"/>
          <w:kern w:val="0"/>
          <w:sz w:val="24"/>
          <w:szCs w:val="24"/>
        </w:rPr>
        <w:t>，</w:t>
      </w:r>
      <w:r w:rsidRPr="0067516C">
        <w:rPr>
          <w:rFonts w:asciiTheme="minorEastAsia" w:hAnsiTheme="minorEastAsia"/>
          <w:color w:val="000000" w:themeColor="text1"/>
          <w:kern w:val="0"/>
          <w:sz w:val="24"/>
          <w:szCs w:val="24"/>
        </w:rPr>
        <w:t>已计提摊销8,563,800.00元</w:t>
      </w:r>
      <w:r w:rsidRPr="0067516C">
        <w:rPr>
          <w:rFonts w:asciiTheme="minorEastAsia" w:hAnsiTheme="minorEastAsia" w:hint="eastAsia"/>
          <w:color w:val="000000" w:themeColor="text1"/>
          <w:kern w:val="0"/>
          <w:sz w:val="24"/>
          <w:szCs w:val="24"/>
        </w:rPr>
        <w:t>，</w:t>
      </w:r>
      <w:r w:rsidRPr="0067516C">
        <w:rPr>
          <w:rFonts w:asciiTheme="minorEastAsia" w:hAnsiTheme="minorEastAsia"/>
          <w:color w:val="000000" w:themeColor="text1"/>
          <w:kern w:val="0"/>
          <w:sz w:val="24"/>
          <w:szCs w:val="24"/>
        </w:rPr>
        <w:t>账面价值14,680,800.00元</w:t>
      </w:r>
      <w:r w:rsidRPr="0067516C">
        <w:rPr>
          <w:rFonts w:asciiTheme="minorEastAsia" w:hAnsiTheme="minorEastAsia" w:hint="eastAsia"/>
          <w:color w:val="000000" w:themeColor="text1"/>
          <w:kern w:val="0"/>
          <w:sz w:val="24"/>
          <w:szCs w:val="24"/>
        </w:rPr>
        <w:t>。）</w:t>
      </w:r>
    </w:p>
    <w:p w14:paraId="0905FCCA" w14:textId="17CEAB3F" w:rsidR="00F60561" w:rsidRPr="0067516C" w:rsidRDefault="00F60561" w:rsidP="00AD6FB3">
      <w:pPr>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color w:val="000000" w:themeColor="text1"/>
          <w:kern w:val="0"/>
          <w:sz w:val="24"/>
          <w:szCs w:val="24"/>
        </w:rPr>
        <w:t>1、方法的选择</w:t>
      </w:r>
    </w:p>
    <w:p w14:paraId="45BF9112"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67516C">
        <w:rPr>
          <w:rFonts w:asciiTheme="minorEastAsia" w:hAnsiTheme="minorEastAsia" w:hint="eastAsia"/>
          <w:color w:val="000000" w:themeColor="text1"/>
          <w:kern w:val="0"/>
          <w:sz w:val="24"/>
          <w:szCs w:val="24"/>
        </w:rPr>
        <w:t>根据公司目前签订的投资协议以及公司的经营计划，将会继续开展红</w:t>
      </w:r>
      <w:r w:rsidRPr="00A57F4F">
        <w:rPr>
          <w:rFonts w:asciiTheme="minorEastAsia" w:hAnsiTheme="minorEastAsia" w:hint="eastAsia"/>
          <w:kern w:val="0"/>
          <w:sz w:val="24"/>
          <w:szCs w:val="24"/>
        </w:rPr>
        <w:t>色基</w:t>
      </w:r>
      <w:r w:rsidRPr="00A57F4F">
        <w:rPr>
          <w:rFonts w:asciiTheme="minorEastAsia" w:hAnsiTheme="minorEastAsia"/>
          <w:kern w:val="0"/>
          <w:sz w:val="24"/>
          <w:szCs w:val="24"/>
        </w:rPr>
        <w:t>B、色</w:t>
      </w:r>
      <w:proofErr w:type="gramStart"/>
      <w:r w:rsidRPr="00A57F4F">
        <w:rPr>
          <w:rFonts w:asciiTheme="minorEastAsia" w:hAnsiTheme="minorEastAsia" w:hint="eastAsia"/>
          <w:kern w:val="0"/>
          <w:sz w:val="24"/>
          <w:szCs w:val="24"/>
        </w:rPr>
        <w:t>酚</w:t>
      </w:r>
      <w:proofErr w:type="gramEnd"/>
      <w:r w:rsidRPr="00A57F4F">
        <w:rPr>
          <w:rFonts w:asciiTheme="minorEastAsia" w:hAnsiTheme="minorEastAsia" w:hint="eastAsia"/>
          <w:kern w:val="0"/>
          <w:sz w:val="24"/>
          <w:szCs w:val="24"/>
        </w:rPr>
        <w:t>、</w:t>
      </w:r>
      <w:proofErr w:type="gramStart"/>
      <w:r w:rsidRPr="00A57F4F">
        <w:rPr>
          <w:rFonts w:asciiTheme="minorEastAsia" w:hAnsiTheme="minorEastAsia" w:hint="eastAsia"/>
          <w:kern w:val="0"/>
          <w:sz w:val="24"/>
          <w:szCs w:val="24"/>
        </w:rPr>
        <w:t>靛</w:t>
      </w:r>
      <w:proofErr w:type="gramEnd"/>
      <w:r w:rsidRPr="00A57F4F">
        <w:rPr>
          <w:rFonts w:asciiTheme="minorEastAsia" w:hAnsiTheme="minorEastAsia" w:hint="eastAsia"/>
          <w:kern w:val="0"/>
          <w:sz w:val="24"/>
          <w:szCs w:val="24"/>
        </w:rPr>
        <w:t>红、</w:t>
      </w:r>
      <w:proofErr w:type="gramStart"/>
      <w:r w:rsidRPr="00A57F4F">
        <w:rPr>
          <w:rFonts w:asciiTheme="minorEastAsia" w:hAnsiTheme="minorEastAsia" w:hint="eastAsia"/>
          <w:kern w:val="0"/>
          <w:sz w:val="24"/>
          <w:szCs w:val="24"/>
        </w:rPr>
        <w:t>喹</w:t>
      </w:r>
      <w:proofErr w:type="gramEnd"/>
      <w:r w:rsidRPr="00A57F4F">
        <w:rPr>
          <w:rFonts w:asciiTheme="minorEastAsia" w:hAnsiTheme="minorEastAsia" w:hint="eastAsia"/>
          <w:kern w:val="0"/>
          <w:sz w:val="24"/>
          <w:szCs w:val="24"/>
        </w:rPr>
        <w:t>哪</w:t>
      </w:r>
      <w:proofErr w:type="gramStart"/>
      <w:r w:rsidRPr="00A57F4F">
        <w:rPr>
          <w:rFonts w:asciiTheme="minorEastAsia" w:hAnsiTheme="minorEastAsia" w:hint="eastAsia"/>
          <w:kern w:val="0"/>
          <w:sz w:val="24"/>
          <w:szCs w:val="24"/>
        </w:rPr>
        <w:t>啶</w:t>
      </w:r>
      <w:proofErr w:type="gramEnd"/>
      <w:r w:rsidRPr="00A57F4F">
        <w:rPr>
          <w:rFonts w:asciiTheme="minorEastAsia" w:hAnsiTheme="minorEastAsia" w:hint="eastAsia"/>
          <w:kern w:val="0"/>
          <w:sz w:val="24"/>
          <w:szCs w:val="24"/>
        </w:rPr>
        <w:t>，分散黄，红色基</w:t>
      </w:r>
      <w:r w:rsidRPr="00A57F4F">
        <w:rPr>
          <w:rFonts w:asciiTheme="minorEastAsia" w:hAnsiTheme="minorEastAsia"/>
          <w:kern w:val="0"/>
          <w:sz w:val="24"/>
          <w:szCs w:val="24"/>
        </w:rPr>
        <w:t>KD，4-氯-2,5及相关中间体生产线建设项目，届时，公司所拥有的专利将会继续应用于日常生产。故本次对于专利采用了基于预期收益的方法—分成率法进行。</w:t>
      </w:r>
    </w:p>
    <w:p w14:paraId="612D4883"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2、方法简介</w:t>
      </w:r>
    </w:p>
    <w:p w14:paraId="2143B5CA"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预期收益的方法是指分析对象预期将来的业务收益情况来确定其价值的一种方法。在国际、</w:t>
      </w:r>
      <w:proofErr w:type="gramStart"/>
      <w:r w:rsidRPr="00A57F4F">
        <w:rPr>
          <w:rFonts w:asciiTheme="minorEastAsia" w:hAnsiTheme="minorEastAsia" w:hint="eastAsia"/>
          <w:kern w:val="0"/>
          <w:sz w:val="24"/>
          <w:szCs w:val="24"/>
        </w:rPr>
        <w:t>国内界</w:t>
      </w:r>
      <w:proofErr w:type="gramEnd"/>
      <w:r w:rsidRPr="00A57F4F">
        <w:rPr>
          <w:rFonts w:asciiTheme="minorEastAsia" w:hAnsiTheme="minorEastAsia" w:hint="eastAsia"/>
          <w:kern w:val="0"/>
          <w:sz w:val="24"/>
          <w:szCs w:val="24"/>
        </w:rPr>
        <w:t>广为接受的一种基于收益的无形资产方法为无形资产提成方法。</w:t>
      </w:r>
    </w:p>
    <w:p w14:paraId="3DA1C4F3"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所谓无形资产提成方法认为在无形资产对应产品的生产、销售过程中无形资产对产品创造的利润或者说现金流是有贡献的，采用适当方法估算确定无形资产对产品所创造的现金流贡献率，并进而确定无形资产对产品现金流的贡献，再选取恰当的折现率，将产品中每年无形资产对现金流的贡献折为现值，以此作为无形资产的价值。运用该种方法具体分为如下四个步骤：</w:t>
      </w:r>
    </w:p>
    <w:p w14:paraId="020D6B75" w14:textId="4A42E251" w:rsidR="00F60561" w:rsidRPr="00A57F4F" w:rsidRDefault="00AF5605" w:rsidP="00AD6FB3">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F60561" w:rsidRPr="00A57F4F">
        <w:rPr>
          <w:rFonts w:asciiTheme="minorEastAsia" w:hAnsiTheme="minorEastAsia"/>
          <w:kern w:val="0"/>
          <w:sz w:val="24"/>
          <w:szCs w:val="24"/>
        </w:rPr>
        <w:t>1</w:t>
      </w:r>
      <w:r>
        <w:rPr>
          <w:rFonts w:asciiTheme="minorEastAsia" w:hAnsiTheme="minorEastAsia" w:hint="eastAsia"/>
          <w:kern w:val="0"/>
          <w:sz w:val="24"/>
          <w:szCs w:val="24"/>
        </w:rPr>
        <w:t>）</w:t>
      </w:r>
      <w:r w:rsidR="00F60561" w:rsidRPr="00A57F4F">
        <w:rPr>
          <w:rFonts w:asciiTheme="minorEastAsia" w:hAnsiTheme="minorEastAsia"/>
          <w:kern w:val="0"/>
          <w:sz w:val="24"/>
          <w:szCs w:val="24"/>
        </w:rPr>
        <w:t>确定无形资产的经济寿命期，预测在经济寿命期内无形资产对应产品的销售收入；</w:t>
      </w:r>
    </w:p>
    <w:p w14:paraId="57E01E6D" w14:textId="02F1189E" w:rsidR="00F60561" w:rsidRPr="00A57F4F" w:rsidRDefault="00AF5605" w:rsidP="00AD6FB3">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F60561" w:rsidRPr="00A57F4F">
        <w:rPr>
          <w:rFonts w:asciiTheme="minorEastAsia" w:hAnsiTheme="minorEastAsia"/>
          <w:kern w:val="0"/>
          <w:sz w:val="24"/>
          <w:szCs w:val="24"/>
        </w:rPr>
        <w:t>2</w:t>
      </w:r>
      <w:r>
        <w:rPr>
          <w:rFonts w:asciiTheme="minorEastAsia" w:hAnsiTheme="minorEastAsia" w:hint="eastAsia"/>
          <w:kern w:val="0"/>
          <w:sz w:val="24"/>
          <w:szCs w:val="24"/>
        </w:rPr>
        <w:t>）</w:t>
      </w:r>
      <w:r w:rsidR="00F60561" w:rsidRPr="00A57F4F">
        <w:rPr>
          <w:rFonts w:asciiTheme="minorEastAsia" w:hAnsiTheme="minorEastAsia"/>
          <w:kern w:val="0"/>
          <w:sz w:val="24"/>
          <w:szCs w:val="24"/>
        </w:rPr>
        <w:t>分析确定无形资产对现金流的分成率（贡献率），确定无形资产对产品的现金流贡献；</w:t>
      </w:r>
    </w:p>
    <w:p w14:paraId="4BFC1AE9" w14:textId="764A1B0B" w:rsidR="00F60561" w:rsidRPr="00A57F4F" w:rsidRDefault="00AF5605" w:rsidP="00AD6FB3">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F60561" w:rsidRPr="00A57F4F">
        <w:rPr>
          <w:rFonts w:asciiTheme="minorEastAsia" w:hAnsiTheme="minorEastAsia"/>
          <w:kern w:val="0"/>
          <w:sz w:val="24"/>
          <w:szCs w:val="24"/>
        </w:rPr>
        <w:t>3</w:t>
      </w:r>
      <w:r>
        <w:rPr>
          <w:rFonts w:asciiTheme="minorEastAsia" w:hAnsiTheme="minorEastAsia" w:hint="eastAsia"/>
          <w:kern w:val="0"/>
          <w:sz w:val="24"/>
          <w:szCs w:val="24"/>
        </w:rPr>
        <w:t>）</w:t>
      </w:r>
      <w:r w:rsidR="00F60561" w:rsidRPr="00A57F4F">
        <w:rPr>
          <w:rFonts w:asciiTheme="minorEastAsia" w:hAnsiTheme="minorEastAsia"/>
          <w:kern w:val="0"/>
          <w:sz w:val="24"/>
          <w:szCs w:val="24"/>
        </w:rPr>
        <w:t>采用适当折现率将</w:t>
      </w:r>
      <w:proofErr w:type="gramStart"/>
      <w:r w:rsidR="00F60561" w:rsidRPr="00A57F4F">
        <w:rPr>
          <w:rFonts w:asciiTheme="minorEastAsia" w:hAnsiTheme="minorEastAsia" w:hint="eastAsia"/>
          <w:kern w:val="0"/>
          <w:sz w:val="24"/>
          <w:szCs w:val="24"/>
        </w:rPr>
        <w:t>现金流折成</w:t>
      </w:r>
      <w:proofErr w:type="gramEnd"/>
      <w:r w:rsidR="00F60561" w:rsidRPr="00A57F4F">
        <w:rPr>
          <w:rFonts w:asciiTheme="minorEastAsia" w:hAnsiTheme="minorEastAsia" w:hint="eastAsia"/>
          <w:kern w:val="0"/>
          <w:sz w:val="24"/>
          <w:szCs w:val="24"/>
        </w:rPr>
        <w:t>现值。</w:t>
      </w:r>
      <w:r w:rsidR="00F60561" w:rsidRPr="00A57F4F">
        <w:rPr>
          <w:rFonts w:asciiTheme="minorEastAsia" w:hAnsiTheme="minorEastAsia"/>
          <w:kern w:val="0"/>
          <w:sz w:val="24"/>
          <w:szCs w:val="24"/>
        </w:rPr>
        <w:t xml:space="preserve"> </w:t>
      </w:r>
      <w:r w:rsidR="00F60561" w:rsidRPr="00A57F4F">
        <w:rPr>
          <w:rFonts w:asciiTheme="minorEastAsia" w:hAnsiTheme="minorEastAsia" w:hint="eastAsia"/>
          <w:kern w:val="0"/>
          <w:sz w:val="24"/>
          <w:szCs w:val="24"/>
        </w:rPr>
        <w:t>折现率应考虑相应的形成该现金流的</w:t>
      </w:r>
      <w:r w:rsidR="00F60561" w:rsidRPr="00A57F4F">
        <w:rPr>
          <w:rFonts w:asciiTheme="minorEastAsia" w:hAnsiTheme="minorEastAsia" w:hint="eastAsia"/>
          <w:kern w:val="0"/>
          <w:sz w:val="24"/>
          <w:szCs w:val="24"/>
        </w:rPr>
        <w:lastRenderedPageBreak/>
        <w:t>风险因素和资金时间价值等因素；</w:t>
      </w:r>
    </w:p>
    <w:p w14:paraId="21A128EC" w14:textId="13FC774D" w:rsidR="00F60561" w:rsidRPr="00A57F4F" w:rsidRDefault="00AF5605" w:rsidP="00AD6FB3">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w:t>
      </w:r>
      <w:r w:rsidR="00F60561" w:rsidRPr="00A57F4F">
        <w:rPr>
          <w:rFonts w:asciiTheme="minorEastAsia" w:hAnsiTheme="minorEastAsia"/>
          <w:kern w:val="0"/>
          <w:sz w:val="24"/>
          <w:szCs w:val="24"/>
        </w:rPr>
        <w:t>4</w:t>
      </w:r>
      <w:r>
        <w:rPr>
          <w:rFonts w:asciiTheme="minorEastAsia" w:hAnsiTheme="minorEastAsia" w:hint="eastAsia"/>
          <w:kern w:val="0"/>
          <w:sz w:val="24"/>
          <w:szCs w:val="24"/>
        </w:rPr>
        <w:t>）</w:t>
      </w:r>
      <w:r w:rsidR="00F60561" w:rsidRPr="00A57F4F">
        <w:rPr>
          <w:rFonts w:asciiTheme="minorEastAsia" w:hAnsiTheme="minorEastAsia"/>
          <w:kern w:val="0"/>
          <w:sz w:val="24"/>
          <w:szCs w:val="24"/>
        </w:rPr>
        <w:t>将经济寿命期内现金流现值相加，确定无形资产的价值。</w:t>
      </w:r>
    </w:p>
    <w:p w14:paraId="3EABBC21"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具体公式如下：</w:t>
      </w:r>
    </w:p>
    <w:p w14:paraId="5D5D0206" w14:textId="588A2285"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P</w:t>
      </w:r>
      <w:r w:rsidRPr="00A57F4F">
        <w:rPr>
          <w:rFonts w:asciiTheme="minorEastAsia" w:hAnsiTheme="minorEastAsia" w:cs="宋体"/>
          <w:position w:val="-28"/>
          <w:sz w:val="24"/>
          <w:szCs w:val="24"/>
        </w:rPr>
        <w:object w:dxaOrig="1518" w:dyaOrig="699" w14:anchorId="64101299">
          <v:shape id="对象 1" o:spid="_x0000_i1027" type="#_x0000_t75" style="width:75pt;height:35.25pt;mso-position-horizontal-relative:page;mso-position-vertical-relative:page" o:ole="">
            <v:imagedata r:id="rId13" o:title=""/>
          </v:shape>
          <o:OLEObject Type="Embed" ProgID="Equation.3" ShapeID="对象 1" DrawAspect="Content" ObjectID="_1648386233" r:id="rId17"/>
        </w:object>
      </w:r>
    </w:p>
    <w:p w14:paraId="54237752"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式中：</w:t>
      </w:r>
      <w:r w:rsidRPr="00A57F4F">
        <w:rPr>
          <w:rFonts w:asciiTheme="minorEastAsia" w:hAnsiTheme="minorEastAsia"/>
          <w:kern w:val="0"/>
          <w:sz w:val="24"/>
          <w:szCs w:val="24"/>
        </w:rPr>
        <w:t>K—无形资产分成率；</w:t>
      </w:r>
    </w:p>
    <w:p w14:paraId="6FA56824"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r>
      <w:r w:rsidRPr="00A57F4F">
        <w:rPr>
          <w:rFonts w:asciiTheme="minorEastAsia" w:hAnsiTheme="minorEastAsia"/>
          <w:kern w:val="0"/>
          <w:sz w:val="24"/>
          <w:szCs w:val="24"/>
        </w:rPr>
        <w:tab/>
        <w:t xml:space="preserve"> r—折现率；</w:t>
      </w:r>
    </w:p>
    <w:p w14:paraId="379927BD"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 xml:space="preserve">     Ri—第i年使用无形资产带来的收益；</w:t>
      </w:r>
    </w:p>
    <w:p w14:paraId="09963E7A"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t xml:space="preserve">     I—收益期限序号；</w:t>
      </w:r>
    </w:p>
    <w:p w14:paraId="63E7865D"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kern w:val="0"/>
          <w:sz w:val="24"/>
          <w:szCs w:val="24"/>
        </w:rPr>
        <w:tab/>
      </w:r>
      <w:r w:rsidRPr="00A57F4F">
        <w:rPr>
          <w:rFonts w:asciiTheme="minorEastAsia" w:hAnsiTheme="minorEastAsia"/>
          <w:kern w:val="0"/>
          <w:sz w:val="24"/>
          <w:szCs w:val="24"/>
        </w:rPr>
        <w:tab/>
        <w:t xml:space="preserve"> n—收益期限。</w:t>
      </w:r>
    </w:p>
    <w:p w14:paraId="441A98E4" w14:textId="54781DA3" w:rsidR="00F60561" w:rsidRPr="00A57F4F" w:rsidRDefault="00AF5605" w:rsidP="00322B04">
      <w:pPr>
        <w:widowControl/>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3、</w:t>
      </w:r>
      <w:r w:rsidR="00F60561" w:rsidRPr="00A57F4F">
        <w:rPr>
          <w:rFonts w:asciiTheme="minorEastAsia" w:hAnsiTheme="minorEastAsia" w:hint="eastAsia"/>
          <w:kern w:val="0"/>
          <w:sz w:val="24"/>
          <w:szCs w:val="24"/>
        </w:rPr>
        <w:t>过</w:t>
      </w:r>
      <w:r w:rsidR="00F60561" w:rsidRPr="00322B04">
        <w:rPr>
          <w:rFonts w:asciiTheme="minorEastAsia" w:hAnsiTheme="minorEastAsia" w:hint="eastAsia"/>
          <w:kern w:val="0"/>
          <w:sz w:val="24"/>
          <w:szCs w:val="24"/>
        </w:rPr>
        <w:t>程</w:t>
      </w:r>
    </w:p>
    <w:p w14:paraId="4B684D60"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1）无形资产的经济寿命周期的确定</w:t>
      </w:r>
    </w:p>
    <w:p w14:paraId="15C76E03" w14:textId="13E2A9D2" w:rsidR="00AD6FB3"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根据技术人员的介绍以及行业</w:t>
      </w:r>
      <w:proofErr w:type="gramStart"/>
      <w:r w:rsidRPr="00A57F4F">
        <w:rPr>
          <w:rFonts w:asciiTheme="minorEastAsia" w:hAnsiTheme="minorEastAsia" w:hint="eastAsia"/>
          <w:kern w:val="0"/>
          <w:sz w:val="24"/>
          <w:szCs w:val="24"/>
        </w:rPr>
        <w:t>内专家</w:t>
      </w:r>
      <w:proofErr w:type="gramEnd"/>
      <w:r w:rsidRPr="00A57F4F">
        <w:rPr>
          <w:rFonts w:asciiTheme="minorEastAsia" w:hAnsiTheme="minorEastAsia" w:hint="eastAsia"/>
          <w:kern w:val="0"/>
          <w:sz w:val="24"/>
          <w:szCs w:val="24"/>
        </w:rPr>
        <w:t>意见，结合如今国内生产厂家的技术应用情况，预计该专利的有效期为</w:t>
      </w:r>
      <w:r w:rsidRPr="00A57F4F">
        <w:rPr>
          <w:rFonts w:asciiTheme="minorEastAsia" w:hAnsiTheme="minorEastAsia"/>
          <w:kern w:val="0"/>
          <w:sz w:val="24"/>
          <w:szCs w:val="24"/>
        </w:rPr>
        <w:t>10年左右，故本次的专利的最终预测期至2029年12月31日。</w:t>
      </w:r>
    </w:p>
    <w:p w14:paraId="79999914" w14:textId="560BD4B4" w:rsidR="007867FF" w:rsidRPr="007867FF" w:rsidRDefault="007867FF" w:rsidP="007867FF">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2）预测期内无形资产权对应收入预测</w:t>
      </w:r>
    </w:p>
    <w:tbl>
      <w:tblPr>
        <w:tblpPr w:leftFromText="180" w:rightFromText="180" w:vertAnchor="text" w:horzAnchor="page" w:tblpX="1587" w:tblpY="736"/>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4"/>
        <w:gridCol w:w="1230"/>
        <w:gridCol w:w="1425"/>
        <w:gridCol w:w="1470"/>
        <w:gridCol w:w="1470"/>
        <w:gridCol w:w="1500"/>
        <w:gridCol w:w="1501"/>
      </w:tblGrid>
      <w:tr w:rsidR="00A57F4F" w:rsidRPr="00A57F4F" w14:paraId="1A0E18D5" w14:textId="77777777" w:rsidTr="00FF5B79">
        <w:trPr>
          <w:trHeight w:val="375"/>
        </w:trPr>
        <w:tc>
          <w:tcPr>
            <w:tcW w:w="2034" w:type="dxa"/>
            <w:gridSpan w:val="2"/>
            <w:noWrap/>
            <w:tcMar>
              <w:top w:w="15" w:type="dxa"/>
              <w:left w:w="15" w:type="dxa"/>
              <w:right w:w="15" w:type="dxa"/>
            </w:tcMar>
            <w:vAlign w:val="center"/>
          </w:tcPr>
          <w:p w14:paraId="1ED417EC" w14:textId="3C043063" w:rsidR="00AD6FB3" w:rsidRPr="00212585" w:rsidRDefault="00AD6FB3" w:rsidP="00FF5B79">
            <w:pPr>
              <w:jc w:val="center"/>
              <w:textAlignment w:val="center"/>
              <w:rPr>
                <w:rFonts w:asciiTheme="minorEastAsia" w:hAnsiTheme="minorEastAsia" w:cs="楷体_GB2312"/>
                <w:b/>
                <w:sz w:val="18"/>
                <w:szCs w:val="18"/>
              </w:rPr>
            </w:pPr>
            <w:r w:rsidRPr="00212585">
              <w:rPr>
                <w:rFonts w:asciiTheme="minorEastAsia" w:hAnsiTheme="minorEastAsia" w:cs="楷体_GB2312"/>
                <w:b/>
                <w:kern w:val="0"/>
                <w:sz w:val="18"/>
                <w:szCs w:val="18"/>
                <w:lang w:bidi="ar"/>
              </w:rPr>
              <w:t>项目</w:t>
            </w:r>
            <w:r w:rsidRPr="00212585">
              <w:rPr>
                <w:rStyle w:val="font31"/>
                <w:rFonts w:asciiTheme="minorEastAsia" w:eastAsiaTheme="minorEastAsia" w:hAnsiTheme="minorEastAsia"/>
                <w:b/>
                <w:color w:val="auto"/>
                <w:sz w:val="18"/>
                <w:szCs w:val="18"/>
                <w:lang w:bidi="ar"/>
              </w:rPr>
              <w:t>/</w:t>
            </w:r>
            <w:r w:rsidRPr="00212585">
              <w:rPr>
                <w:rStyle w:val="font21"/>
                <w:rFonts w:asciiTheme="minorEastAsia" w:eastAsiaTheme="minorEastAsia" w:hAnsiTheme="minorEastAsia"/>
                <w:b/>
                <w:color w:val="auto"/>
                <w:sz w:val="18"/>
                <w:szCs w:val="18"/>
                <w:lang w:bidi="ar"/>
              </w:rPr>
              <w:t>年度</w:t>
            </w:r>
          </w:p>
        </w:tc>
        <w:tc>
          <w:tcPr>
            <w:tcW w:w="1425" w:type="dxa"/>
            <w:noWrap/>
            <w:tcMar>
              <w:top w:w="15" w:type="dxa"/>
              <w:left w:w="15" w:type="dxa"/>
              <w:right w:w="15" w:type="dxa"/>
            </w:tcMar>
            <w:vAlign w:val="center"/>
          </w:tcPr>
          <w:p w14:paraId="49A6805E" w14:textId="77777777" w:rsidR="00AD6FB3" w:rsidRPr="00212585" w:rsidRDefault="00AD6FB3" w:rsidP="00FF5B79">
            <w:pPr>
              <w:jc w:val="center"/>
              <w:textAlignment w:val="center"/>
              <w:rPr>
                <w:rFonts w:asciiTheme="minorEastAsia" w:hAnsiTheme="minorEastAsia" w:cs="Arial Narrow"/>
                <w:b/>
                <w:sz w:val="18"/>
                <w:szCs w:val="18"/>
              </w:rPr>
            </w:pPr>
            <w:r w:rsidRPr="00212585">
              <w:rPr>
                <w:rFonts w:asciiTheme="minorEastAsia" w:hAnsiTheme="minorEastAsia" w:cs="Arial Narrow"/>
                <w:b/>
                <w:kern w:val="0"/>
                <w:sz w:val="18"/>
                <w:szCs w:val="18"/>
                <w:lang w:bidi="ar"/>
              </w:rPr>
              <w:t>2020</w:t>
            </w:r>
          </w:p>
        </w:tc>
        <w:tc>
          <w:tcPr>
            <w:tcW w:w="1470" w:type="dxa"/>
            <w:noWrap/>
            <w:tcMar>
              <w:top w:w="15" w:type="dxa"/>
              <w:left w:w="15" w:type="dxa"/>
              <w:right w:w="15" w:type="dxa"/>
            </w:tcMar>
            <w:vAlign w:val="center"/>
          </w:tcPr>
          <w:p w14:paraId="13976281" w14:textId="77777777" w:rsidR="00AD6FB3" w:rsidRPr="00212585" w:rsidRDefault="00AD6FB3" w:rsidP="00FF5B79">
            <w:pPr>
              <w:jc w:val="center"/>
              <w:textAlignment w:val="center"/>
              <w:rPr>
                <w:rFonts w:asciiTheme="minorEastAsia" w:hAnsiTheme="minorEastAsia" w:cs="Arial Narrow"/>
                <w:b/>
                <w:sz w:val="18"/>
                <w:szCs w:val="18"/>
              </w:rPr>
            </w:pPr>
            <w:r w:rsidRPr="00212585">
              <w:rPr>
                <w:rFonts w:asciiTheme="minorEastAsia" w:hAnsiTheme="minorEastAsia" w:cs="Arial Narrow"/>
                <w:b/>
                <w:kern w:val="0"/>
                <w:sz w:val="18"/>
                <w:szCs w:val="18"/>
                <w:lang w:bidi="ar"/>
              </w:rPr>
              <w:t>2021</w:t>
            </w:r>
          </w:p>
        </w:tc>
        <w:tc>
          <w:tcPr>
            <w:tcW w:w="1470" w:type="dxa"/>
            <w:noWrap/>
            <w:tcMar>
              <w:top w:w="15" w:type="dxa"/>
              <w:left w:w="15" w:type="dxa"/>
              <w:right w:w="15" w:type="dxa"/>
            </w:tcMar>
            <w:vAlign w:val="center"/>
          </w:tcPr>
          <w:p w14:paraId="31AAA5DD" w14:textId="77777777" w:rsidR="00AD6FB3" w:rsidRPr="00212585" w:rsidRDefault="00AD6FB3" w:rsidP="00FF5B79">
            <w:pPr>
              <w:jc w:val="center"/>
              <w:textAlignment w:val="center"/>
              <w:rPr>
                <w:rFonts w:asciiTheme="minorEastAsia" w:hAnsiTheme="minorEastAsia" w:cs="Arial Narrow"/>
                <w:b/>
                <w:sz w:val="18"/>
                <w:szCs w:val="18"/>
              </w:rPr>
            </w:pPr>
            <w:r w:rsidRPr="00212585">
              <w:rPr>
                <w:rFonts w:asciiTheme="minorEastAsia" w:hAnsiTheme="minorEastAsia" w:cs="Arial Narrow"/>
                <w:b/>
                <w:kern w:val="0"/>
                <w:sz w:val="18"/>
                <w:szCs w:val="18"/>
                <w:lang w:bidi="ar"/>
              </w:rPr>
              <w:t>2022</w:t>
            </w:r>
          </w:p>
        </w:tc>
        <w:tc>
          <w:tcPr>
            <w:tcW w:w="1500" w:type="dxa"/>
            <w:noWrap/>
            <w:tcMar>
              <w:top w:w="15" w:type="dxa"/>
              <w:left w:w="15" w:type="dxa"/>
              <w:right w:w="15" w:type="dxa"/>
            </w:tcMar>
            <w:vAlign w:val="center"/>
          </w:tcPr>
          <w:p w14:paraId="7AA9CF32" w14:textId="77777777" w:rsidR="00AD6FB3" w:rsidRPr="00212585" w:rsidRDefault="00AD6FB3" w:rsidP="00FF5B79">
            <w:pPr>
              <w:jc w:val="center"/>
              <w:textAlignment w:val="center"/>
              <w:rPr>
                <w:rFonts w:asciiTheme="minorEastAsia" w:hAnsiTheme="minorEastAsia" w:cs="Arial Narrow"/>
                <w:b/>
                <w:sz w:val="18"/>
                <w:szCs w:val="18"/>
              </w:rPr>
            </w:pPr>
            <w:r w:rsidRPr="00212585">
              <w:rPr>
                <w:rFonts w:asciiTheme="minorEastAsia" w:hAnsiTheme="minorEastAsia" w:cs="Arial Narrow"/>
                <w:b/>
                <w:kern w:val="0"/>
                <w:sz w:val="18"/>
                <w:szCs w:val="18"/>
                <w:lang w:bidi="ar"/>
              </w:rPr>
              <w:t>2023</w:t>
            </w:r>
          </w:p>
        </w:tc>
        <w:tc>
          <w:tcPr>
            <w:tcW w:w="1501" w:type="dxa"/>
            <w:noWrap/>
            <w:tcMar>
              <w:top w:w="15" w:type="dxa"/>
              <w:left w:w="15" w:type="dxa"/>
              <w:right w:w="15" w:type="dxa"/>
            </w:tcMar>
            <w:vAlign w:val="center"/>
          </w:tcPr>
          <w:p w14:paraId="5F7EAF0B" w14:textId="77777777" w:rsidR="00AD6FB3" w:rsidRPr="00212585" w:rsidRDefault="00AD6FB3" w:rsidP="00FF5B79">
            <w:pPr>
              <w:jc w:val="center"/>
              <w:textAlignment w:val="center"/>
              <w:rPr>
                <w:rFonts w:asciiTheme="minorEastAsia" w:hAnsiTheme="minorEastAsia" w:cs="Arial Narrow"/>
                <w:b/>
                <w:sz w:val="18"/>
                <w:szCs w:val="18"/>
              </w:rPr>
            </w:pPr>
            <w:r w:rsidRPr="00212585">
              <w:rPr>
                <w:rFonts w:asciiTheme="minorEastAsia" w:hAnsiTheme="minorEastAsia" w:cs="Arial Narrow"/>
                <w:b/>
                <w:kern w:val="0"/>
                <w:sz w:val="18"/>
                <w:szCs w:val="18"/>
                <w:lang w:bidi="ar"/>
              </w:rPr>
              <w:t>2024</w:t>
            </w:r>
          </w:p>
        </w:tc>
      </w:tr>
      <w:tr w:rsidR="00A57F4F" w:rsidRPr="00A57F4F" w14:paraId="35C9B715" w14:textId="77777777" w:rsidTr="00FF5B79">
        <w:trPr>
          <w:trHeight w:val="375"/>
        </w:trPr>
        <w:tc>
          <w:tcPr>
            <w:tcW w:w="804" w:type="dxa"/>
            <w:vMerge w:val="restart"/>
            <w:noWrap/>
            <w:tcMar>
              <w:top w:w="15" w:type="dxa"/>
              <w:left w:w="15" w:type="dxa"/>
              <w:right w:w="15" w:type="dxa"/>
            </w:tcMar>
            <w:vAlign w:val="center"/>
          </w:tcPr>
          <w:p w14:paraId="29DB6312" w14:textId="77777777" w:rsidR="00AD6FB3" w:rsidRPr="00A57F4F" w:rsidRDefault="00AD6FB3" w:rsidP="00FF5B79">
            <w:pPr>
              <w:jc w:val="center"/>
              <w:textAlignment w:val="center"/>
              <w:rPr>
                <w:rFonts w:asciiTheme="minorEastAsia" w:hAnsiTheme="minorEastAsia" w:cs="楷体_GB2312"/>
                <w:sz w:val="18"/>
                <w:szCs w:val="18"/>
              </w:rPr>
            </w:pPr>
            <w:proofErr w:type="gramStart"/>
            <w:r w:rsidRPr="00A57F4F">
              <w:rPr>
                <w:rFonts w:asciiTheme="minorEastAsia" w:hAnsiTheme="minorEastAsia" w:cs="楷体_GB2312"/>
                <w:kern w:val="0"/>
                <w:sz w:val="18"/>
                <w:szCs w:val="18"/>
                <w:lang w:bidi="ar"/>
              </w:rPr>
              <w:t>分散黄</w:t>
            </w:r>
            <w:proofErr w:type="gramEnd"/>
            <w:r w:rsidRPr="00A57F4F">
              <w:rPr>
                <w:rFonts w:asciiTheme="minorEastAsia" w:hAnsiTheme="minorEastAsia" w:cs="楷体_GB2312"/>
                <w:kern w:val="0"/>
                <w:sz w:val="18"/>
                <w:szCs w:val="18"/>
                <w:lang w:bidi="ar"/>
              </w:rPr>
              <w:t>54原粉</w:t>
            </w:r>
          </w:p>
        </w:tc>
        <w:tc>
          <w:tcPr>
            <w:tcW w:w="1230" w:type="dxa"/>
            <w:noWrap/>
            <w:tcMar>
              <w:top w:w="15" w:type="dxa"/>
              <w:left w:w="15" w:type="dxa"/>
              <w:right w:w="15" w:type="dxa"/>
            </w:tcMar>
            <w:vAlign w:val="center"/>
          </w:tcPr>
          <w:p w14:paraId="60746C26"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产量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6D65DA0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30.00</w:t>
            </w:r>
          </w:p>
        </w:tc>
        <w:tc>
          <w:tcPr>
            <w:tcW w:w="1470" w:type="dxa"/>
            <w:noWrap/>
            <w:tcMar>
              <w:top w:w="15" w:type="dxa"/>
              <w:left w:w="15" w:type="dxa"/>
              <w:right w:w="15" w:type="dxa"/>
            </w:tcMar>
            <w:vAlign w:val="center"/>
          </w:tcPr>
          <w:p w14:paraId="776916ED"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470" w:type="dxa"/>
            <w:noWrap/>
            <w:tcMar>
              <w:top w:w="15" w:type="dxa"/>
              <w:left w:w="15" w:type="dxa"/>
              <w:right w:w="15" w:type="dxa"/>
            </w:tcMar>
            <w:vAlign w:val="center"/>
          </w:tcPr>
          <w:p w14:paraId="15A175B7"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500" w:type="dxa"/>
            <w:noWrap/>
            <w:tcMar>
              <w:top w:w="15" w:type="dxa"/>
              <w:left w:w="15" w:type="dxa"/>
              <w:right w:w="15" w:type="dxa"/>
            </w:tcMar>
            <w:vAlign w:val="center"/>
          </w:tcPr>
          <w:p w14:paraId="6E2DAB7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501" w:type="dxa"/>
            <w:noWrap/>
            <w:tcMar>
              <w:top w:w="15" w:type="dxa"/>
              <w:left w:w="15" w:type="dxa"/>
              <w:right w:w="15" w:type="dxa"/>
            </w:tcMar>
            <w:vAlign w:val="center"/>
          </w:tcPr>
          <w:p w14:paraId="69171691"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r>
      <w:tr w:rsidR="00A57F4F" w:rsidRPr="00A57F4F" w14:paraId="326956C8" w14:textId="77777777" w:rsidTr="00FF5B79">
        <w:trPr>
          <w:trHeight w:val="375"/>
        </w:trPr>
        <w:tc>
          <w:tcPr>
            <w:tcW w:w="804" w:type="dxa"/>
            <w:vMerge/>
            <w:noWrap/>
            <w:tcMar>
              <w:top w:w="15" w:type="dxa"/>
              <w:left w:w="15" w:type="dxa"/>
              <w:right w:w="15" w:type="dxa"/>
            </w:tcMar>
            <w:vAlign w:val="center"/>
          </w:tcPr>
          <w:p w14:paraId="16816484"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7CF9E528"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销量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19D91B2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30.00</w:t>
            </w:r>
          </w:p>
        </w:tc>
        <w:tc>
          <w:tcPr>
            <w:tcW w:w="1470" w:type="dxa"/>
            <w:noWrap/>
            <w:tcMar>
              <w:top w:w="15" w:type="dxa"/>
              <w:left w:w="15" w:type="dxa"/>
              <w:right w:w="15" w:type="dxa"/>
            </w:tcMar>
            <w:vAlign w:val="center"/>
          </w:tcPr>
          <w:p w14:paraId="38F29489"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470" w:type="dxa"/>
            <w:noWrap/>
            <w:tcMar>
              <w:top w:w="15" w:type="dxa"/>
              <w:left w:w="15" w:type="dxa"/>
              <w:right w:w="15" w:type="dxa"/>
            </w:tcMar>
            <w:vAlign w:val="center"/>
          </w:tcPr>
          <w:p w14:paraId="4D39138D"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500" w:type="dxa"/>
            <w:noWrap/>
            <w:tcMar>
              <w:top w:w="15" w:type="dxa"/>
              <w:left w:w="15" w:type="dxa"/>
              <w:right w:w="15" w:type="dxa"/>
            </w:tcMar>
            <w:vAlign w:val="center"/>
          </w:tcPr>
          <w:p w14:paraId="21AFE28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501" w:type="dxa"/>
            <w:noWrap/>
            <w:tcMar>
              <w:top w:w="15" w:type="dxa"/>
              <w:left w:w="15" w:type="dxa"/>
              <w:right w:w="15" w:type="dxa"/>
            </w:tcMar>
            <w:vAlign w:val="center"/>
          </w:tcPr>
          <w:p w14:paraId="739190B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r>
      <w:tr w:rsidR="00A57F4F" w:rsidRPr="00A57F4F" w14:paraId="6F66603F" w14:textId="77777777" w:rsidTr="00FF5B79">
        <w:trPr>
          <w:trHeight w:val="375"/>
        </w:trPr>
        <w:tc>
          <w:tcPr>
            <w:tcW w:w="804" w:type="dxa"/>
            <w:vMerge/>
            <w:noWrap/>
            <w:tcMar>
              <w:top w:w="15" w:type="dxa"/>
              <w:left w:w="15" w:type="dxa"/>
              <w:right w:w="15" w:type="dxa"/>
            </w:tcMar>
            <w:vAlign w:val="center"/>
          </w:tcPr>
          <w:p w14:paraId="0E330735"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56A839D8"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单价（元/吨）</w:t>
            </w:r>
          </w:p>
        </w:tc>
        <w:tc>
          <w:tcPr>
            <w:tcW w:w="1425" w:type="dxa"/>
            <w:noWrap/>
            <w:tcMar>
              <w:top w:w="15" w:type="dxa"/>
              <w:left w:w="15" w:type="dxa"/>
              <w:right w:w="15" w:type="dxa"/>
            </w:tcMar>
            <w:vAlign w:val="center"/>
          </w:tcPr>
          <w:p w14:paraId="0EBFF926"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238,938.05</w:t>
            </w:r>
          </w:p>
        </w:tc>
        <w:tc>
          <w:tcPr>
            <w:tcW w:w="1470" w:type="dxa"/>
            <w:noWrap/>
            <w:tcMar>
              <w:top w:w="15" w:type="dxa"/>
              <w:left w:w="15" w:type="dxa"/>
              <w:right w:w="15" w:type="dxa"/>
            </w:tcMar>
            <w:vAlign w:val="center"/>
          </w:tcPr>
          <w:p w14:paraId="75C5ECEF"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238,938.05</w:t>
            </w:r>
          </w:p>
        </w:tc>
        <w:tc>
          <w:tcPr>
            <w:tcW w:w="1470" w:type="dxa"/>
            <w:noWrap/>
            <w:tcMar>
              <w:top w:w="15" w:type="dxa"/>
              <w:left w:w="15" w:type="dxa"/>
              <w:right w:w="15" w:type="dxa"/>
            </w:tcMar>
            <w:vAlign w:val="center"/>
          </w:tcPr>
          <w:p w14:paraId="451F8DA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191,150.44</w:t>
            </w:r>
          </w:p>
        </w:tc>
        <w:tc>
          <w:tcPr>
            <w:tcW w:w="1500" w:type="dxa"/>
            <w:noWrap/>
            <w:tcMar>
              <w:top w:w="15" w:type="dxa"/>
              <w:left w:w="15" w:type="dxa"/>
              <w:right w:w="15" w:type="dxa"/>
            </w:tcMar>
            <w:vAlign w:val="center"/>
          </w:tcPr>
          <w:p w14:paraId="66891641"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152,920.35</w:t>
            </w:r>
          </w:p>
        </w:tc>
        <w:tc>
          <w:tcPr>
            <w:tcW w:w="1501" w:type="dxa"/>
            <w:noWrap/>
            <w:tcMar>
              <w:top w:w="15" w:type="dxa"/>
              <w:left w:w="15" w:type="dxa"/>
              <w:right w:w="15" w:type="dxa"/>
            </w:tcMar>
            <w:vAlign w:val="center"/>
          </w:tcPr>
          <w:p w14:paraId="3427A15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141,592.92</w:t>
            </w:r>
          </w:p>
        </w:tc>
      </w:tr>
      <w:tr w:rsidR="00A57F4F" w:rsidRPr="00A57F4F" w14:paraId="4FF3BC84" w14:textId="77777777" w:rsidTr="00FF5B79">
        <w:trPr>
          <w:trHeight w:val="375"/>
        </w:trPr>
        <w:tc>
          <w:tcPr>
            <w:tcW w:w="804" w:type="dxa"/>
            <w:vMerge/>
            <w:noWrap/>
            <w:tcMar>
              <w:top w:w="15" w:type="dxa"/>
              <w:left w:w="15" w:type="dxa"/>
              <w:right w:w="15" w:type="dxa"/>
            </w:tcMar>
            <w:vAlign w:val="center"/>
          </w:tcPr>
          <w:p w14:paraId="45874D91"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72B7971A"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收入</w:t>
            </w:r>
            <w:r w:rsidRPr="00A57F4F">
              <w:rPr>
                <w:rFonts w:asciiTheme="minorEastAsia" w:hAnsiTheme="minorEastAsia" w:cs="楷体_GB2312" w:hint="eastAsia"/>
                <w:kern w:val="0"/>
                <w:sz w:val="18"/>
                <w:szCs w:val="18"/>
                <w:lang w:bidi="ar"/>
              </w:rPr>
              <w:t>（元）</w:t>
            </w:r>
          </w:p>
        </w:tc>
        <w:tc>
          <w:tcPr>
            <w:tcW w:w="1425" w:type="dxa"/>
            <w:noWrap/>
            <w:tcMar>
              <w:top w:w="15" w:type="dxa"/>
              <w:left w:w="15" w:type="dxa"/>
              <w:right w:w="15" w:type="dxa"/>
            </w:tcMar>
            <w:vAlign w:val="center"/>
          </w:tcPr>
          <w:p w14:paraId="082CC21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7,168,141.59</w:t>
            </w:r>
          </w:p>
        </w:tc>
        <w:tc>
          <w:tcPr>
            <w:tcW w:w="1470" w:type="dxa"/>
            <w:noWrap/>
            <w:tcMar>
              <w:top w:w="15" w:type="dxa"/>
              <w:left w:w="15" w:type="dxa"/>
              <w:right w:w="15" w:type="dxa"/>
            </w:tcMar>
            <w:vAlign w:val="center"/>
          </w:tcPr>
          <w:p w14:paraId="381E0FAC"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47,787,610.62</w:t>
            </w:r>
          </w:p>
        </w:tc>
        <w:tc>
          <w:tcPr>
            <w:tcW w:w="1470" w:type="dxa"/>
            <w:noWrap/>
            <w:tcMar>
              <w:top w:w="15" w:type="dxa"/>
              <w:left w:w="15" w:type="dxa"/>
              <w:right w:w="15" w:type="dxa"/>
            </w:tcMar>
            <w:vAlign w:val="center"/>
          </w:tcPr>
          <w:p w14:paraId="744BF8DF"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38,230,088.50</w:t>
            </w:r>
          </w:p>
        </w:tc>
        <w:tc>
          <w:tcPr>
            <w:tcW w:w="1500" w:type="dxa"/>
            <w:noWrap/>
            <w:tcMar>
              <w:top w:w="15" w:type="dxa"/>
              <w:left w:w="15" w:type="dxa"/>
              <w:right w:w="15" w:type="dxa"/>
            </w:tcMar>
            <w:vAlign w:val="center"/>
          </w:tcPr>
          <w:p w14:paraId="2197767A"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30,584,070.80</w:t>
            </w:r>
          </w:p>
        </w:tc>
        <w:tc>
          <w:tcPr>
            <w:tcW w:w="1501" w:type="dxa"/>
            <w:noWrap/>
            <w:tcMar>
              <w:top w:w="15" w:type="dxa"/>
              <w:left w:w="15" w:type="dxa"/>
              <w:right w:w="15" w:type="dxa"/>
            </w:tcMar>
            <w:vAlign w:val="center"/>
          </w:tcPr>
          <w:p w14:paraId="4AA8FCB6"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28,318,584.07</w:t>
            </w:r>
          </w:p>
        </w:tc>
      </w:tr>
      <w:tr w:rsidR="00A57F4F" w:rsidRPr="00A57F4F" w14:paraId="4AC002D3" w14:textId="77777777" w:rsidTr="00FF5B79">
        <w:trPr>
          <w:trHeight w:val="375"/>
        </w:trPr>
        <w:tc>
          <w:tcPr>
            <w:tcW w:w="804" w:type="dxa"/>
            <w:vMerge w:val="restart"/>
            <w:noWrap/>
            <w:tcMar>
              <w:top w:w="15" w:type="dxa"/>
              <w:left w:w="15" w:type="dxa"/>
              <w:right w:w="15" w:type="dxa"/>
            </w:tcMar>
            <w:vAlign w:val="center"/>
          </w:tcPr>
          <w:p w14:paraId="5493EB18"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200%</w:t>
            </w:r>
            <w:proofErr w:type="gramStart"/>
            <w:r w:rsidRPr="00A57F4F">
              <w:rPr>
                <w:rFonts w:asciiTheme="minorEastAsia" w:hAnsiTheme="minorEastAsia" w:cs="楷体_GB2312"/>
                <w:kern w:val="0"/>
                <w:sz w:val="18"/>
                <w:szCs w:val="18"/>
                <w:lang w:bidi="ar"/>
              </w:rPr>
              <w:t>分散黄</w:t>
            </w:r>
            <w:proofErr w:type="gramEnd"/>
            <w:r w:rsidRPr="00A57F4F">
              <w:rPr>
                <w:rFonts w:asciiTheme="minorEastAsia" w:hAnsiTheme="minorEastAsia" w:cs="楷体_GB2312"/>
                <w:kern w:val="0"/>
                <w:sz w:val="18"/>
                <w:szCs w:val="18"/>
                <w:lang w:bidi="ar"/>
              </w:rPr>
              <w:t>54商品</w:t>
            </w:r>
          </w:p>
        </w:tc>
        <w:tc>
          <w:tcPr>
            <w:tcW w:w="1230" w:type="dxa"/>
            <w:noWrap/>
            <w:tcMar>
              <w:top w:w="15" w:type="dxa"/>
              <w:left w:w="15" w:type="dxa"/>
              <w:right w:w="15" w:type="dxa"/>
            </w:tcMar>
            <w:vAlign w:val="center"/>
          </w:tcPr>
          <w:p w14:paraId="49AEDB13"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产量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54173C3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w:t>
            </w:r>
          </w:p>
        </w:tc>
        <w:tc>
          <w:tcPr>
            <w:tcW w:w="1470" w:type="dxa"/>
            <w:noWrap/>
            <w:tcMar>
              <w:top w:w="15" w:type="dxa"/>
              <w:left w:w="15" w:type="dxa"/>
              <w:right w:w="15" w:type="dxa"/>
            </w:tcMar>
            <w:vAlign w:val="center"/>
          </w:tcPr>
          <w:p w14:paraId="1A6D314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470" w:type="dxa"/>
            <w:noWrap/>
            <w:tcMar>
              <w:top w:w="15" w:type="dxa"/>
              <w:left w:w="15" w:type="dxa"/>
              <w:right w:w="15" w:type="dxa"/>
            </w:tcMar>
            <w:vAlign w:val="center"/>
          </w:tcPr>
          <w:p w14:paraId="6A07D52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1,200.00</w:t>
            </w:r>
          </w:p>
        </w:tc>
        <w:tc>
          <w:tcPr>
            <w:tcW w:w="1500" w:type="dxa"/>
            <w:noWrap/>
            <w:tcMar>
              <w:top w:w="15" w:type="dxa"/>
              <w:left w:w="15" w:type="dxa"/>
              <w:right w:w="15" w:type="dxa"/>
            </w:tcMar>
            <w:vAlign w:val="center"/>
          </w:tcPr>
          <w:p w14:paraId="4988C54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1,500.00</w:t>
            </w:r>
          </w:p>
        </w:tc>
        <w:tc>
          <w:tcPr>
            <w:tcW w:w="1501" w:type="dxa"/>
            <w:noWrap/>
            <w:tcMar>
              <w:top w:w="15" w:type="dxa"/>
              <w:left w:w="15" w:type="dxa"/>
              <w:right w:w="15" w:type="dxa"/>
            </w:tcMar>
            <w:vAlign w:val="center"/>
          </w:tcPr>
          <w:p w14:paraId="1F062B8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1,500.00</w:t>
            </w:r>
          </w:p>
        </w:tc>
      </w:tr>
      <w:tr w:rsidR="00A57F4F" w:rsidRPr="00A57F4F" w14:paraId="0F1D311C" w14:textId="77777777" w:rsidTr="00FF5B79">
        <w:trPr>
          <w:trHeight w:val="375"/>
        </w:trPr>
        <w:tc>
          <w:tcPr>
            <w:tcW w:w="804" w:type="dxa"/>
            <w:vMerge/>
            <w:noWrap/>
            <w:tcMar>
              <w:top w:w="15" w:type="dxa"/>
              <w:left w:w="15" w:type="dxa"/>
              <w:right w:w="15" w:type="dxa"/>
            </w:tcMar>
            <w:vAlign w:val="center"/>
          </w:tcPr>
          <w:p w14:paraId="4339485F"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079A37B0"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销量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4256FFE1"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w:t>
            </w:r>
          </w:p>
        </w:tc>
        <w:tc>
          <w:tcPr>
            <w:tcW w:w="1470" w:type="dxa"/>
            <w:noWrap/>
            <w:tcMar>
              <w:top w:w="15" w:type="dxa"/>
              <w:left w:w="15" w:type="dxa"/>
              <w:right w:w="15" w:type="dxa"/>
            </w:tcMar>
            <w:vAlign w:val="center"/>
          </w:tcPr>
          <w:p w14:paraId="1EA3234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470" w:type="dxa"/>
            <w:noWrap/>
            <w:tcMar>
              <w:top w:w="15" w:type="dxa"/>
              <w:left w:w="15" w:type="dxa"/>
              <w:right w:w="15" w:type="dxa"/>
            </w:tcMar>
            <w:vAlign w:val="center"/>
          </w:tcPr>
          <w:p w14:paraId="738CE14F"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1,200.00</w:t>
            </w:r>
          </w:p>
        </w:tc>
        <w:tc>
          <w:tcPr>
            <w:tcW w:w="1500" w:type="dxa"/>
            <w:noWrap/>
            <w:tcMar>
              <w:top w:w="15" w:type="dxa"/>
              <w:left w:w="15" w:type="dxa"/>
              <w:right w:w="15" w:type="dxa"/>
            </w:tcMar>
            <w:vAlign w:val="center"/>
          </w:tcPr>
          <w:p w14:paraId="7EAC8C5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1,500.00</w:t>
            </w:r>
          </w:p>
        </w:tc>
        <w:tc>
          <w:tcPr>
            <w:tcW w:w="1501" w:type="dxa"/>
            <w:noWrap/>
            <w:tcMar>
              <w:top w:w="15" w:type="dxa"/>
              <w:left w:w="15" w:type="dxa"/>
              <w:right w:w="15" w:type="dxa"/>
            </w:tcMar>
            <w:vAlign w:val="center"/>
          </w:tcPr>
          <w:p w14:paraId="3C9083CD"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1,500.00</w:t>
            </w:r>
          </w:p>
        </w:tc>
      </w:tr>
      <w:tr w:rsidR="00A57F4F" w:rsidRPr="00A57F4F" w14:paraId="4530F49F" w14:textId="77777777" w:rsidTr="00FF5B79">
        <w:trPr>
          <w:trHeight w:val="375"/>
        </w:trPr>
        <w:tc>
          <w:tcPr>
            <w:tcW w:w="804" w:type="dxa"/>
            <w:vMerge/>
            <w:noWrap/>
            <w:tcMar>
              <w:top w:w="15" w:type="dxa"/>
              <w:left w:w="15" w:type="dxa"/>
              <w:right w:w="15" w:type="dxa"/>
            </w:tcMar>
            <w:vAlign w:val="center"/>
          </w:tcPr>
          <w:p w14:paraId="6DF1A648"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6A851150"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单价（元/吨）</w:t>
            </w:r>
          </w:p>
        </w:tc>
        <w:tc>
          <w:tcPr>
            <w:tcW w:w="1425" w:type="dxa"/>
            <w:noWrap/>
            <w:tcMar>
              <w:top w:w="15" w:type="dxa"/>
              <w:left w:w="15" w:type="dxa"/>
              <w:right w:w="15" w:type="dxa"/>
            </w:tcMar>
            <w:vAlign w:val="center"/>
          </w:tcPr>
          <w:p w14:paraId="0DF61F5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123,893.81</w:t>
            </w:r>
          </w:p>
        </w:tc>
        <w:tc>
          <w:tcPr>
            <w:tcW w:w="1470" w:type="dxa"/>
            <w:noWrap/>
            <w:tcMar>
              <w:top w:w="15" w:type="dxa"/>
              <w:left w:w="15" w:type="dxa"/>
              <w:right w:w="15" w:type="dxa"/>
            </w:tcMar>
            <w:vAlign w:val="center"/>
          </w:tcPr>
          <w:p w14:paraId="361C974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123,893.81</w:t>
            </w:r>
          </w:p>
        </w:tc>
        <w:tc>
          <w:tcPr>
            <w:tcW w:w="1470" w:type="dxa"/>
            <w:noWrap/>
            <w:tcMar>
              <w:top w:w="15" w:type="dxa"/>
              <w:left w:w="15" w:type="dxa"/>
              <w:right w:w="15" w:type="dxa"/>
            </w:tcMar>
            <w:vAlign w:val="center"/>
          </w:tcPr>
          <w:p w14:paraId="01E38C3B"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99,115.04</w:t>
            </w:r>
          </w:p>
        </w:tc>
        <w:tc>
          <w:tcPr>
            <w:tcW w:w="1500" w:type="dxa"/>
            <w:noWrap/>
            <w:tcMar>
              <w:top w:w="15" w:type="dxa"/>
              <w:left w:w="15" w:type="dxa"/>
              <w:right w:w="15" w:type="dxa"/>
            </w:tcMar>
            <w:vAlign w:val="center"/>
          </w:tcPr>
          <w:p w14:paraId="1187715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79,292.04</w:t>
            </w:r>
          </w:p>
        </w:tc>
        <w:tc>
          <w:tcPr>
            <w:tcW w:w="1501" w:type="dxa"/>
            <w:noWrap/>
            <w:tcMar>
              <w:top w:w="15" w:type="dxa"/>
              <w:left w:w="15" w:type="dxa"/>
              <w:right w:w="15" w:type="dxa"/>
            </w:tcMar>
            <w:vAlign w:val="center"/>
          </w:tcPr>
          <w:p w14:paraId="14135858"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66,371.68</w:t>
            </w:r>
          </w:p>
        </w:tc>
      </w:tr>
      <w:tr w:rsidR="00A57F4F" w:rsidRPr="00A57F4F" w14:paraId="370290B6" w14:textId="77777777" w:rsidTr="00FF5B79">
        <w:trPr>
          <w:trHeight w:val="375"/>
        </w:trPr>
        <w:tc>
          <w:tcPr>
            <w:tcW w:w="804" w:type="dxa"/>
            <w:vMerge/>
            <w:noWrap/>
            <w:tcMar>
              <w:top w:w="15" w:type="dxa"/>
              <w:left w:w="15" w:type="dxa"/>
              <w:right w:w="15" w:type="dxa"/>
            </w:tcMar>
            <w:vAlign w:val="center"/>
          </w:tcPr>
          <w:p w14:paraId="02254AA3"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6BACFEA4"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收入</w:t>
            </w:r>
            <w:r w:rsidRPr="00A57F4F">
              <w:rPr>
                <w:rFonts w:asciiTheme="minorEastAsia" w:hAnsiTheme="minorEastAsia" w:cs="楷体_GB2312" w:hint="eastAsia"/>
                <w:kern w:val="0"/>
                <w:sz w:val="18"/>
                <w:szCs w:val="18"/>
                <w:lang w:bidi="ar"/>
              </w:rPr>
              <w:t>（元）</w:t>
            </w:r>
          </w:p>
        </w:tc>
        <w:tc>
          <w:tcPr>
            <w:tcW w:w="1425" w:type="dxa"/>
            <w:noWrap/>
            <w:tcMar>
              <w:top w:w="15" w:type="dxa"/>
              <w:left w:w="15" w:type="dxa"/>
              <w:right w:w="15" w:type="dxa"/>
            </w:tcMar>
            <w:vAlign w:val="center"/>
          </w:tcPr>
          <w:p w14:paraId="66B1D8F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12,389,380.53</w:t>
            </w:r>
          </w:p>
        </w:tc>
        <w:tc>
          <w:tcPr>
            <w:tcW w:w="1470" w:type="dxa"/>
            <w:noWrap/>
            <w:tcMar>
              <w:top w:w="15" w:type="dxa"/>
              <w:left w:w="15" w:type="dxa"/>
              <w:right w:w="15" w:type="dxa"/>
            </w:tcMar>
            <w:vAlign w:val="center"/>
          </w:tcPr>
          <w:p w14:paraId="4FDD17D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99,115,044.25</w:t>
            </w:r>
          </w:p>
        </w:tc>
        <w:tc>
          <w:tcPr>
            <w:tcW w:w="1470" w:type="dxa"/>
            <w:noWrap/>
            <w:tcMar>
              <w:top w:w="15" w:type="dxa"/>
              <w:left w:w="15" w:type="dxa"/>
              <w:right w:w="15" w:type="dxa"/>
            </w:tcMar>
            <w:vAlign w:val="center"/>
          </w:tcPr>
          <w:p w14:paraId="6FE7FE46"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118,938,053.1</w:t>
            </w:r>
          </w:p>
        </w:tc>
        <w:tc>
          <w:tcPr>
            <w:tcW w:w="1500" w:type="dxa"/>
            <w:noWrap/>
            <w:tcMar>
              <w:top w:w="15" w:type="dxa"/>
              <w:left w:w="15" w:type="dxa"/>
              <w:right w:w="15" w:type="dxa"/>
            </w:tcMar>
            <w:vAlign w:val="center"/>
          </w:tcPr>
          <w:p w14:paraId="3212B09A"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118,938,053.10</w:t>
            </w:r>
          </w:p>
        </w:tc>
        <w:tc>
          <w:tcPr>
            <w:tcW w:w="1501" w:type="dxa"/>
            <w:noWrap/>
            <w:tcMar>
              <w:top w:w="15" w:type="dxa"/>
              <w:left w:w="15" w:type="dxa"/>
              <w:right w:w="15" w:type="dxa"/>
            </w:tcMar>
            <w:vAlign w:val="center"/>
          </w:tcPr>
          <w:p w14:paraId="120DD07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99,557,522.12</w:t>
            </w:r>
          </w:p>
        </w:tc>
      </w:tr>
      <w:tr w:rsidR="00A57F4F" w:rsidRPr="00A57F4F" w14:paraId="028F2862" w14:textId="77777777" w:rsidTr="00FF5B79">
        <w:trPr>
          <w:trHeight w:val="375"/>
        </w:trPr>
        <w:tc>
          <w:tcPr>
            <w:tcW w:w="804" w:type="dxa"/>
            <w:vMerge w:val="restart"/>
            <w:noWrap/>
            <w:tcMar>
              <w:top w:w="15" w:type="dxa"/>
              <w:left w:w="15" w:type="dxa"/>
              <w:right w:w="15" w:type="dxa"/>
            </w:tcMar>
            <w:vAlign w:val="center"/>
          </w:tcPr>
          <w:p w14:paraId="78767426"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4-氯-2,5</w:t>
            </w:r>
          </w:p>
        </w:tc>
        <w:tc>
          <w:tcPr>
            <w:tcW w:w="1230" w:type="dxa"/>
            <w:noWrap/>
            <w:tcMar>
              <w:top w:w="15" w:type="dxa"/>
              <w:left w:w="15" w:type="dxa"/>
              <w:right w:w="15" w:type="dxa"/>
            </w:tcMar>
            <w:vAlign w:val="center"/>
          </w:tcPr>
          <w:p w14:paraId="7352D46E"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产量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4BAC7F4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470" w:type="dxa"/>
            <w:noWrap/>
            <w:tcMar>
              <w:top w:w="15" w:type="dxa"/>
              <w:left w:w="15" w:type="dxa"/>
              <w:right w:w="15" w:type="dxa"/>
            </w:tcMar>
            <w:vAlign w:val="center"/>
          </w:tcPr>
          <w:p w14:paraId="339B1E8F"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600.00</w:t>
            </w:r>
          </w:p>
        </w:tc>
        <w:tc>
          <w:tcPr>
            <w:tcW w:w="1470" w:type="dxa"/>
            <w:noWrap/>
            <w:tcMar>
              <w:top w:w="15" w:type="dxa"/>
              <w:left w:w="15" w:type="dxa"/>
              <w:right w:w="15" w:type="dxa"/>
            </w:tcMar>
            <w:vAlign w:val="center"/>
          </w:tcPr>
          <w:p w14:paraId="60F01908"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0" w:type="dxa"/>
            <w:noWrap/>
            <w:tcMar>
              <w:top w:w="15" w:type="dxa"/>
              <w:left w:w="15" w:type="dxa"/>
              <w:right w:w="15" w:type="dxa"/>
            </w:tcMar>
            <w:vAlign w:val="center"/>
          </w:tcPr>
          <w:p w14:paraId="75FD33E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c>
          <w:tcPr>
            <w:tcW w:w="1501" w:type="dxa"/>
            <w:noWrap/>
            <w:tcMar>
              <w:top w:w="15" w:type="dxa"/>
              <w:left w:w="15" w:type="dxa"/>
              <w:right w:w="15" w:type="dxa"/>
            </w:tcMar>
            <w:vAlign w:val="center"/>
          </w:tcPr>
          <w:p w14:paraId="0DBC0EC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r>
      <w:tr w:rsidR="00A57F4F" w:rsidRPr="00A57F4F" w14:paraId="6A5938D4" w14:textId="77777777" w:rsidTr="00FF5B79">
        <w:trPr>
          <w:trHeight w:val="375"/>
        </w:trPr>
        <w:tc>
          <w:tcPr>
            <w:tcW w:w="804" w:type="dxa"/>
            <w:vMerge/>
            <w:noWrap/>
            <w:tcMar>
              <w:top w:w="15" w:type="dxa"/>
              <w:left w:w="15" w:type="dxa"/>
              <w:right w:w="15" w:type="dxa"/>
            </w:tcMar>
            <w:vAlign w:val="center"/>
          </w:tcPr>
          <w:p w14:paraId="490CED66"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0FFC4BEF"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销量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5CF9CD3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200.00</w:t>
            </w:r>
          </w:p>
        </w:tc>
        <w:tc>
          <w:tcPr>
            <w:tcW w:w="1470" w:type="dxa"/>
            <w:noWrap/>
            <w:tcMar>
              <w:top w:w="15" w:type="dxa"/>
              <w:left w:w="15" w:type="dxa"/>
              <w:right w:w="15" w:type="dxa"/>
            </w:tcMar>
            <w:vAlign w:val="center"/>
          </w:tcPr>
          <w:p w14:paraId="7641A19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600.00</w:t>
            </w:r>
          </w:p>
        </w:tc>
        <w:tc>
          <w:tcPr>
            <w:tcW w:w="1470" w:type="dxa"/>
            <w:noWrap/>
            <w:tcMar>
              <w:top w:w="15" w:type="dxa"/>
              <w:left w:w="15" w:type="dxa"/>
              <w:right w:w="15" w:type="dxa"/>
            </w:tcMar>
            <w:vAlign w:val="center"/>
          </w:tcPr>
          <w:p w14:paraId="4EE056E6"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0" w:type="dxa"/>
            <w:noWrap/>
            <w:tcMar>
              <w:top w:w="15" w:type="dxa"/>
              <w:left w:w="15" w:type="dxa"/>
              <w:right w:w="15" w:type="dxa"/>
            </w:tcMar>
            <w:vAlign w:val="center"/>
          </w:tcPr>
          <w:p w14:paraId="0F728EF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c>
          <w:tcPr>
            <w:tcW w:w="1501" w:type="dxa"/>
            <w:noWrap/>
            <w:tcMar>
              <w:top w:w="15" w:type="dxa"/>
              <w:left w:w="15" w:type="dxa"/>
              <w:right w:w="15" w:type="dxa"/>
            </w:tcMar>
            <w:vAlign w:val="center"/>
          </w:tcPr>
          <w:p w14:paraId="38E2A82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r>
      <w:tr w:rsidR="00A57F4F" w:rsidRPr="00A57F4F" w14:paraId="24E72722" w14:textId="77777777" w:rsidTr="00FF5B79">
        <w:trPr>
          <w:trHeight w:val="375"/>
        </w:trPr>
        <w:tc>
          <w:tcPr>
            <w:tcW w:w="804" w:type="dxa"/>
            <w:vMerge/>
            <w:noWrap/>
            <w:tcMar>
              <w:top w:w="15" w:type="dxa"/>
              <w:left w:w="15" w:type="dxa"/>
              <w:right w:w="15" w:type="dxa"/>
            </w:tcMar>
            <w:vAlign w:val="center"/>
          </w:tcPr>
          <w:p w14:paraId="7BE60F5A"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43E7F6F1"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单价（元/吨）</w:t>
            </w:r>
          </w:p>
        </w:tc>
        <w:tc>
          <w:tcPr>
            <w:tcW w:w="1425" w:type="dxa"/>
            <w:noWrap/>
            <w:tcMar>
              <w:top w:w="15" w:type="dxa"/>
              <w:left w:w="15" w:type="dxa"/>
              <w:right w:w="15" w:type="dxa"/>
            </w:tcMar>
            <w:vAlign w:val="center"/>
          </w:tcPr>
          <w:p w14:paraId="34F9502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73,451.33</w:t>
            </w:r>
          </w:p>
        </w:tc>
        <w:tc>
          <w:tcPr>
            <w:tcW w:w="1470" w:type="dxa"/>
            <w:noWrap/>
            <w:tcMar>
              <w:top w:w="15" w:type="dxa"/>
              <w:left w:w="15" w:type="dxa"/>
              <w:right w:w="15" w:type="dxa"/>
            </w:tcMar>
            <w:vAlign w:val="center"/>
          </w:tcPr>
          <w:p w14:paraId="5B84780D"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73,451.33</w:t>
            </w:r>
          </w:p>
        </w:tc>
        <w:tc>
          <w:tcPr>
            <w:tcW w:w="1470" w:type="dxa"/>
            <w:noWrap/>
            <w:tcMar>
              <w:top w:w="15" w:type="dxa"/>
              <w:left w:w="15" w:type="dxa"/>
              <w:right w:w="15" w:type="dxa"/>
            </w:tcMar>
            <w:vAlign w:val="center"/>
          </w:tcPr>
          <w:p w14:paraId="03FE780C"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73,451.33</w:t>
            </w:r>
          </w:p>
        </w:tc>
        <w:tc>
          <w:tcPr>
            <w:tcW w:w="1500" w:type="dxa"/>
            <w:noWrap/>
            <w:tcMar>
              <w:top w:w="15" w:type="dxa"/>
              <w:left w:w="15" w:type="dxa"/>
              <w:right w:w="15" w:type="dxa"/>
            </w:tcMar>
            <w:vAlign w:val="center"/>
          </w:tcPr>
          <w:p w14:paraId="5450185C"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73,451.33</w:t>
            </w:r>
          </w:p>
        </w:tc>
        <w:tc>
          <w:tcPr>
            <w:tcW w:w="1501" w:type="dxa"/>
            <w:noWrap/>
            <w:tcMar>
              <w:top w:w="15" w:type="dxa"/>
              <w:left w:w="15" w:type="dxa"/>
              <w:right w:w="15" w:type="dxa"/>
            </w:tcMar>
            <w:vAlign w:val="center"/>
          </w:tcPr>
          <w:p w14:paraId="1FC35D8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73,451.33</w:t>
            </w:r>
          </w:p>
        </w:tc>
      </w:tr>
      <w:tr w:rsidR="00A57F4F" w:rsidRPr="00A57F4F" w14:paraId="2B94A2A8" w14:textId="77777777" w:rsidTr="00FF5B79">
        <w:trPr>
          <w:trHeight w:val="375"/>
        </w:trPr>
        <w:tc>
          <w:tcPr>
            <w:tcW w:w="804" w:type="dxa"/>
            <w:vMerge/>
            <w:noWrap/>
            <w:tcMar>
              <w:top w:w="15" w:type="dxa"/>
              <w:left w:w="15" w:type="dxa"/>
              <w:right w:w="15" w:type="dxa"/>
            </w:tcMar>
            <w:vAlign w:val="center"/>
          </w:tcPr>
          <w:p w14:paraId="52D51433" w14:textId="77777777" w:rsidR="00AD6FB3" w:rsidRPr="00A57F4F" w:rsidRDefault="00AD6FB3" w:rsidP="00FF5B79">
            <w:pPr>
              <w:jc w:val="center"/>
              <w:rPr>
                <w:rFonts w:asciiTheme="minorEastAsia" w:hAnsiTheme="minorEastAsia" w:cs="楷体_GB2312"/>
                <w:sz w:val="18"/>
                <w:szCs w:val="18"/>
              </w:rPr>
            </w:pPr>
          </w:p>
        </w:tc>
        <w:tc>
          <w:tcPr>
            <w:tcW w:w="1230" w:type="dxa"/>
            <w:noWrap/>
            <w:tcMar>
              <w:top w:w="15" w:type="dxa"/>
              <w:left w:w="15" w:type="dxa"/>
              <w:right w:w="15" w:type="dxa"/>
            </w:tcMar>
            <w:vAlign w:val="center"/>
          </w:tcPr>
          <w:p w14:paraId="5374C1FE"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收入</w:t>
            </w:r>
            <w:r w:rsidRPr="00A57F4F">
              <w:rPr>
                <w:rFonts w:asciiTheme="minorEastAsia" w:hAnsiTheme="minorEastAsia" w:cs="楷体_GB2312" w:hint="eastAsia"/>
                <w:kern w:val="0"/>
                <w:sz w:val="18"/>
                <w:szCs w:val="18"/>
                <w:lang w:bidi="ar"/>
              </w:rPr>
              <w:t>（元）</w:t>
            </w:r>
          </w:p>
        </w:tc>
        <w:tc>
          <w:tcPr>
            <w:tcW w:w="1425" w:type="dxa"/>
            <w:noWrap/>
            <w:tcMar>
              <w:top w:w="15" w:type="dxa"/>
              <w:left w:w="15" w:type="dxa"/>
              <w:right w:w="15" w:type="dxa"/>
            </w:tcMar>
            <w:vAlign w:val="center"/>
          </w:tcPr>
          <w:p w14:paraId="41430278"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14,690,265.49</w:t>
            </w:r>
          </w:p>
        </w:tc>
        <w:tc>
          <w:tcPr>
            <w:tcW w:w="1470" w:type="dxa"/>
            <w:noWrap/>
            <w:tcMar>
              <w:top w:w="15" w:type="dxa"/>
              <w:left w:w="15" w:type="dxa"/>
              <w:right w:w="15" w:type="dxa"/>
            </w:tcMar>
            <w:vAlign w:val="center"/>
          </w:tcPr>
          <w:p w14:paraId="42C27D3A"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44,070,796.46</w:t>
            </w:r>
          </w:p>
        </w:tc>
        <w:tc>
          <w:tcPr>
            <w:tcW w:w="1470" w:type="dxa"/>
            <w:noWrap/>
            <w:tcMar>
              <w:top w:w="15" w:type="dxa"/>
              <w:left w:w="15" w:type="dxa"/>
              <w:right w:w="15" w:type="dxa"/>
            </w:tcMar>
            <w:vAlign w:val="center"/>
          </w:tcPr>
          <w:p w14:paraId="3A4AE66C"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58,761,061.95</w:t>
            </w:r>
          </w:p>
        </w:tc>
        <w:tc>
          <w:tcPr>
            <w:tcW w:w="1500" w:type="dxa"/>
            <w:noWrap/>
            <w:tcMar>
              <w:top w:w="15" w:type="dxa"/>
              <w:left w:w="15" w:type="dxa"/>
              <w:right w:w="15" w:type="dxa"/>
            </w:tcMar>
            <w:vAlign w:val="center"/>
          </w:tcPr>
          <w:p w14:paraId="66769A98"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73,451,327.43</w:t>
            </w:r>
          </w:p>
        </w:tc>
        <w:tc>
          <w:tcPr>
            <w:tcW w:w="1501" w:type="dxa"/>
            <w:noWrap/>
            <w:tcMar>
              <w:top w:w="15" w:type="dxa"/>
              <w:left w:w="15" w:type="dxa"/>
              <w:right w:w="15" w:type="dxa"/>
            </w:tcMar>
            <w:vAlign w:val="center"/>
          </w:tcPr>
          <w:p w14:paraId="6F159F7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73,451,327.43</w:t>
            </w:r>
          </w:p>
        </w:tc>
      </w:tr>
      <w:tr w:rsidR="00A57F4F" w:rsidRPr="00A57F4F" w14:paraId="680528D7" w14:textId="77777777" w:rsidTr="00FF5B79">
        <w:trPr>
          <w:trHeight w:val="405"/>
        </w:trPr>
        <w:tc>
          <w:tcPr>
            <w:tcW w:w="804" w:type="dxa"/>
            <w:vMerge w:val="restart"/>
            <w:tcMar>
              <w:top w:w="15" w:type="dxa"/>
              <w:left w:w="15" w:type="dxa"/>
              <w:right w:w="15" w:type="dxa"/>
            </w:tcMar>
            <w:vAlign w:val="center"/>
          </w:tcPr>
          <w:p w14:paraId="0030C081" w14:textId="77777777" w:rsidR="00AD6FB3" w:rsidRPr="00A57F4F" w:rsidRDefault="00AD6FB3" w:rsidP="00FF5B79">
            <w:pPr>
              <w:jc w:val="center"/>
              <w:textAlignment w:val="center"/>
              <w:rPr>
                <w:rFonts w:asciiTheme="minorEastAsia" w:hAnsiTheme="minorEastAsia" w:cs="宋体"/>
                <w:sz w:val="18"/>
                <w:szCs w:val="18"/>
              </w:rPr>
            </w:pPr>
            <w:r w:rsidRPr="00A57F4F">
              <w:rPr>
                <w:rFonts w:asciiTheme="minorEastAsia" w:hAnsiTheme="minorEastAsia" w:cs="宋体" w:hint="eastAsia"/>
                <w:kern w:val="0"/>
                <w:sz w:val="18"/>
                <w:szCs w:val="18"/>
                <w:lang w:bidi="ar"/>
              </w:rPr>
              <w:t>溶剂黄</w:t>
            </w:r>
            <w:r w:rsidRPr="00A57F4F">
              <w:rPr>
                <w:rFonts w:asciiTheme="minorEastAsia" w:hAnsiTheme="minorEastAsia" w:cs="宋体"/>
                <w:kern w:val="0"/>
                <w:sz w:val="18"/>
                <w:szCs w:val="18"/>
                <w:lang w:bidi="ar"/>
              </w:rPr>
              <w:lastRenderedPageBreak/>
              <w:t>114</w:t>
            </w:r>
          </w:p>
        </w:tc>
        <w:tc>
          <w:tcPr>
            <w:tcW w:w="1230" w:type="dxa"/>
            <w:noWrap/>
            <w:tcMar>
              <w:top w:w="15" w:type="dxa"/>
              <w:left w:w="15" w:type="dxa"/>
              <w:right w:w="15" w:type="dxa"/>
            </w:tcMar>
            <w:vAlign w:val="center"/>
          </w:tcPr>
          <w:p w14:paraId="6955D48D"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lastRenderedPageBreak/>
              <w:t>产量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1CC80E3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30.00</w:t>
            </w:r>
          </w:p>
        </w:tc>
        <w:tc>
          <w:tcPr>
            <w:tcW w:w="1470" w:type="dxa"/>
            <w:noWrap/>
            <w:tcMar>
              <w:top w:w="15" w:type="dxa"/>
              <w:left w:w="15" w:type="dxa"/>
              <w:right w:w="15" w:type="dxa"/>
            </w:tcMar>
            <w:vAlign w:val="center"/>
          </w:tcPr>
          <w:p w14:paraId="41D58EBF"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500.00</w:t>
            </w:r>
          </w:p>
        </w:tc>
        <w:tc>
          <w:tcPr>
            <w:tcW w:w="1470" w:type="dxa"/>
            <w:noWrap/>
            <w:tcMar>
              <w:top w:w="15" w:type="dxa"/>
              <w:left w:w="15" w:type="dxa"/>
              <w:right w:w="15" w:type="dxa"/>
            </w:tcMar>
            <w:vAlign w:val="center"/>
          </w:tcPr>
          <w:p w14:paraId="38D2158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0" w:type="dxa"/>
            <w:noWrap/>
            <w:tcMar>
              <w:top w:w="15" w:type="dxa"/>
              <w:left w:w="15" w:type="dxa"/>
              <w:right w:w="15" w:type="dxa"/>
            </w:tcMar>
            <w:vAlign w:val="center"/>
          </w:tcPr>
          <w:p w14:paraId="6E906AE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1" w:type="dxa"/>
            <w:noWrap/>
            <w:tcMar>
              <w:top w:w="15" w:type="dxa"/>
              <w:left w:w="15" w:type="dxa"/>
              <w:right w:w="15" w:type="dxa"/>
            </w:tcMar>
            <w:vAlign w:val="center"/>
          </w:tcPr>
          <w:p w14:paraId="3561123B"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r>
      <w:tr w:rsidR="00A57F4F" w:rsidRPr="00A57F4F" w14:paraId="7FFD07DC" w14:textId="77777777" w:rsidTr="00FF5B79">
        <w:trPr>
          <w:trHeight w:val="405"/>
        </w:trPr>
        <w:tc>
          <w:tcPr>
            <w:tcW w:w="804" w:type="dxa"/>
            <w:vMerge/>
            <w:tcMar>
              <w:top w:w="15" w:type="dxa"/>
              <w:left w:w="15" w:type="dxa"/>
              <w:right w:w="15" w:type="dxa"/>
            </w:tcMar>
            <w:vAlign w:val="center"/>
          </w:tcPr>
          <w:p w14:paraId="28FC9DEB" w14:textId="77777777" w:rsidR="00AD6FB3" w:rsidRPr="00A57F4F" w:rsidRDefault="00AD6FB3" w:rsidP="00FF5B79">
            <w:pPr>
              <w:jc w:val="center"/>
              <w:rPr>
                <w:rFonts w:asciiTheme="minorEastAsia" w:hAnsiTheme="minorEastAsia" w:cs="宋体"/>
                <w:sz w:val="18"/>
                <w:szCs w:val="18"/>
              </w:rPr>
            </w:pPr>
          </w:p>
        </w:tc>
        <w:tc>
          <w:tcPr>
            <w:tcW w:w="1230" w:type="dxa"/>
            <w:noWrap/>
            <w:tcMar>
              <w:top w:w="15" w:type="dxa"/>
              <w:left w:w="15" w:type="dxa"/>
              <w:right w:w="15" w:type="dxa"/>
            </w:tcMar>
            <w:vAlign w:val="center"/>
          </w:tcPr>
          <w:p w14:paraId="7E4303BA"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销量</w:t>
            </w:r>
            <w:r w:rsidRPr="00A57F4F">
              <w:rPr>
                <w:rFonts w:asciiTheme="minorEastAsia" w:hAnsiTheme="minorEastAsia" w:cs="楷体_GB2312" w:hint="eastAsia"/>
                <w:kern w:val="0"/>
                <w:sz w:val="18"/>
                <w:szCs w:val="18"/>
                <w:lang w:bidi="ar"/>
              </w:rPr>
              <w:t>（吨）</w:t>
            </w:r>
          </w:p>
        </w:tc>
        <w:tc>
          <w:tcPr>
            <w:tcW w:w="1425" w:type="dxa"/>
            <w:noWrap/>
            <w:tcMar>
              <w:top w:w="15" w:type="dxa"/>
              <w:left w:w="15" w:type="dxa"/>
              <w:right w:w="15" w:type="dxa"/>
            </w:tcMar>
            <w:vAlign w:val="center"/>
          </w:tcPr>
          <w:p w14:paraId="6BF30216"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30.00</w:t>
            </w:r>
          </w:p>
        </w:tc>
        <w:tc>
          <w:tcPr>
            <w:tcW w:w="1470" w:type="dxa"/>
            <w:noWrap/>
            <w:tcMar>
              <w:top w:w="15" w:type="dxa"/>
              <w:left w:w="15" w:type="dxa"/>
              <w:right w:w="15" w:type="dxa"/>
            </w:tcMar>
            <w:vAlign w:val="center"/>
          </w:tcPr>
          <w:p w14:paraId="64A3E839"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500.00</w:t>
            </w:r>
          </w:p>
        </w:tc>
        <w:tc>
          <w:tcPr>
            <w:tcW w:w="1470" w:type="dxa"/>
            <w:noWrap/>
            <w:tcMar>
              <w:top w:w="15" w:type="dxa"/>
              <w:left w:w="15" w:type="dxa"/>
              <w:right w:w="15" w:type="dxa"/>
            </w:tcMar>
            <w:vAlign w:val="center"/>
          </w:tcPr>
          <w:p w14:paraId="7F10B1A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0" w:type="dxa"/>
            <w:noWrap/>
            <w:tcMar>
              <w:top w:w="15" w:type="dxa"/>
              <w:left w:w="15" w:type="dxa"/>
              <w:right w:w="15" w:type="dxa"/>
            </w:tcMar>
            <w:vAlign w:val="center"/>
          </w:tcPr>
          <w:p w14:paraId="3E7BBFBD"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800.00</w:t>
            </w:r>
          </w:p>
        </w:tc>
        <w:tc>
          <w:tcPr>
            <w:tcW w:w="1501" w:type="dxa"/>
            <w:noWrap/>
            <w:tcMar>
              <w:top w:w="15" w:type="dxa"/>
              <w:left w:w="15" w:type="dxa"/>
              <w:right w:w="15" w:type="dxa"/>
            </w:tcMar>
            <w:vAlign w:val="center"/>
          </w:tcPr>
          <w:p w14:paraId="2C778383"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1,000.00</w:t>
            </w:r>
          </w:p>
        </w:tc>
      </w:tr>
      <w:tr w:rsidR="00A57F4F" w:rsidRPr="00A57F4F" w14:paraId="3DE85A44" w14:textId="77777777" w:rsidTr="00FF5B79">
        <w:trPr>
          <w:trHeight w:val="405"/>
        </w:trPr>
        <w:tc>
          <w:tcPr>
            <w:tcW w:w="804" w:type="dxa"/>
            <w:vMerge/>
            <w:tcMar>
              <w:top w:w="15" w:type="dxa"/>
              <w:left w:w="15" w:type="dxa"/>
              <w:right w:w="15" w:type="dxa"/>
            </w:tcMar>
            <w:vAlign w:val="center"/>
          </w:tcPr>
          <w:p w14:paraId="292389DF" w14:textId="77777777" w:rsidR="00AD6FB3" w:rsidRPr="00A57F4F" w:rsidRDefault="00AD6FB3" w:rsidP="00FF5B79">
            <w:pPr>
              <w:jc w:val="center"/>
              <w:rPr>
                <w:rFonts w:asciiTheme="minorEastAsia" w:hAnsiTheme="minorEastAsia" w:cs="宋体"/>
                <w:sz w:val="18"/>
                <w:szCs w:val="18"/>
              </w:rPr>
            </w:pPr>
          </w:p>
        </w:tc>
        <w:tc>
          <w:tcPr>
            <w:tcW w:w="1230" w:type="dxa"/>
            <w:noWrap/>
            <w:tcMar>
              <w:top w:w="15" w:type="dxa"/>
              <w:left w:w="15" w:type="dxa"/>
              <w:right w:w="15" w:type="dxa"/>
            </w:tcMar>
            <w:vAlign w:val="center"/>
          </w:tcPr>
          <w:p w14:paraId="536CE8BB"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单价（元/吨）</w:t>
            </w:r>
          </w:p>
        </w:tc>
        <w:tc>
          <w:tcPr>
            <w:tcW w:w="1425" w:type="dxa"/>
            <w:noWrap/>
            <w:tcMar>
              <w:top w:w="15" w:type="dxa"/>
              <w:left w:w="15" w:type="dxa"/>
              <w:right w:w="15" w:type="dxa"/>
            </w:tcMar>
            <w:vAlign w:val="center"/>
          </w:tcPr>
          <w:p w14:paraId="14293B08"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318,584.07</w:t>
            </w:r>
          </w:p>
        </w:tc>
        <w:tc>
          <w:tcPr>
            <w:tcW w:w="1470" w:type="dxa"/>
            <w:noWrap/>
            <w:tcMar>
              <w:top w:w="15" w:type="dxa"/>
              <w:left w:w="15" w:type="dxa"/>
              <w:right w:w="15" w:type="dxa"/>
            </w:tcMar>
            <w:vAlign w:val="center"/>
          </w:tcPr>
          <w:p w14:paraId="0CCA675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318,584.07</w:t>
            </w:r>
          </w:p>
        </w:tc>
        <w:tc>
          <w:tcPr>
            <w:tcW w:w="1470" w:type="dxa"/>
            <w:noWrap/>
            <w:tcMar>
              <w:top w:w="15" w:type="dxa"/>
              <w:left w:w="15" w:type="dxa"/>
              <w:right w:w="15" w:type="dxa"/>
            </w:tcMar>
            <w:vAlign w:val="center"/>
          </w:tcPr>
          <w:p w14:paraId="4BEC433C"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254,867.26</w:t>
            </w:r>
          </w:p>
        </w:tc>
        <w:tc>
          <w:tcPr>
            <w:tcW w:w="1500" w:type="dxa"/>
            <w:noWrap/>
            <w:tcMar>
              <w:top w:w="15" w:type="dxa"/>
              <w:left w:w="15" w:type="dxa"/>
              <w:right w:w="15" w:type="dxa"/>
            </w:tcMar>
            <w:vAlign w:val="center"/>
          </w:tcPr>
          <w:p w14:paraId="41DC3694"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203,893.81</w:t>
            </w:r>
          </w:p>
        </w:tc>
        <w:tc>
          <w:tcPr>
            <w:tcW w:w="1501" w:type="dxa"/>
            <w:noWrap/>
            <w:tcMar>
              <w:top w:w="15" w:type="dxa"/>
              <w:left w:w="15" w:type="dxa"/>
              <w:right w:w="15" w:type="dxa"/>
            </w:tcMar>
            <w:vAlign w:val="center"/>
          </w:tcPr>
          <w:p w14:paraId="3826A72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141,592.92</w:t>
            </w:r>
          </w:p>
        </w:tc>
      </w:tr>
      <w:tr w:rsidR="00A57F4F" w:rsidRPr="00A57F4F" w14:paraId="5141FF58" w14:textId="77777777" w:rsidTr="00FF5B79">
        <w:trPr>
          <w:trHeight w:val="405"/>
        </w:trPr>
        <w:tc>
          <w:tcPr>
            <w:tcW w:w="804" w:type="dxa"/>
            <w:vMerge/>
            <w:tcMar>
              <w:top w:w="15" w:type="dxa"/>
              <w:left w:w="15" w:type="dxa"/>
              <w:right w:w="15" w:type="dxa"/>
            </w:tcMar>
            <w:vAlign w:val="center"/>
          </w:tcPr>
          <w:p w14:paraId="15DBB248" w14:textId="77777777" w:rsidR="00AD6FB3" w:rsidRPr="00A57F4F" w:rsidRDefault="00AD6FB3" w:rsidP="00FF5B79">
            <w:pPr>
              <w:jc w:val="center"/>
              <w:rPr>
                <w:rFonts w:asciiTheme="minorEastAsia" w:hAnsiTheme="minorEastAsia" w:cs="宋体"/>
                <w:sz w:val="18"/>
                <w:szCs w:val="18"/>
              </w:rPr>
            </w:pPr>
          </w:p>
        </w:tc>
        <w:tc>
          <w:tcPr>
            <w:tcW w:w="1230" w:type="dxa"/>
            <w:noWrap/>
            <w:tcMar>
              <w:top w:w="15" w:type="dxa"/>
              <w:left w:w="15" w:type="dxa"/>
              <w:right w:w="15" w:type="dxa"/>
            </w:tcMar>
            <w:vAlign w:val="center"/>
          </w:tcPr>
          <w:p w14:paraId="285323E3" w14:textId="77777777"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收入</w:t>
            </w:r>
            <w:r w:rsidRPr="00A57F4F">
              <w:rPr>
                <w:rFonts w:asciiTheme="minorEastAsia" w:hAnsiTheme="minorEastAsia" w:cs="楷体_GB2312" w:hint="eastAsia"/>
                <w:kern w:val="0"/>
                <w:sz w:val="18"/>
                <w:szCs w:val="18"/>
                <w:lang w:bidi="ar"/>
              </w:rPr>
              <w:t>（元）</w:t>
            </w:r>
          </w:p>
        </w:tc>
        <w:tc>
          <w:tcPr>
            <w:tcW w:w="1425" w:type="dxa"/>
            <w:noWrap/>
            <w:tcMar>
              <w:top w:w="15" w:type="dxa"/>
              <w:left w:w="15" w:type="dxa"/>
              <w:right w:w="15" w:type="dxa"/>
            </w:tcMar>
            <w:vAlign w:val="center"/>
          </w:tcPr>
          <w:p w14:paraId="189489FE"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9,557,522.12</w:t>
            </w:r>
          </w:p>
        </w:tc>
        <w:tc>
          <w:tcPr>
            <w:tcW w:w="1470" w:type="dxa"/>
            <w:noWrap/>
            <w:tcMar>
              <w:top w:w="15" w:type="dxa"/>
              <w:left w:w="15" w:type="dxa"/>
              <w:right w:w="15" w:type="dxa"/>
            </w:tcMar>
            <w:vAlign w:val="center"/>
          </w:tcPr>
          <w:p w14:paraId="157E968A"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159,292,035.40</w:t>
            </w:r>
          </w:p>
        </w:tc>
        <w:tc>
          <w:tcPr>
            <w:tcW w:w="1470" w:type="dxa"/>
            <w:noWrap/>
            <w:tcMar>
              <w:top w:w="15" w:type="dxa"/>
              <w:left w:w="15" w:type="dxa"/>
              <w:right w:w="15" w:type="dxa"/>
            </w:tcMar>
            <w:vAlign w:val="center"/>
          </w:tcPr>
          <w:p w14:paraId="3461E7A0"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203,893,805.31</w:t>
            </w:r>
          </w:p>
        </w:tc>
        <w:tc>
          <w:tcPr>
            <w:tcW w:w="1500" w:type="dxa"/>
            <w:noWrap/>
            <w:tcMar>
              <w:top w:w="15" w:type="dxa"/>
              <w:left w:w="15" w:type="dxa"/>
              <w:right w:w="15" w:type="dxa"/>
            </w:tcMar>
            <w:vAlign w:val="center"/>
          </w:tcPr>
          <w:p w14:paraId="2AFFC782"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163,115,044.25</w:t>
            </w:r>
          </w:p>
        </w:tc>
        <w:tc>
          <w:tcPr>
            <w:tcW w:w="1501" w:type="dxa"/>
            <w:noWrap/>
            <w:tcMar>
              <w:top w:w="15" w:type="dxa"/>
              <w:left w:w="15" w:type="dxa"/>
              <w:right w:w="15" w:type="dxa"/>
            </w:tcMar>
            <w:vAlign w:val="center"/>
          </w:tcPr>
          <w:p w14:paraId="31958CA9"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141,592,920.35</w:t>
            </w:r>
          </w:p>
        </w:tc>
      </w:tr>
      <w:tr w:rsidR="00A57F4F" w:rsidRPr="00A57F4F" w14:paraId="71C020D8" w14:textId="77777777" w:rsidTr="00FF5B79">
        <w:trPr>
          <w:trHeight w:val="390"/>
        </w:trPr>
        <w:tc>
          <w:tcPr>
            <w:tcW w:w="2034" w:type="dxa"/>
            <w:gridSpan w:val="2"/>
            <w:noWrap/>
            <w:tcMar>
              <w:top w:w="15" w:type="dxa"/>
              <w:left w:w="15" w:type="dxa"/>
              <w:right w:w="15" w:type="dxa"/>
            </w:tcMar>
            <w:vAlign w:val="center"/>
          </w:tcPr>
          <w:p w14:paraId="6BEDA58A" w14:textId="658909DA" w:rsidR="00AD6FB3" w:rsidRPr="00A57F4F" w:rsidRDefault="00AD6FB3" w:rsidP="00FF5B79">
            <w:pPr>
              <w:jc w:val="center"/>
              <w:textAlignment w:val="center"/>
              <w:rPr>
                <w:rFonts w:asciiTheme="minorEastAsia" w:hAnsiTheme="minorEastAsia" w:cs="楷体_GB2312"/>
                <w:sz w:val="18"/>
                <w:szCs w:val="18"/>
              </w:rPr>
            </w:pPr>
            <w:r w:rsidRPr="00A57F4F">
              <w:rPr>
                <w:rFonts w:asciiTheme="minorEastAsia" w:hAnsiTheme="minorEastAsia" w:cs="楷体_GB2312"/>
                <w:kern w:val="0"/>
                <w:sz w:val="18"/>
                <w:szCs w:val="18"/>
                <w:lang w:bidi="ar"/>
              </w:rPr>
              <w:t>收入合计</w:t>
            </w:r>
            <w:r w:rsidR="00DF2EBE" w:rsidRPr="00A57F4F">
              <w:rPr>
                <w:rFonts w:asciiTheme="minorEastAsia" w:hAnsiTheme="minorEastAsia" w:cs="楷体_GB2312" w:hint="eastAsia"/>
                <w:kern w:val="0"/>
                <w:sz w:val="18"/>
                <w:szCs w:val="18"/>
                <w:lang w:bidi="ar"/>
              </w:rPr>
              <w:t>（元）</w:t>
            </w:r>
          </w:p>
        </w:tc>
        <w:tc>
          <w:tcPr>
            <w:tcW w:w="1425" w:type="dxa"/>
            <w:noWrap/>
            <w:tcMar>
              <w:top w:w="15" w:type="dxa"/>
              <w:left w:w="15" w:type="dxa"/>
              <w:right w:w="15" w:type="dxa"/>
            </w:tcMar>
            <w:vAlign w:val="center"/>
          </w:tcPr>
          <w:p w14:paraId="16F47F6B"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43,805,309.73</w:t>
            </w:r>
          </w:p>
        </w:tc>
        <w:tc>
          <w:tcPr>
            <w:tcW w:w="1470" w:type="dxa"/>
            <w:noWrap/>
            <w:tcMar>
              <w:top w:w="15" w:type="dxa"/>
              <w:left w:w="15" w:type="dxa"/>
              <w:right w:w="15" w:type="dxa"/>
            </w:tcMar>
            <w:vAlign w:val="center"/>
          </w:tcPr>
          <w:p w14:paraId="3CC8EF15"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350,265,486.73</w:t>
            </w:r>
          </w:p>
        </w:tc>
        <w:tc>
          <w:tcPr>
            <w:tcW w:w="1470" w:type="dxa"/>
            <w:noWrap/>
            <w:tcMar>
              <w:top w:w="15" w:type="dxa"/>
              <w:left w:w="15" w:type="dxa"/>
              <w:right w:w="15" w:type="dxa"/>
            </w:tcMar>
            <w:vAlign w:val="center"/>
          </w:tcPr>
          <w:p w14:paraId="0388CFD9"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419,823,008.85</w:t>
            </w:r>
          </w:p>
        </w:tc>
        <w:tc>
          <w:tcPr>
            <w:tcW w:w="1500" w:type="dxa"/>
            <w:noWrap/>
            <w:tcMar>
              <w:top w:w="15" w:type="dxa"/>
              <w:left w:w="15" w:type="dxa"/>
              <w:right w:w="15" w:type="dxa"/>
            </w:tcMar>
            <w:vAlign w:val="center"/>
          </w:tcPr>
          <w:p w14:paraId="329A7BCB"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386,088,495.58</w:t>
            </w:r>
          </w:p>
        </w:tc>
        <w:tc>
          <w:tcPr>
            <w:tcW w:w="1501" w:type="dxa"/>
            <w:noWrap/>
            <w:tcMar>
              <w:top w:w="15" w:type="dxa"/>
              <w:left w:w="15" w:type="dxa"/>
              <w:right w:w="15" w:type="dxa"/>
            </w:tcMar>
            <w:vAlign w:val="center"/>
          </w:tcPr>
          <w:p w14:paraId="6B8BEAEB" w14:textId="77777777" w:rsidR="00AD6FB3" w:rsidRPr="00A57F4F" w:rsidRDefault="00AD6FB3" w:rsidP="00FF5B79">
            <w:pPr>
              <w:jc w:val="center"/>
              <w:textAlignment w:val="center"/>
              <w:rPr>
                <w:rFonts w:asciiTheme="minorEastAsia" w:hAnsiTheme="minorEastAsia" w:cs="Arial Narrow"/>
                <w:sz w:val="18"/>
                <w:szCs w:val="18"/>
              </w:rPr>
            </w:pPr>
            <w:r w:rsidRPr="00A57F4F">
              <w:rPr>
                <w:rFonts w:asciiTheme="minorEastAsia" w:hAnsiTheme="minorEastAsia" w:cs="Arial Narrow"/>
                <w:kern w:val="0"/>
                <w:sz w:val="18"/>
                <w:szCs w:val="18"/>
                <w:lang w:bidi="ar"/>
              </w:rPr>
              <w:t>342,920,353.98</w:t>
            </w:r>
          </w:p>
        </w:tc>
      </w:tr>
    </w:tbl>
    <w:p w14:paraId="30BC9098" w14:textId="77777777" w:rsidR="007867FF" w:rsidRPr="0067516C" w:rsidRDefault="007867FF" w:rsidP="007867FF">
      <w:pPr>
        <w:spacing w:line="360" w:lineRule="auto"/>
        <w:ind w:firstLineChars="200" w:firstLine="480"/>
        <w:rPr>
          <w:rFonts w:asciiTheme="minorEastAsia" w:hAnsiTheme="minorEastAsia"/>
          <w:color w:val="000000" w:themeColor="text1"/>
          <w:kern w:val="0"/>
          <w:sz w:val="24"/>
          <w:szCs w:val="24"/>
        </w:rPr>
      </w:pPr>
      <w:r w:rsidRPr="0067516C">
        <w:rPr>
          <w:rFonts w:asciiTheme="minorEastAsia" w:hAnsiTheme="minorEastAsia"/>
          <w:color w:val="000000" w:themeColor="text1"/>
          <w:kern w:val="0"/>
          <w:sz w:val="24"/>
          <w:szCs w:val="24"/>
        </w:rPr>
        <w:t>注</w:t>
      </w:r>
      <w:r w:rsidRPr="0067516C">
        <w:rPr>
          <w:rFonts w:asciiTheme="minorEastAsia" w:hAnsiTheme="minorEastAsia" w:hint="eastAsia"/>
          <w:color w:val="000000" w:themeColor="text1"/>
          <w:kern w:val="0"/>
          <w:sz w:val="24"/>
          <w:szCs w:val="24"/>
        </w:rPr>
        <w:t>：</w:t>
      </w:r>
      <w:r w:rsidRPr="0067516C">
        <w:rPr>
          <w:rFonts w:asciiTheme="minorEastAsia" w:hAnsiTheme="minorEastAsia"/>
          <w:color w:val="000000" w:themeColor="text1"/>
          <w:kern w:val="0"/>
          <w:sz w:val="24"/>
          <w:szCs w:val="24"/>
        </w:rPr>
        <w:t>从2024年开始，收入增长进入稳定期，即</w:t>
      </w:r>
      <w:r w:rsidRPr="0067516C">
        <w:rPr>
          <w:rFonts w:asciiTheme="minorEastAsia" w:hAnsiTheme="minorEastAsia" w:hint="eastAsia"/>
          <w:color w:val="000000" w:themeColor="text1"/>
          <w:kern w:val="0"/>
          <w:sz w:val="24"/>
          <w:szCs w:val="24"/>
        </w:rPr>
        <w:t>2025-2029年的数据和2024年的数据保持一致</w:t>
      </w:r>
      <w:r w:rsidRPr="0067516C">
        <w:rPr>
          <w:rFonts w:asciiTheme="minorEastAsia" w:hAnsiTheme="minorEastAsia"/>
          <w:color w:val="000000" w:themeColor="text1"/>
          <w:kern w:val="0"/>
          <w:sz w:val="24"/>
          <w:szCs w:val="24"/>
        </w:rPr>
        <w:t>。</w:t>
      </w:r>
    </w:p>
    <w:p w14:paraId="10F0BD54"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67516C">
        <w:rPr>
          <w:rFonts w:asciiTheme="minorEastAsia" w:hAnsiTheme="minorEastAsia" w:hint="eastAsia"/>
          <w:color w:val="000000" w:themeColor="text1"/>
          <w:kern w:val="0"/>
          <w:sz w:val="24"/>
          <w:szCs w:val="24"/>
        </w:rPr>
        <w:t>近年来，国家</w:t>
      </w:r>
      <w:r w:rsidRPr="00A57F4F">
        <w:rPr>
          <w:rFonts w:asciiTheme="minorEastAsia" w:hAnsiTheme="minorEastAsia" w:hint="eastAsia"/>
          <w:kern w:val="0"/>
          <w:sz w:val="24"/>
          <w:szCs w:val="24"/>
        </w:rPr>
        <w:t>进行整治，关停较多环保不达标的染料生产企业，导致染料市场供不应求，该收入预测已经是相对谨慎。</w:t>
      </w:r>
    </w:p>
    <w:p w14:paraId="7E9BF409" w14:textId="08FA4B05" w:rsidR="00F60561" w:rsidRPr="00A57F4F" w:rsidRDefault="00322B04" w:rsidP="00AD6FB3">
      <w:pPr>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4</w:t>
      </w:r>
      <w:r w:rsidR="00F60561" w:rsidRPr="00A57F4F">
        <w:rPr>
          <w:rFonts w:asciiTheme="minorEastAsia" w:hAnsiTheme="minorEastAsia"/>
          <w:kern w:val="0"/>
          <w:sz w:val="24"/>
          <w:szCs w:val="24"/>
        </w:rPr>
        <w:t>、确定技术贡献率</w:t>
      </w:r>
    </w:p>
    <w:p w14:paraId="3FEE0A23"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1）可比参考企业选取</w:t>
      </w:r>
    </w:p>
    <w:p w14:paraId="2A07A6C6"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在</w:t>
      </w:r>
      <w:r w:rsidRPr="00A57F4F">
        <w:rPr>
          <w:rFonts w:asciiTheme="minorEastAsia" w:hAnsiTheme="minorEastAsia"/>
          <w:kern w:val="0"/>
          <w:sz w:val="24"/>
          <w:szCs w:val="24"/>
        </w:rPr>
        <w:t>A股市场，查找同类或相似行业上市公司，逐个分析相应个股的上市时间、经营状况、经营规模、资本结构，选取的参考企业3家。</w:t>
      </w:r>
    </w:p>
    <w:p w14:paraId="3D2EA852" w14:textId="4FF90C18" w:rsidR="00AD6FB3"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根据对比公司近</w:t>
      </w:r>
      <w:r w:rsidR="00150593" w:rsidRPr="00A57F4F">
        <w:rPr>
          <w:rFonts w:asciiTheme="minorEastAsia" w:hAnsiTheme="minorEastAsia" w:hint="eastAsia"/>
          <w:kern w:val="0"/>
          <w:sz w:val="24"/>
          <w:szCs w:val="24"/>
        </w:rPr>
        <w:t>四年</w:t>
      </w:r>
      <w:r w:rsidRPr="00A57F4F">
        <w:rPr>
          <w:rFonts w:asciiTheme="minorEastAsia" w:hAnsiTheme="minorEastAsia" w:hint="eastAsia"/>
          <w:kern w:val="0"/>
          <w:sz w:val="24"/>
          <w:szCs w:val="24"/>
        </w:rPr>
        <w:t>的财务报告，我们可以得出对比公司的资本结构如下：</w:t>
      </w:r>
    </w:p>
    <w:tbl>
      <w:tblPr>
        <w:tblW w:w="8794" w:type="dxa"/>
        <w:tblInd w:w="103" w:type="dxa"/>
        <w:tblLook w:val="0000" w:firstRow="0" w:lastRow="0" w:firstColumn="0" w:lastColumn="0" w:noHBand="0" w:noVBand="0"/>
      </w:tblPr>
      <w:tblGrid>
        <w:gridCol w:w="1379"/>
        <w:gridCol w:w="1545"/>
        <w:gridCol w:w="1716"/>
        <w:gridCol w:w="1405"/>
        <w:gridCol w:w="1405"/>
        <w:gridCol w:w="1344"/>
      </w:tblGrid>
      <w:tr w:rsidR="00A57F4F" w:rsidRPr="00A57F4F" w14:paraId="407E279B" w14:textId="77777777" w:rsidTr="00212585">
        <w:trPr>
          <w:trHeight w:val="311"/>
        </w:trPr>
        <w:tc>
          <w:tcPr>
            <w:tcW w:w="2924" w:type="dxa"/>
            <w:gridSpan w:val="2"/>
            <w:tcBorders>
              <w:top w:val="single" w:sz="4" w:space="0" w:color="auto"/>
              <w:left w:val="single" w:sz="4" w:space="0" w:color="auto"/>
              <w:bottom w:val="single" w:sz="4" w:space="0" w:color="auto"/>
              <w:right w:val="single" w:sz="4" w:space="0" w:color="000000"/>
            </w:tcBorders>
            <w:noWrap/>
            <w:vAlign w:val="center"/>
          </w:tcPr>
          <w:p w14:paraId="47F5A93B" w14:textId="77777777" w:rsidR="00F60561" w:rsidRPr="007867FF" w:rsidRDefault="00F60561" w:rsidP="007C68A1">
            <w:pPr>
              <w:jc w:val="center"/>
              <w:rPr>
                <w:rFonts w:asciiTheme="minorEastAsia" w:hAnsiTheme="minorEastAsia"/>
                <w:b/>
                <w:bCs/>
                <w:kern w:val="0"/>
                <w:sz w:val="18"/>
                <w:szCs w:val="18"/>
              </w:rPr>
            </w:pPr>
            <w:r w:rsidRPr="007867FF">
              <w:rPr>
                <w:rFonts w:asciiTheme="minorEastAsia" w:hAnsiTheme="minorEastAsia" w:hint="eastAsia"/>
                <w:b/>
                <w:bCs/>
                <w:kern w:val="0"/>
                <w:sz w:val="18"/>
                <w:szCs w:val="18"/>
              </w:rPr>
              <w:t>序号</w:t>
            </w:r>
          </w:p>
        </w:tc>
        <w:tc>
          <w:tcPr>
            <w:tcW w:w="1716" w:type="dxa"/>
            <w:tcBorders>
              <w:top w:val="single" w:sz="4" w:space="0" w:color="auto"/>
              <w:left w:val="nil"/>
              <w:bottom w:val="single" w:sz="4" w:space="0" w:color="auto"/>
              <w:right w:val="single" w:sz="4" w:space="0" w:color="auto"/>
            </w:tcBorders>
            <w:noWrap/>
            <w:vAlign w:val="center"/>
          </w:tcPr>
          <w:p w14:paraId="366A1AD9" w14:textId="77777777" w:rsidR="00F60561" w:rsidRPr="007867FF" w:rsidRDefault="00F60561" w:rsidP="007C68A1">
            <w:pPr>
              <w:jc w:val="center"/>
              <w:rPr>
                <w:rFonts w:asciiTheme="minorEastAsia" w:hAnsiTheme="minorEastAsia"/>
                <w:b/>
                <w:bCs/>
                <w:kern w:val="0"/>
                <w:sz w:val="18"/>
                <w:szCs w:val="18"/>
              </w:rPr>
            </w:pPr>
            <w:r w:rsidRPr="007867FF">
              <w:rPr>
                <w:rFonts w:asciiTheme="minorEastAsia" w:hAnsiTheme="minorEastAsia"/>
                <w:b/>
                <w:bCs/>
                <w:kern w:val="0"/>
                <w:sz w:val="18"/>
                <w:szCs w:val="18"/>
              </w:rPr>
              <w:t>1</w:t>
            </w:r>
          </w:p>
        </w:tc>
        <w:tc>
          <w:tcPr>
            <w:tcW w:w="1405" w:type="dxa"/>
            <w:tcBorders>
              <w:top w:val="single" w:sz="4" w:space="0" w:color="auto"/>
              <w:left w:val="nil"/>
              <w:bottom w:val="single" w:sz="4" w:space="0" w:color="auto"/>
              <w:right w:val="single" w:sz="4" w:space="0" w:color="auto"/>
            </w:tcBorders>
            <w:noWrap/>
            <w:vAlign w:val="center"/>
          </w:tcPr>
          <w:p w14:paraId="1F94BC38" w14:textId="77777777" w:rsidR="00F60561" w:rsidRPr="007867FF" w:rsidRDefault="00F60561" w:rsidP="007C68A1">
            <w:pPr>
              <w:jc w:val="center"/>
              <w:rPr>
                <w:rFonts w:asciiTheme="minorEastAsia" w:hAnsiTheme="minorEastAsia"/>
                <w:b/>
                <w:bCs/>
                <w:kern w:val="0"/>
                <w:sz w:val="18"/>
                <w:szCs w:val="18"/>
              </w:rPr>
            </w:pPr>
            <w:r w:rsidRPr="007867FF">
              <w:rPr>
                <w:rFonts w:asciiTheme="minorEastAsia" w:hAnsiTheme="minorEastAsia"/>
                <w:b/>
                <w:bCs/>
                <w:kern w:val="0"/>
                <w:sz w:val="18"/>
                <w:szCs w:val="18"/>
              </w:rPr>
              <w:t>2</w:t>
            </w:r>
          </w:p>
        </w:tc>
        <w:tc>
          <w:tcPr>
            <w:tcW w:w="1405" w:type="dxa"/>
            <w:tcBorders>
              <w:top w:val="single" w:sz="4" w:space="0" w:color="auto"/>
              <w:left w:val="nil"/>
              <w:bottom w:val="single" w:sz="4" w:space="0" w:color="auto"/>
              <w:right w:val="single" w:sz="4" w:space="0" w:color="auto"/>
            </w:tcBorders>
            <w:noWrap/>
            <w:vAlign w:val="center"/>
          </w:tcPr>
          <w:p w14:paraId="28056B77" w14:textId="77777777" w:rsidR="00F60561" w:rsidRPr="007867FF" w:rsidRDefault="00F60561" w:rsidP="007C68A1">
            <w:pPr>
              <w:jc w:val="center"/>
              <w:rPr>
                <w:rFonts w:asciiTheme="minorEastAsia" w:hAnsiTheme="minorEastAsia"/>
                <w:b/>
                <w:bCs/>
                <w:kern w:val="0"/>
                <w:sz w:val="18"/>
                <w:szCs w:val="18"/>
              </w:rPr>
            </w:pPr>
            <w:r w:rsidRPr="007867FF">
              <w:rPr>
                <w:rFonts w:asciiTheme="minorEastAsia" w:hAnsiTheme="minorEastAsia"/>
                <w:b/>
                <w:bCs/>
                <w:kern w:val="0"/>
                <w:sz w:val="18"/>
                <w:szCs w:val="18"/>
              </w:rPr>
              <w:t>3</w:t>
            </w:r>
          </w:p>
        </w:tc>
        <w:tc>
          <w:tcPr>
            <w:tcW w:w="1344" w:type="dxa"/>
            <w:tcBorders>
              <w:top w:val="single" w:sz="4" w:space="0" w:color="auto"/>
              <w:left w:val="nil"/>
              <w:bottom w:val="single" w:sz="4" w:space="0" w:color="auto"/>
              <w:right w:val="single" w:sz="4" w:space="0" w:color="auto"/>
            </w:tcBorders>
            <w:noWrap/>
            <w:vAlign w:val="center"/>
          </w:tcPr>
          <w:p w14:paraId="72F873C4" w14:textId="77777777" w:rsidR="00F60561" w:rsidRPr="007867FF" w:rsidRDefault="00F60561" w:rsidP="007C68A1">
            <w:pPr>
              <w:jc w:val="center"/>
              <w:rPr>
                <w:rFonts w:asciiTheme="minorEastAsia" w:hAnsiTheme="minorEastAsia"/>
                <w:b/>
                <w:bCs/>
                <w:kern w:val="0"/>
                <w:sz w:val="18"/>
                <w:szCs w:val="18"/>
              </w:rPr>
            </w:pPr>
            <w:r w:rsidRPr="007867FF">
              <w:rPr>
                <w:rFonts w:asciiTheme="minorEastAsia" w:hAnsiTheme="minorEastAsia"/>
                <w:b/>
                <w:bCs/>
                <w:kern w:val="0"/>
                <w:sz w:val="18"/>
                <w:szCs w:val="18"/>
              </w:rPr>
              <w:t>4</w:t>
            </w:r>
          </w:p>
        </w:tc>
      </w:tr>
      <w:tr w:rsidR="00A57F4F" w:rsidRPr="00A57F4F" w14:paraId="45138DC8" w14:textId="77777777" w:rsidTr="00212585">
        <w:trPr>
          <w:trHeight w:val="311"/>
        </w:trPr>
        <w:tc>
          <w:tcPr>
            <w:tcW w:w="2924" w:type="dxa"/>
            <w:gridSpan w:val="2"/>
            <w:tcBorders>
              <w:top w:val="single" w:sz="4" w:space="0" w:color="auto"/>
              <w:left w:val="single" w:sz="4" w:space="0" w:color="auto"/>
              <w:bottom w:val="single" w:sz="4" w:space="0" w:color="auto"/>
              <w:right w:val="single" w:sz="4" w:space="0" w:color="000000"/>
            </w:tcBorders>
            <w:noWrap/>
            <w:vAlign w:val="center"/>
          </w:tcPr>
          <w:p w14:paraId="42C23375"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对比对象</w:t>
            </w:r>
          </w:p>
        </w:tc>
        <w:tc>
          <w:tcPr>
            <w:tcW w:w="1716" w:type="dxa"/>
            <w:tcBorders>
              <w:top w:val="nil"/>
              <w:left w:val="nil"/>
              <w:bottom w:val="single" w:sz="4" w:space="0" w:color="auto"/>
              <w:right w:val="single" w:sz="4" w:space="0" w:color="auto"/>
            </w:tcBorders>
            <w:noWrap/>
            <w:vAlign w:val="center"/>
          </w:tcPr>
          <w:p w14:paraId="2F3CFAA7"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kern w:val="0"/>
                <w:sz w:val="18"/>
                <w:szCs w:val="18"/>
              </w:rPr>
              <w:t>浙江龙盛</w:t>
            </w:r>
          </w:p>
        </w:tc>
        <w:tc>
          <w:tcPr>
            <w:tcW w:w="1405" w:type="dxa"/>
            <w:tcBorders>
              <w:top w:val="nil"/>
              <w:left w:val="nil"/>
              <w:bottom w:val="single" w:sz="4" w:space="0" w:color="auto"/>
              <w:right w:val="single" w:sz="4" w:space="0" w:color="auto"/>
            </w:tcBorders>
            <w:noWrap/>
            <w:vAlign w:val="center"/>
          </w:tcPr>
          <w:p w14:paraId="5168A8C4" w14:textId="77777777" w:rsidR="00F60561" w:rsidRPr="00A57F4F" w:rsidRDefault="00F60561" w:rsidP="007C68A1">
            <w:pPr>
              <w:jc w:val="center"/>
              <w:rPr>
                <w:rFonts w:asciiTheme="minorEastAsia" w:hAnsiTheme="minorEastAsia"/>
                <w:kern w:val="0"/>
                <w:sz w:val="18"/>
                <w:szCs w:val="18"/>
              </w:rPr>
            </w:pPr>
            <w:proofErr w:type="gramStart"/>
            <w:r w:rsidRPr="00A57F4F">
              <w:rPr>
                <w:rFonts w:asciiTheme="minorEastAsia" w:hAnsiTheme="minorEastAsia"/>
                <w:kern w:val="0"/>
                <w:sz w:val="18"/>
                <w:szCs w:val="18"/>
              </w:rPr>
              <w:t>安诺其</w:t>
            </w:r>
            <w:proofErr w:type="gramEnd"/>
          </w:p>
        </w:tc>
        <w:tc>
          <w:tcPr>
            <w:tcW w:w="1405" w:type="dxa"/>
            <w:tcBorders>
              <w:top w:val="nil"/>
              <w:left w:val="nil"/>
              <w:bottom w:val="single" w:sz="4" w:space="0" w:color="auto"/>
              <w:right w:val="single" w:sz="4" w:space="0" w:color="auto"/>
            </w:tcBorders>
            <w:noWrap/>
            <w:vAlign w:val="center"/>
          </w:tcPr>
          <w:p w14:paraId="371F47B6"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kern w:val="0"/>
                <w:sz w:val="18"/>
                <w:szCs w:val="18"/>
              </w:rPr>
              <w:t>闰</w:t>
            </w:r>
            <w:proofErr w:type="gramStart"/>
            <w:r w:rsidRPr="00A57F4F">
              <w:rPr>
                <w:rFonts w:asciiTheme="minorEastAsia" w:hAnsiTheme="minorEastAsia"/>
                <w:kern w:val="0"/>
                <w:sz w:val="18"/>
                <w:szCs w:val="18"/>
              </w:rPr>
              <w:t>土股份</w:t>
            </w:r>
            <w:proofErr w:type="gramEnd"/>
          </w:p>
        </w:tc>
        <w:tc>
          <w:tcPr>
            <w:tcW w:w="1344" w:type="dxa"/>
            <w:vMerge w:val="restart"/>
            <w:tcBorders>
              <w:top w:val="nil"/>
              <w:left w:val="single" w:sz="4" w:space="0" w:color="auto"/>
              <w:bottom w:val="single" w:sz="4" w:space="0" w:color="auto"/>
              <w:right w:val="single" w:sz="4" w:space="0" w:color="auto"/>
            </w:tcBorders>
            <w:noWrap/>
            <w:vAlign w:val="center"/>
          </w:tcPr>
          <w:p w14:paraId="460EE928"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平均值</w:t>
            </w:r>
          </w:p>
        </w:tc>
      </w:tr>
      <w:tr w:rsidR="00A57F4F" w:rsidRPr="00A57F4F" w14:paraId="61B2D859" w14:textId="77777777" w:rsidTr="00212585">
        <w:trPr>
          <w:trHeight w:val="311"/>
        </w:trPr>
        <w:tc>
          <w:tcPr>
            <w:tcW w:w="2924" w:type="dxa"/>
            <w:gridSpan w:val="2"/>
            <w:tcBorders>
              <w:top w:val="single" w:sz="4" w:space="0" w:color="auto"/>
              <w:left w:val="single" w:sz="4" w:space="0" w:color="auto"/>
              <w:bottom w:val="single" w:sz="4" w:space="0" w:color="auto"/>
              <w:right w:val="single" w:sz="4" w:space="0" w:color="000000"/>
            </w:tcBorders>
            <w:noWrap/>
            <w:vAlign w:val="center"/>
          </w:tcPr>
          <w:p w14:paraId="1A32FADD"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股票代码</w:t>
            </w:r>
          </w:p>
        </w:tc>
        <w:tc>
          <w:tcPr>
            <w:tcW w:w="1716" w:type="dxa"/>
            <w:tcBorders>
              <w:top w:val="nil"/>
              <w:left w:val="nil"/>
              <w:bottom w:val="single" w:sz="4" w:space="0" w:color="auto"/>
              <w:right w:val="single" w:sz="4" w:space="0" w:color="auto"/>
            </w:tcBorders>
            <w:noWrap/>
            <w:vAlign w:val="center"/>
          </w:tcPr>
          <w:p w14:paraId="30CEB585"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kern w:val="0"/>
                <w:sz w:val="18"/>
                <w:szCs w:val="18"/>
              </w:rPr>
              <w:t>600352.SH</w:t>
            </w:r>
          </w:p>
        </w:tc>
        <w:tc>
          <w:tcPr>
            <w:tcW w:w="1405" w:type="dxa"/>
            <w:tcBorders>
              <w:top w:val="nil"/>
              <w:left w:val="nil"/>
              <w:bottom w:val="single" w:sz="4" w:space="0" w:color="auto"/>
              <w:right w:val="single" w:sz="4" w:space="0" w:color="auto"/>
            </w:tcBorders>
            <w:noWrap/>
            <w:vAlign w:val="center"/>
          </w:tcPr>
          <w:p w14:paraId="051682DE"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kern w:val="0"/>
                <w:sz w:val="18"/>
                <w:szCs w:val="18"/>
              </w:rPr>
              <w:t>300067.SZ</w:t>
            </w:r>
          </w:p>
        </w:tc>
        <w:tc>
          <w:tcPr>
            <w:tcW w:w="1405" w:type="dxa"/>
            <w:tcBorders>
              <w:top w:val="nil"/>
              <w:left w:val="nil"/>
              <w:bottom w:val="single" w:sz="4" w:space="0" w:color="auto"/>
              <w:right w:val="single" w:sz="4" w:space="0" w:color="auto"/>
            </w:tcBorders>
            <w:noWrap/>
            <w:vAlign w:val="center"/>
          </w:tcPr>
          <w:p w14:paraId="4BA72011" w14:textId="77777777" w:rsidR="00F60561" w:rsidRPr="00A57F4F" w:rsidRDefault="00F60561" w:rsidP="007C68A1">
            <w:pPr>
              <w:jc w:val="center"/>
              <w:rPr>
                <w:rFonts w:asciiTheme="minorEastAsia" w:hAnsiTheme="minorEastAsia"/>
                <w:kern w:val="0"/>
                <w:sz w:val="18"/>
                <w:szCs w:val="18"/>
              </w:rPr>
            </w:pPr>
            <w:r w:rsidRPr="00A57F4F">
              <w:rPr>
                <w:rFonts w:asciiTheme="minorEastAsia" w:hAnsiTheme="minorEastAsia"/>
                <w:kern w:val="0"/>
                <w:sz w:val="18"/>
                <w:szCs w:val="18"/>
              </w:rPr>
              <w:t>002440.SZ</w:t>
            </w:r>
          </w:p>
        </w:tc>
        <w:tc>
          <w:tcPr>
            <w:tcW w:w="1344" w:type="dxa"/>
            <w:vMerge/>
            <w:tcBorders>
              <w:top w:val="nil"/>
              <w:left w:val="single" w:sz="4" w:space="0" w:color="auto"/>
              <w:bottom w:val="single" w:sz="4" w:space="0" w:color="auto"/>
              <w:right w:val="single" w:sz="4" w:space="0" w:color="auto"/>
            </w:tcBorders>
            <w:vAlign w:val="center"/>
          </w:tcPr>
          <w:p w14:paraId="65860676" w14:textId="77777777" w:rsidR="00F60561" w:rsidRPr="00A57F4F" w:rsidRDefault="00F60561" w:rsidP="007C68A1">
            <w:pPr>
              <w:rPr>
                <w:rFonts w:asciiTheme="minorEastAsia" w:hAnsiTheme="minorEastAsia"/>
                <w:kern w:val="0"/>
                <w:sz w:val="18"/>
                <w:szCs w:val="18"/>
              </w:rPr>
            </w:pPr>
          </w:p>
        </w:tc>
      </w:tr>
      <w:tr w:rsidR="00A57F4F" w:rsidRPr="00A57F4F" w14:paraId="01F94FBB" w14:textId="77777777" w:rsidTr="00212585">
        <w:trPr>
          <w:trHeight w:val="311"/>
        </w:trPr>
        <w:tc>
          <w:tcPr>
            <w:tcW w:w="1379" w:type="dxa"/>
            <w:vMerge w:val="restart"/>
            <w:tcBorders>
              <w:top w:val="nil"/>
              <w:left w:val="single" w:sz="4" w:space="0" w:color="auto"/>
              <w:bottom w:val="single" w:sz="4" w:space="0" w:color="000000"/>
              <w:right w:val="single" w:sz="4" w:space="0" w:color="auto"/>
            </w:tcBorders>
            <w:vAlign w:val="center"/>
          </w:tcPr>
          <w:p w14:paraId="2522B55C" w14:textId="37FC82A5" w:rsidR="00F60561" w:rsidRPr="00A57F4F" w:rsidRDefault="00DF2EBE"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营运资金比重</w:t>
            </w:r>
          </w:p>
        </w:tc>
        <w:tc>
          <w:tcPr>
            <w:tcW w:w="1545" w:type="dxa"/>
            <w:tcBorders>
              <w:top w:val="nil"/>
              <w:left w:val="nil"/>
              <w:bottom w:val="single" w:sz="4" w:space="0" w:color="auto"/>
              <w:right w:val="single" w:sz="4" w:space="0" w:color="auto"/>
            </w:tcBorders>
            <w:noWrap/>
            <w:vAlign w:val="center"/>
          </w:tcPr>
          <w:p w14:paraId="3F945AE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716" w:type="dxa"/>
            <w:tcBorders>
              <w:top w:val="nil"/>
              <w:left w:val="nil"/>
              <w:bottom w:val="single" w:sz="4" w:space="0" w:color="auto"/>
              <w:right w:val="single" w:sz="4" w:space="0" w:color="auto"/>
            </w:tcBorders>
            <w:noWrap/>
            <w:vAlign w:val="center"/>
          </w:tcPr>
          <w:p w14:paraId="396FE02E"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34.0%</w:t>
            </w:r>
          </w:p>
        </w:tc>
        <w:tc>
          <w:tcPr>
            <w:tcW w:w="1405" w:type="dxa"/>
            <w:tcBorders>
              <w:top w:val="nil"/>
              <w:left w:val="nil"/>
              <w:bottom w:val="single" w:sz="4" w:space="0" w:color="auto"/>
              <w:right w:val="single" w:sz="4" w:space="0" w:color="auto"/>
            </w:tcBorders>
            <w:noWrap/>
            <w:vAlign w:val="center"/>
          </w:tcPr>
          <w:p w14:paraId="13F80826"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15.2%</w:t>
            </w:r>
          </w:p>
        </w:tc>
        <w:tc>
          <w:tcPr>
            <w:tcW w:w="1405" w:type="dxa"/>
            <w:tcBorders>
              <w:top w:val="nil"/>
              <w:left w:val="nil"/>
              <w:bottom w:val="single" w:sz="4" w:space="0" w:color="auto"/>
              <w:right w:val="single" w:sz="4" w:space="0" w:color="auto"/>
            </w:tcBorders>
            <w:noWrap/>
            <w:vAlign w:val="center"/>
          </w:tcPr>
          <w:p w14:paraId="2D5D5F90"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24.9%</w:t>
            </w:r>
          </w:p>
        </w:tc>
        <w:tc>
          <w:tcPr>
            <w:tcW w:w="1344" w:type="dxa"/>
            <w:vMerge w:val="restart"/>
            <w:tcBorders>
              <w:top w:val="nil"/>
              <w:left w:val="single" w:sz="4" w:space="0" w:color="auto"/>
              <w:bottom w:val="single" w:sz="4" w:space="0" w:color="000000"/>
              <w:right w:val="single" w:sz="4" w:space="0" w:color="auto"/>
            </w:tcBorders>
            <w:noWrap/>
            <w:vAlign w:val="center"/>
          </w:tcPr>
          <w:p w14:paraId="7227F545"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29.6%</w:t>
            </w:r>
          </w:p>
        </w:tc>
      </w:tr>
      <w:tr w:rsidR="00A57F4F" w:rsidRPr="00A57F4F" w14:paraId="261DBB45"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54746F8E"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11E88464"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716" w:type="dxa"/>
            <w:tcBorders>
              <w:top w:val="nil"/>
              <w:left w:val="nil"/>
              <w:bottom w:val="single" w:sz="4" w:space="0" w:color="auto"/>
              <w:right w:val="single" w:sz="4" w:space="0" w:color="auto"/>
            </w:tcBorders>
            <w:noWrap/>
            <w:vAlign w:val="center"/>
          </w:tcPr>
          <w:p w14:paraId="202BA6B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33.1%</w:t>
            </w:r>
          </w:p>
        </w:tc>
        <w:tc>
          <w:tcPr>
            <w:tcW w:w="1405" w:type="dxa"/>
            <w:tcBorders>
              <w:top w:val="nil"/>
              <w:left w:val="nil"/>
              <w:bottom w:val="single" w:sz="4" w:space="0" w:color="auto"/>
              <w:right w:val="single" w:sz="4" w:space="0" w:color="auto"/>
            </w:tcBorders>
            <w:noWrap/>
            <w:vAlign w:val="center"/>
          </w:tcPr>
          <w:p w14:paraId="45A80277"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23.8%</w:t>
            </w:r>
          </w:p>
        </w:tc>
        <w:tc>
          <w:tcPr>
            <w:tcW w:w="1405" w:type="dxa"/>
            <w:tcBorders>
              <w:top w:val="nil"/>
              <w:left w:val="nil"/>
              <w:bottom w:val="single" w:sz="4" w:space="0" w:color="auto"/>
              <w:right w:val="single" w:sz="4" w:space="0" w:color="auto"/>
            </w:tcBorders>
            <w:noWrap/>
            <w:vAlign w:val="center"/>
          </w:tcPr>
          <w:p w14:paraId="5973615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29.2%</w:t>
            </w:r>
          </w:p>
        </w:tc>
        <w:tc>
          <w:tcPr>
            <w:tcW w:w="1344" w:type="dxa"/>
            <w:vMerge/>
            <w:tcBorders>
              <w:top w:val="nil"/>
              <w:left w:val="single" w:sz="4" w:space="0" w:color="auto"/>
              <w:bottom w:val="single" w:sz="4" w:space="0" w:color="000000"/>
              <w:right w:val="single" w:sz="4" w:space="0" w:color="auto"/>
            </w:tcBorders>
            <w:vAlign w:val="center"/>
          </w:tcPr>
          <w:p w14:paraId="3A6A9688" w14:textId="77777777" w:rsidR="00F60561" w:rsidRPr="00A57F4F" w:rsidRDefault="00F60561" w:rsidP="007C68A1">
            <w:pPr>
              <w:jc w:val="center"/>
              <w:rPr>
                <w:rFonts w:asciiTheme="minorEastAsia" w:hAnsiTheme="minorEastAsia"/>
                <w:kern w:val="0"/>
                <w:sz w:val="18"/>
                <w:szCs w:val="18"/>
              </w:rPr>
            </w:pPr>
          </w:p>
        </w:tc>
      </w:tr>
      <w:tr w:rsidR="00A57F4F" w:rsidRPr="00A57F4F" w14:paraId="47B20D7F"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5DA61411"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475CAD63"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716" w:type="dxa"/>
            <w:tcBorders>
              <w:top w:val="nil"/>
              <w:left w:val="nil"/>
              <w:bottom w:val="single" w:sz="4" w:space="0" w:color="auto"/>
              <w:right w:val="single" w:sz="4" w:space="0" w:color="auto"/>
            </w:tcBorders>
            <w:noWrap/>
            <w:vAlign w:val="center"/>
          </w:tcPr>
          <w:p w14:paraId="4974874E"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41.6%</w:t>
            </w:r>
          </w:p>
        </w:tc>
        <w:tc>
          <w:tcPr>
            <w:tcW w:w="1405" w:type="dxa"/>
            <w:tcBorders>
              <w:top w:val="nil"/>
              <w:left w:val="nil"/>
              <w:bottom w:val="single" w:sz="4" w:space="0" w:color="auto"/>
              <w:right w:val="single" w:sz="4" w:space="0" w:color="auto"/>
            </w:tcBorders>
            <w:noWrap/>
            <w:vAlign w:val="center"/>
          </w:tcPr>
          <w:p w14:paraId="16779B1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24.2%</w:t>
            </w:r>
          </w:p>
        </w:tc>
        <w:tc>
          <w:tcPr>
            <w:tcW w:w="1405" w:type="dxa"/>
            <w:tcBorders>
              <w:top w:val="nil"/>
              <w:left w:val="nil"/>
              <w:bottom w:val="single" w:sz="4" w:space="0" w:color="auto"/>
              <w:right w:val="single" w:sz="4" w:space="0" w:color="auto"/>
            </w:tcBorders>
            <w:noWrap/>
            <w:vAlign w:val="center"/>
          </w:tcPr>
          <w:p w14:paraId="0585C6CF"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32.9%</w:t>
            </w:r>
          </w:p>
        </w:tc>
        <w:tc>
          <w:tcPr>
            <w:tcW w:w="1344" w:type="dxa"/>
            <w:vMerge/>
            <w:tcBorders>
              <w:top w:val="nil"/>
              <w:left w:val="single" w:sz="4" w:space="0" w:color="auto"/>
              <w:bottom w:val="single" w:sz="4" w:space="0" w:color="000000"/>
              <w:right w:val="single" w:sz="4" w:space="0" w:color="auto"/>
            </w:tcBorders>
            <w:vAlign w:val="center"/>
          </w:tcPr>
          <w:p w14:paraId="78289391" w14:textId="77777777" w:rsidR="00F60561" w:rsidRPr="00A57F4F" w:rsidRDefault="00F60561" w:rsidP="007C68A1">
            <w:pPr>
              <w:jc w:val="center"/>
              <w:rPr>
                <w:rFonts w:asciiTheme="minorEastAsia" w:hAnsiTheme="minorEastAsia"/>
                <w:kern w:val="0"/>
                <w:sz w:val="18"/>
                <w:szCs w:val="18"/>
              </w:rPr>
            </w:pPr>
          </w:p>
        </w:tc>
      </w:tr>
      <w:tr w:rsidR="00A57F4F" w:rsidRPr="00A57F4F" w14:paraId="67EE68EE"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14BCA9AA"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24C5A12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716" w:type="dxa"/>
            <w:tcBorders>
              <w:top w:val="nil"/>
              <w:left w:val="nil"/>
              <w:bottom w:val="single" w:sz="4" w:space="0" w:color="auto"/>
              <w:right w:val="single" w:sz="4" w:space="0" w:color="auto"/>
            </w:tcBorders>
            <w:noWrap/>
            <w:vAlign w:val="center"/>
          </w:tcPr>
          <w:p w14:paraId="4CC3DFB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40.2%</w:t>
            </w:r>
          </w:p>
        </w:tc>
        <w:tc>
          <w:tcPr>
            <w:tcW w:w="1405" w:type="dxa"/>
            <w:tcBorders>
              <w:top w:val="nil"/>
              <w:left w:val="nil"/>
              <w:bottom w:val="single" w:sz="4" w:space="0" w:color="auto"/>
              <w:right w:val="single" w:sz="4" w:space="0" w:color="auto"/>
            </w:tcBorders>
            <w:noWrap/>
            <w:vAlign w:val="center"/>
          </w:tcPr>
          <w:p w14:paraId="116AFA3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23.6%</w:t>
            </w:r>
          </w:p>
        </w:tc>
        <w:tc>
          <w:tcPr>
            <w:tcW w:w="1405" w:type="dxa"/>
            <w:tcBorders>
              <w:top w:val="nil"/>
              <w:left w:val="nil"/>
              <w:bottom w:val="single" w:sz="4" w:space="0" w:color="auto"/>
              <w:right w:val="single" w:sz="4" w:space="0" w:color="auto"/>
            </w:tcBorders>
            <w:noWrap/>
            <w:vAlign w:val="center"/>
          </w:tcPr>
          <w:p w14:paraId="500E4F1F"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32.9%</w:t>
            </w:r>
          </w:p>
        </w:tc>
        <w:tc>
          <w:tcPr>
            <w:tcW w:w="1344" w:type="dxa"/>
            <w:vMerge/>
            <w:tcBorders>
              <w:top w:val="nil"/>
              <w:left w:val="single" w:sz="4" w:space="0" w:color="auto"/>
              <w:bottom w:val="single" w:sz="4" w:space="0" w:color="000000"/>
              <w:right w:val="single" w:sz="4" w:space="0" w:color="auto"/>
            </w:tcBorders>
            <w:vAlign w:val="center"/>
          </w:tcPr>
          <w:p w14:paraId="4FFE401D" w14:textId="77777777" w:rsidR="00F60561" w:rsidRPr="00A57F4F" w:rsidRDefault="00F60561" w:rsidP="007C68A1">
            <w:pPr>
              <w:jc w:val="center"/>
              <w:rPr>
                <w:rFonts w:asciiTheme="minorEastAsia" w:hAnsiTheme="minorEastAsia"/>
                <w:kern w:val="0"/>
                <w:sz w:val="18"/>
                <w:szCs w:val="18"/>
              </w:rPr>
            </w:pPr>
          </w:p>
        </w:tc>
      </w:tr>
      <w:tr w:rsidR="00A57F4F" w:rsidRPr="00A57F4F" w14:paraId="141412F9" w14:textId="77777777" w:rsidTr="00212585">
        <w:trPr>
          <w:trHeight w:val="311"/>
        </w:trPr>
        <w:tc>
          <w:tcPr>
            <w:tcW w:w="1379" w:type="dxa"/>
            <w:vMerge w:val="restart"/>
            <w:tcBorders>
              <w:top w:val="nil"/>
              <w:left w:val="single" w:sz="4" w:space="0" w:color="auto"/>
              <w:bottom w:val="single" w:sz="4" w:space="0" w:color="000000"/>
              <w:right w:val="single" w:sz="4" w:space="0" w:color="auto"/>
            </w:tcBorders>
            <w:vAlign w:val="center"/>
          </w:tcPr>
          <w:p w14:paraId="403C6ED8" w14:textId="6A4F89CB" w:rsidR="00F60561" w:rsidRPr="00A57F4F" w:rsidRDefault="00DF2EBE"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有形非流动资产比重</w:t>
            </w:r>
          </w:p>
        </w:tc>
        <w:tc>
          <w:tcPr>
            <w:tcW w:w="1545" w:type="dxa"/>
            <w:tcBorders>
              <w:top w:val="nil"/>
              <w:left w:val="nil"/>
              <w:bottom w:val="single" w:sz="4" w:space="0" w:color="auto"/>
              <w:right w:val="single" w:sz="4" w:space="0" w:color="auto"/>
            </w:tcBorders>
            <w:noWrap/>
            <w:vAlign w:val="center"/>
          </w:tcPr>
          <w:p w14:paraId="69751C06"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716" w:type="dxa"/>
            <w:tcBorders>
              <w:top w:val="nil"/>
              <w:left w:val="nil"/>
              <w:bottom w:val="single" w:sz="4" w:space="0" w:color="auto"/>
              <w:right w:val="single" w:sz="4" w:space="0" w:color="auto"/>
            </w:tcBorders>
            <w:noWrap/>
            <w:vAlign w:val="center"/>
          </w:tcPr>
          <w:p w14:paraId="4CC0FDED"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11.8%</w:t>
            </w:r>
          </w:p>
        </w:tc>
        <w:tc>
          <w:tcPr>
            <w:tcW w:w="1405" w:type="dxa"/>
            <w:tcBorders>
              <w:top w:val="nil"/>
              <w:left w:val="nil"/>
              <w:bottom w:val="single" w:sz="4" w:space="0" w:color="auto"/>
              <w:right w:val="single" w:sz="4" w:space="0" w:color="auto"/>
            </w:tcBorders>
            <w:noWrap/>
            <w:vAlign w:val="center"/>
          </w:tcPr>
          <w:p w14:paraId="22DA4E9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16.3%</w:t>
            </w:r>
          </w:p>
        </w:tc>
        <w:tc>
          <w:tcPr>
            <w:tcW w:w="1405" w:type="dxa"/>
            <w:tcBorders>
              <w:top w:val="nil"/>
              <w:left w:val="nil"/>
              <w:bottom w:val="single" w:sz="4" w:space="0" w:color="auto"/>
              <w:right w:val="single" w:sz="4" w:space="0" w:color="auto"/>
            </w:tcBorders>
            <w:noWrap/>
            <w:vAlign w:val="center"/>
          </w:tcPr>
          <w:p w14:paraId="2C0569A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26.7%</w:t>
            </w:r>
          </w:p>
        </w:tc>
        <w:tc>
          <w:tcPr>
            <w:tcW w:w="1344" w:type="dxa"/>
            <w:vMerge w:val="restart"/>
            <w:tcBorders>
              <w:top w:val="nil"/>
              <w:left w:val="single" w:sz="4" w:space="0" w:color="auto"/>
              <w:bottom w:val="single" w:sz="4" w:space="0" w:color="000000"/>
              <w:right w:val="single" w:sz="4" w:space="0" w:color="auto"/>
            </w:tcBorders>
            <w:noWrap/>
            <w:vAlign w:val="center"/>
          </w:tcPr>
          <w:p w14:paraId="66B3A028"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20.4%</w:t>
            </w:r>
          </w:p>
        </w:tc>
      </w:tr>
      <w:tr w:rsidR="00A57F4F" w:rsidRPr="00A57F4F" w14:paraId="29C1FA2E"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61289845"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6D6689A6"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716" w:type="dxa"/>
            <w:tcBorders>
              <w:top w:val="nil"/>
              <w:left w:val="nil"/>
              <w:bottom w:val="single" w:sz="4" w:space="0" w:color="auto"/>
              <w:right w:val="single" w:sz="4" w:space="0" w:color="auto"/>
            </w:tcBorders>
            <w:noWrap/>
            <w:vAlign w:val="center"/>
          </w:tcPr>
          <w:p w14:paraId="11BB8571"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13.0%</w:t>
            </w:r>
          </w:p>
        </w:tc>
        <w:tc>
          <w:tcPr>
            <w:tcW w:w="1405" w:type="dxa"/>
            <w:tcBorders>
              <w:top w:val="nil"/>
              <w:left w:val="nil"/>
              <w:bottom w:val="single" w:sz="4" w:space="0" w:color="auto"/>
              <w:right w:val="single" w:sz="4" w:space="0" w:color="auto"/>
            </w:tcBorders>
            <w:noWrap/>
            <w:vAlign w:val="center"/>
          </w:tcPr>
          <w:p w14:paraId="61FAF553"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17.7%</w:t>
            </w:r>
          </w:p>
        </w:tc>
        <w:tc>
          <w:tcPr>
            <w:tcW w:w="1405" w:type="dxa"/>
            <w:tcBorders>
              <w:top w:val="nil"/>
              <w:left w:val="nil"/>
              <w:bottom w:val="single" w:sz="4" w:space="0" w:color="auto"/>
              <w:right w:val="single" w:sz="4" w:space="0" w:color="auto"/>
            </w:tcBorders>
            <w:noWrap/>
            <w:vAlign w:val="center"/>
          </w:tcPr>
          <w:p w14:paraId="73A2509C"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28.7%</w:t>
            </w:r>
          </w:p>
        </w:tc>
        <w:tc>
          <w:tcPr>
            <w:tcW w:w="1344" w:type="dxa"/>
            <w:vMerge/>
            <w:tcBorders>
              <w:top w:val="nil"/>
              <w:left w:val="single" w:sz="4" w:space="0" w:color="auto"/>
              <w:bottom w:val="single" w:sz="4" w:space="0" w:color="000000"/>
              <w:right w:val="single" w:sz="4" w:space="0" w:color="auto"/>
            </w:tcBorders>
            <w:vAlign w:val="center"/>
          </w:tcPr>
          <w:p w14:paraId="34FB5A3F" w14:textId="77777777" w:rsidR="00F60561" w:rsidRPr="00A57F4F" w:rsidRDefault="00F60561" w:rsidP="007C68A1">
            <w:pPr>
              <w:jc w:val="center"/>
              <w:rPr>
                <w:rFonts w:asciiTheme="minorEastAsia" w:hAnsiTheme="minorEastAsia"/>
                <w:kern w:val="0"/>
                <w:sz w:val="18"/>
                <w:szCs w:val="18"/>
              </w:rPr>
            </w:pPr>
          </w:p>
        </w:tc>
      </w:tr>
      <w:tr w:rsidR="00A57F4F" w:rsidRPr="00A57F4F" w14:paraId="52C25747"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11A781A4"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62253CA1"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716" w:type="dxa"/>
            <w:tcBorders>
              <w:top w:val="nil"/>
              <w:left w:val="nil"/>
              <w:bottom w:val="single" w:sz="4" w:space="0" w:color="auto"/>
              <w:right w:val="single" w:sz="4" w:space="0" w:color="auto"/>
            </w:tcBorders>
            <w:noWrap/>
            <w:vAlign w:val="center"/>
          </w:tcPr>
          <w:p w14:paraId="4993D457"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12.2%</w:t>
            </w:r>
          </w:p>
        </w:tc>
        <w:tc>
          <w:tcPr>
            <w:tcW w:w="1405" w:type="dxa"/>
            <w:tcBorders>
              <w:top w:val="nil"/>
              <w:left w:val="nil"/>
              <w:bottom w:val="single" w:sz="4" w:space="0" w:color="auto"/>
              <w:right w:val="single" w:sz="4" w:space="0" w:color="auto"/>
            </w:tcBorders>
            <w:noWrap/>
            <w:vAlign w:val="center"/>
          </w:tcPr>
          <w:p w14:paraId="4745DE01"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18.7%</w:t>
            </w:r>
          </w:p>
        </w:tc>
        <w:tc>
          <w:tcPr>
            <w:tcW w:w="1405" w:type="dxa"/>
            <w:tcBorders>
              <w:top w:val="nil"/>
              <w:left w:val="nil"/>
              <w:bottom w:val="single" w:sz="4" w:space="0" w:color="auto"/>
              <w:right w:val="single" w:sz="4" w:space="0" w:color="auto"/>
            </w:tcBorders>
            <w:noWrap/>
            <w:vAlign w:val="center"/>
          </w:tcPr>
          <w:p w14:paraId="5E62A261"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32.6%</w:t>
            </w:r>
          </w:p>
        </w:tc>
        <w:tc>
          <w:tcPr>
            <w:tcW w:w="1344" w:type="dxa"/>
            <w:vMerge/>
            <w:tcBorders>
              <w:top w:val="nil"/>
              <w:left w:val="single" w:sz="4" w:space="0" w:color="auto"/>
              <w:bottom w:val="single" w:sz="4" w:space="0" w:color="000000"/>
              <w:right w:val="single" w:sz="4" w:space="0" w:color="auto"/>
            </w:tcBorders>
            <w:vAlign w:val="center"/>
          </w:tcPr>
          <w:p w14:paraId="08FC5129" w14:textId="77777777" w:rsidR="00F60561" w:rsidRPr="00A57F4F" w:rsidRDefault="00F60561" w:rsidP="007C68A1">
            <w:pPr>
              <w:jc w:val="center"/>
              <w:rPr>
                <w:rFonts w:asciiTheme="minorEastAsia" w:hAnsiTheme="minorEastAsia"/>
                <w:kern w:val="0"/>
                <w:sz w:val="18"/>
                <w:szCs w:val="18"/>
              </w:rPr>
            </w:pPr>
          </w:p>
        </w:tc>
      </w:tr>
      <w:tr w:rsidR="00A57F4F" w:rsidRPr="00A57F4F" w14:paraId="116A9FD3"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049B2047" w14:textId="77777777" w:rsidR="00F60561" w:rsidRPr="00A57F4F" w:rsidRDefault="00F60561" w:rsidP="007C68A1">
            <w:pPr>
              <w:jc w:val="center"/>
              <w:rPr>
                <w:rFonts w:asciiTheme="minorEastAsia" w:hAnsiTheme="minorEastAsia"/>
                <w:kern w:val="0"/>
                <w:sz w:val="18"/>
                <w:szCs w:val="18"/>
              </w:rPr>
            </w:pPr>
          </w:p>
        </w:tc>
        <w:tc>
          <w:tcPr>
            <w:tcW w:w="1545" w:type="dxa"/>
            <w:tcBorders>
              <w:top w:val="nil"/>
              <w:left w:val="nil"/>
              <w:bottom w:val="single" w:sz="4" w:space="0" w:color="auto"/>
              <w:right w:val="single" w:sz="4" w:space="0" w:color="auto"/>
            </w:tcBorders>
            <w:noWrap/>
            <w:vAlign w:val="center"/>
          </w:tcPr>
          <w:p w14:paraId="4E32035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716" w:type="dxa"/>
            <w:tcBorders>
              <w:top w:val="nil"/>
              <w:left w:val="nil"/>
              <w:bottom w:val="single" w:sz="4" w:space="0" w:color="auto"/>
              <w:right w:val="single" w:sz="4" w:space="0" w:color="auto"/>
            </w:tcBorders>
            <w:noWrap/>
            <w:vAlign w:val="center"/>
          </w:tcPr>
          <w:p w14:paraId="6FB6AEE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12.7%</w:t>
            </w:r>
          </w:p>
        </w:tc>
        <w:tc>
          <w:tcPr>
            <w:tcW w:w="1405" w:type="dxa"/>
            <w:tcBorders>
              <w:top w:val="nil"/>
              <w:left w:val="nil"/>
              <w:bottom w:val="single" w:sz="4" w:space="0" w:color="auto"/>
              <w:right w:val="single" w:sz="4" w:space="0" w:color="auto"/>
            </w:tcBorders>
            <w:noWrap/>
            <w:vAlign w:val="center"/>
          </w:tcPr>
          <w:p w14:paraId="4E613B72"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20.5%</w:t>
            </w:r>
          </w:p>
        </w:tc>
        <w:tc>
          <w:tcPr>
            <w:tcW w:w="1405" w:type="dxa"/>
            <w:tcBorders>
              <w:top w:val="nil"/>
              <w:left w:val="nil"/>
              <w:bottom w:val="single" w:sz="4" w:space="0" w:color="auto"/>
              <w:right w:val="single" w:sz="4" w:space="0" w:color="auto"/>
            </w:tcBorders>
            <w:noWrap/>
            <w:vAlign w:val="center"/>
          </w:tcPr>
          <w:p w14:paraId="0332689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33.7%</w:t>
            </w:r>
          </w:p>
        </w:tc>
        <w:tc>
          <w:tcPr>
            <w:tcW w:w="1344" w:type="dxa"/>
            <w:vMerge/>
            <w:tcBorders>
              <w:top w:val="nil"/>
              <w:left w:val="single" w:sz="4" w:space="0" w:color="auto"/>
              <w:bottom w:val="single" w:sz="4" w:space="0" w:color="000000"/>
              <w:right w:val="single" w:sz="4" w:space="0" w:color="auto"/>
            </w:tcBorders>
            <w:vAlign w:val="center"/>
          </w:tcPr>
          <w:p w14:paraId="3FE36370" w14:textId="77777777" w:rsidR="00F60561" w:rsidRPr="00A57F4F" w:rsidRDefault="00F60561" w:rsidP="007C68A1">
            <w:pPr>
              <w:jc w:val="center"/>
              <w:rPr>
                <w:rFonts w:asciiTheme="minorEastAsia" w:hAnsiTheme="minorEastAsia"/>
                <w:kern w:val="0"/>
                <w:sz w:val="18"/>
                <w:szCs w:val="18"/>
              </w:rPr>
            </w:pPr>
          </w:p>
        </w:tc>
      </w:tr>
      <w:tr w:rsidR="00A57F4F" w:rsidRPr="00A57F4F" w14:paraId="4A997B4F" w14:textId="77777777" w:rsidTr="00212585">
        <w:trPr>
          <w:trHeight w:val="311"/>
        </w:trPr>
        <w:tc>
          <w:tcPr>
            <w:tcW w:w="1379" w:type="dxa"/>
            <w:vMerge w:val="restart"/>
            <w:tcBorders>
              <w:top w:val="nil"/>
              <w:left w:val="single" w:sz="4" w:space="0" w:color="auto"/>
              <w:bottom w:val="single" w:sz="4" w:space="0" w:color="000000"/>
              <w:right w:val="single" w:sz="4" w:space="0" w:color="auto"/>
            </w:tcBorders>
            <w:vAlign w:val="center"/>
          </w:tcPr>
          <w:p w14:paraId="42822DDB" w14:textId="4FC1D65E" w:rsidR="00F60561" w:rsidRPr="00A57F4F" w:rsidRDefault="00DF2EBE" w:rsidP="007C68A1">
            <w:pPr>
              <w:jc w:val="center"/>
              <w:rPr>
                <w:rFonts w:asciiTheme="minorEastAsia" w:hAnsiTheme="minorEastAsia"/>
                <w:kern w:val="0"/>
                <w:sz w:val="18"/>
                <w:szCs w:val="18"/>
              </w:rPr>
            </w:pPr>
            <w:r w:rsidRPr="00A57F4F">
              <w:rPr>
                <w:rFonts w:asciiTheme="minorEastAsia" w:hAnsiTheme="minorEastAsia" w:hint="eastAsia"/>
                <w:kern w:val="0"/>
                <w:sz w:val="18"/>
                <w:szCs w:val="18"/>
              </w:rPr>
              <w:t>无形非流动资产比重</w:t>
            </w:r>
          </w:p>
        </w:tc>
        <w:tc>
          <w:tcPr>
            <w:tcW w:w="1545" w:type="dxa"/>
            <w:tcBorders>
              <w:top w:val="nil"/>
              <w:left w:val="nil"/>
              <w:bottom w:val="single" w:sz="4" w:space="0" w:color="auto"/>
              <w:right w:val="single" w:sz="4" w:space="0" w:color="auto"/>
            </w:tcBorders>
            <w:noWrap/>
            <w:vAlign w:val="center"/>
          </w:tcPr>
          <w:p w14:paraId="1725F9FC"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2016-12-31</w:t>
            </w:r>
          </w:p>
        </w:tc>
        <w:tc>
          <w:tcPr>
            <w:tcW w:w="1716" w:type="dxa"/>
            <w:tcBorders>
              <w:top w:val="nil"/>
              <w:left w:val="nil"/>
              <w:bottom w:val="single" w:sz="4" w:space="0" w:color="auto"/>
              <w:right w:val="single" w:sz="4" w:space="0" w:color="auto"/>
            </w:tcBorders>
            <w:noWrap/>
            <w:vAlign w:val="center"/>
          </w:tcPr>
          <w:p w14:paraId="26F400B4"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54.1%</w:t>
            </w:r>
          </w:p>
        </w:tc>
        <w:tc>
          <w:tcPr>
            <w:tcW w:w="1405" w:type="dxa"/>
            <w:tcBorders>
              <w:top w:val="nil"/>
              <w:left w:val="nil"/>
              <w:bottom w:val="single" w:sz="4" w:space="0" w:color="auto"/>
              <w:right w:val="single" w:sz="4" w:space="0" w:color="auto"/>
            </w:tcBorders>
            <w:noWrap/>
            <w:vAlign w:val="center"/>
          </w:tcPr>
          <w:p w14:paraId="79CBD028"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68.5%</w:t>
            </w:r>
          </w:p>
        </w:tc>
        <w:tc>
          <w:tcPr>
            <w:tcW w:w="1405" w:type="dxa"/>
            <w:tcBorders>
              <w:top w:val="nil"/>
              <w:left w:val="nil"/>
              <w:bottom w:val="single" w:sz="4" w:space="0" w:color="auto"/>
              <w:right w:val="single" w:sz="4" w:space="0" w:color="auto"/>
            </w:tcBorders>
            <w:noWrap/>
            <w:vAlign w:val="center"/>
          </w:tcPr>
          <w:p w14:paraId="1AFD756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48.5%</w:t>
            </w:r>
          </w:p>
        </w:tc>
        <w:tc>
          <w:tcPr>
            <w:tcW w:w="1344" w:type="dxa"/>
            <w:vMerge w:val="restart"/>
            <w:tcBorders>
              <w:top w:val="nil"/>
              <w:left w:val="single" w:sz="4" w:space="0" w:color="auto"/>
              <w:bottom w:val="single" w:sz="4" w:space="0" w:color="000000"/>
              <w:right w:val="single" w:sz="4" w:space="0" w:color="auto"/>
            </w:tcBorders>
            <w:noWrap/>
            <w:vAlign w:val="center"/>
          </w:tcPr>
          <w:p w14:paraId="088DFFC2"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50.0%</w:t>
            </w:r>
          </w:p>
        </w:tc>
      </w:tr>
      <w:tr w:rsidR="00A57F4F" w:rsidRPr="00A57F4F" w14:paraId="33E99395"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7D1C6AA0" w14:textId="77777777" w:rsidR="00F60561" w:rsidRPr="00A57F4F" w:rsidRDefault="00F60561" w:rsidP="007C68A1">
            <w:pPr>
              <w:jc w:val="center"/>
              <w:rPr>
                <w:rFonts w:asciiTheme="minorEastAsia" w:hAnsiTheme="minorEastAsia" w:cs="宋体"/>
                <w:b/>
                <w:bCs/>
                <w:sz w:val="18"/>
                <w:szCs w:val="18"/>
              </w:rPr>
            </w:pPr>
          </w:p>
        </w:tc>
        <w:tc>
          <w:tcPr>
            <w:tcW w:w="1545" w:type="dxa"/>
            <w:tcBorders>
              <w:top w:val="nil"/>
              <w:left w:val="nil"/>
              <w:bottom w:val="single" w:sz="4" w:space="0" w:color="auto"/>
              <w:right w:val="single" w:sz="4" w:space="0" w:color="auto"/>
            </w:tcBorders>
            <w:noWrap/>
            <w:vAlign w:val="center"/>
          </w:tcPr>
          <w:p w14:paraId="46336FA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716" w:type="dxa"/>
            <w:tcBorders>
              <w:top w:val="nil"/>
              <w:left w:val="nil"/>
              <w:bottom w:val="single" w:sz="4" w:space="0" w:color="auto"/>
              <w:right w:val="single" w:sz="4" w:space="0" w:color="auto"/>
            </w:tcBorders>
            <w:noWrap/>
            <w:vAlign w:val="center"/>
          </w:tcPr>
          <w:p w14:paraId="3E4FAA0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53.9%</w:t>
            </w:r>
          </w:p>
        </w:tc>
        <w:tc>
          <w:tcPr>
            <w:tcW w:w="1405" w:type="dxa"/>
            <w:tcBorders>
              <w:top w:val="nil"/>
              <w:left w:val="nil"/>
              <w:bottom w:val="single" w:sz="4" w:space="0" w:color="auto"/>
              <w:right w:val="single" w:sz="4" w:space="0" w:color="auto"/>
            </w:tcBorders>
            <w:noWrap/>
            <w:vAlign w:val="center"/>
          </w:tcPr>
          <w:p w14:paraId="113B474F"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58.5%</w:t>
            </w:r>
          </w:p>
        </w:tc>
        <w:tc>
          <w:tcPr>
            <w:tcW w:w="1405" w:type="dxa"/>
            <w:tcBorders>
              <w:top w:val="nil"/>
              <w:left w:val="nil"/>
              <w:bottom w:val="single" w:sz="4" w:space="0" w:color="auto"/>
              <w:right w:val="single" w:sz="4" w:space="0" w:color="auto"/>
            </w:tcBorders>
            <w:noWrap/>
            <w:vAlign w:val="center"/>
          </w:tcPr>
          <w:p w14:paraId="2A2B56F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42.2%</w:t>
            </w:r>
          </w:p>
        </w:tc>
        <w:tc>
          <w:tcPr>
            <w:tcW w:w="1344" w:type="dxa"/>
            <w:vMerge/>
            <w:tcBorders>
              <w:top w:val="nil"/>
              <w:left w:val="single" w:sz="4" w:space="0" w:color="auto"/>
              <w:bottom w:val="single" w:sz="4" w:space="0" w:color="000000"/>
              <w:right w:val="single" w:sz="4" w:space="0" w:color="auto"/>
            </w:tcBorders>
            <w:vAlign w:val="center"/>
          </w:tcPr>
          <w:p w14:paraId="5BB46DEA" w14:textId="77777777" w:rsidR="00F60561" w:rsidRPr="00A57F4F" w:rsidRDefault="00F60561" w:rsidP="007C68A1">
            <w:pPr>
              <w:rPr>
                <w:rFonts w:asciiTheme="minorEastAsia" w:hAnsiTheme="minorEastAsia"/>
                <w:sz w:val="18"/>
                <w:szCs w:val="18"/>
              </w:rPr>
            </w:pPr>
          </w:p>
        </w:tc>
      </w:tr>
      <w:tr w:rsidR="00A57F4F" w:rsidRPr="00A57F4F" w14:paraId="6C23CF0E"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22CF9259" w14:textId="77777777" w:rsidR="00F60561" w:rsidRPr="00A57F4F" w:rsidRDefault="00F60561" w:rsidP="007C68A1">
            <w:pPr>
              <w:jc w:val="center"/>
              <w:rPr>
                <w:rFonts w:asciiTheme="minorEastAsia" w:hAnsiTheme="minorEastAsia" w:cs="宋体"/>
                <w:b/>
                <w:bCs/>
                <w:sz w:val="18"/>
                <w:szCs w:val="18"/>
              </w:rPr>
            </w:pPr>
          </w:p>
        </w:tc>
        <w:tc>
          <w:tcPr>
            <w:tcW w:w="1545" w:type="dxa"/>
            <w:tcBorders>
              <w:top w:val="nil"/>
              <w:left w:val="nil"/>
              <w:bottom w:val="single" w:sz="4" w:space="0" w:color="auto"/>
              <w:right w:val="single" w:sz="4" w:space="0" w:color="auto"/>
            </w:tcBorders>
            <w:noWrap/>
            <w:vAlign w:val="center"/>
          </w:tcPr>
          <w:p w14:paraId="102E244C"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716" w:type="dxa"/>
            <w:tcBorders>
              <w:top w:val="nil"/>
              <w:left w:val="nil"/>
              <w:bottom w:val="single" w:sz="4" w:space="0" w:color="auto"/>
              <w:right w:val="single" w:sz="4" w:space="0" w:color="auto"/>
            </w:tcBorders>
            <w:noWrap/>
            <w:vAlign w:val="center"/>
          </w:tcPr>
          <w:p w14:paraId="5533216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46.2%</w:t>
            </w:r>
          </w:p>
        </w:tc>
        <w:tc>
          <w:tcPr>
            <w:tcW w:w="1405" w:type="dxa"/>
            <w:tcBorders>
              <w:top w:val="nil"/>
              <w:left w:val="nil"/>
              <w:bottom w:val="single" w:sz="4" w:space="0" w:color="auto"/>
              <w:right w:val="single" w:sz="4" w:space="0" w:color="auto"/>
            </w:tcBorders>
            <w:noWrap/>
            <w:vAlign w:val="center"/>
          </w:tcPr>
          <w:p w14:paraId="2595ED5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57.2%</w:t>
            </w:r>
          </w:p>
        </w:tc>
        <w:tc>
          <w:tcPr>
            <w:tcW w:w="1405" w:type="dxa"/>
            <w:tcBorders>
              <w:top w:val="nil"/>
              <w:left w:val="nil"/>
              <w:bottom w:val="single" w:sz="4" w:space="0" w:color="auto"/>
              <w:right w:val="single" w:sz="4" w:space="0" w:color="auto"/>
            </w:tcBorders>
            <w:noWrap/>
            <w:vAlign w:val="center"/>
          </w:tcPr>
          <w:p w14:paraId="03BF4341"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34.5%</w:t>
            </w:r>
          </w:p>
        </w:tc>
        <w:tc>
          <w:tcPr>
            <w:tcW w:w="1344" w:type="dxa"/>
            <w:vMerge/>
            <w:tcBorders>
              <w:top w:val="nil"/>
              <w:left w:val="single" w:sz="4" w:space="0" w:color="auto"/>
              <w:bottom w:val="single" w:sz="4" w:space="0" w:color="000000"/>
              <w:right w:val="single" w:sz="4" w:space="0" w:color="auto"/>
            </w:tcBorders>
            <w:vAlign w:val="center"/>
          </w:tcPr>
          <w:p w14:paraId="5B83D8DF" w14:textId="77777777" w:rsidR="00F60561" w:rsidRPr="00A57F4F" w:rsidRDefault="00F60561" w:rsidP="007C68A1">
            <w:pPr>
              <w:rPr>
                <w:rFonts w:asciiTheme="minorEastAsia" w:hAnsiTheme="minorEastAsia"/>
                <w:sz w:val="18"/>
                <w:szCs w:val="18"/>
              </w:rPr>
            </w:pPr>
          </w:p>
        </w:tc>
      </w:tr>
      <w:tr w:rsidR="00A57F4F" w:rsidRPr="00A57F4F" w14:paraId="1F6D5883" w14:textId="77777777" w:rsidTr="00212585">
        <w:trPr>
          <w:trHeight w:val="311"/>
        </w:trPr>
        <w:tc>
          <w:tcPr>
            <w:tcW w:w="1379" w:type="dxa"/>
            <w:vMerge/>
            <w:tcBorders>
              <w:top w:val="nil"/>
              <w:left w:val="single" w:sz="4" w:space="0" w:color="auto"/>
              <w:bottom w:val="single" w:sz="4" w:space="0" w:color="000000"/>
              <w:right w:val="single" w:sz="4" w:space="0" w:color="auto"/>
            </w:tcBorders>
            <w:vAlign w:val="center"/>
          </w:tcPr>
          <w:p w14:paraId="34CB4971" w14:textId="77777777" w:rsidR="00F60561" w:rsidRPr="00A57F4F" w:rsidRDefault="00F60561" w:rsidP="007C68A1">
            <w:pPr>
              <w:jc w:val="center"/>
              <w:rPr>
                <w:rFonts w:asciiTheme="minorEastAsia" w:hAnsiTheme="minorEastAsia" w:cs="宋体"/>
                <w:b/>
                <w:bCs/>
                <w:sz w:val="18"/>
                <w:szCs w:val="18"/>
              </w:rPr>
            </w:pPr>
          </w:p>
        </w:tc>
        <w:tc>
          <w:tcPr>
            <w:tcW w:w="1545" w:type="dxa"/>
            <w:tcBorders>
              <w:top w:val="nil"/>
              <w:left w:val="nil"/>
              <w:bottom w:val="single" w:sz="4" w:space="0" w:color="auto"/>
              <w:right w:val="single" w:sz="4" w:space="0" w:color="auto"/>
            </w:tcBorders>
            <w:noWrap/>
            <w:vAlign w:val="center"/>
          </w:tcPr>
          <w:p w14:paraId="75CD498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716" w:type="dxa"/>
            <w:tcBorders>
              <w:top w:val="nil"/>
              <w:left w:val="nil"/>
              <w:bottom w:val="single" w:sz="4" w:space="0" w:color="auto"/>
              <w:right w:val="single" w:sz="4" w:space="0" w:color="auto"/>
            </w:tcBorders>
            <w:noWrap/>
            <w:vAlign w:val="center"/>
          </w:tcPr>
          <w:p w14:paraId="5F8B3D00"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47.1%</w:t>
            </w:r>
          </w:p>
        </w:tc>
        <w:tc>
          <w:tcPr>
            <w:tcW w:w="1405" w:type="dxa"/>
            <w:tcBorders>
              <w:top w:val="nil"/>
              <w:left w:val="nil"/>
              <w:bottom w:val="single" w:sz="4" w:space="0" w:color="auto"/>
              <w:right w:val="single" w:sz="4" w:space="0" w:color="auto"/>
            </w:tcBorders>
            <w:noWrap/>
            <w:vAlign w:val="center"/>
          </w:tcPr>
          <w:p w14:paraId="7BB00B3A"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55.9%</w:t>
            </w:r>
          </w:p>
        </w:tc>
        <w:tc>
          <w:tcPr>
            <w:tcW w:w="1405" w:type="dxa"/>
            <w:tcBorders>
              <w:top w:val="nil"/>
              <w:left w:val="nil"/>
              <w:bottom w:val="single" w:sz="4" w:space="0" w:color="auto"/>
              <w:right w:val="single" w:sz="4" w:space="0" w:color="auto"/>
            </w:tcBorders>
            <w:noWrap/>
            <w:vAlign w:val="center"/>
          </w:tcPr>
          <w:p w14:paraId="2BABB54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33.5%</w:t>
            </w:r>
          </w:p>
        </w:tc>
        <w:tc>
          <w:tcPr>
            <w:tcW w:w="1344" w:type="dxa"/>
            <w:vMerge/>
            <w:tcBorders>
              <w:top w:val="nil"/>
              <w:left w:val="single" w:sz="4" w:space="0" w:color="auto"/>
              <w:bottom w:val="single" w:sz="4" w:space="0" w:color="000000"/>
              <w:right w:val="single" w:sz="4" w:space="0" w:color="auto"/>
            </w:tcBorders>
            <w:vAlign w:val="center"/>
          </w:tcPr>
          <w:p w14:paraId="7556D66F" w14:textId="77777777" w:rsidR="00F60561" w:rsidRPr="00A57F4F" w:rsidRDefault="00F60561" w:rsidP="007C68A1">
            <w:pPr>
              <w:rPr>
                <w:rFonts w:asciiTheme="minorEastAsia" w:hAnsiTheme="minorEastAsia"/>
                <w:sz w:val="18"/>
                <w:szCs w:val="18"/>
              </w:rPr>
            </w:pPr>
          </w:p>
        </w:tc>
      </w:tr>
    </w:tbl>
    <w:p w14:paraId="40E95A8E"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Pr="00A57F4F">
        <w:rPr>
          <w:rFonts w:asciiTheme="minorEastAsia" w:hAnsiTheme="minorEastAsia"/>
          <w:kern w:val="0"/>
          <w:sz w:val="24"/>
          <w:szCs w:val="24"/>
        </w:rPr>
        <w:t>2）技术在无形非流动资产中所占比重的确定</w:t>
      </w:r>
    </w:p>
    <w:p w14:paraId="5343BF91"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由于对比公司是从事染（颜）料生产的企业，属于技术性企业，无形非流动资产在企业整体资本结构中</w:t>
      </w:r>
      <w:proofErr w:type="gramStart"/>
      <w:r w:rsidRPr="00A57F4F">
        <w:rPr>
          <w:rFonts w:asciiTheme="minorEastAsia" w:hAnsiTheme="minorEastAsia" w:hint="eastAsia"/>
          <w:kern w:val="0"/>
          <w:sz w:val="24"/>
          <w:szCs w:val="24"/>
        </w:rPr>
        <w:t>占比较</w:t>
      </w:r>
      <w:proofErr w:type="gramEnd"/>
      <w:r w:rsidRPr="00A57F4F">
        <w:rPr>
          <w:rFonts w:asciiTheme="minorEastAsia" w:hAnsiTheme="minorEastAsia" w:hint="eastAsia"/>
          <w:kern w:val="0"/>
          <w:sz w:val="24"/>
          <w:szCs w:val="24"/>
        </w:rPr>
        <w:t>高，同时对比公司的无形资产应为企业全部的无形资产，包括专利、实用新型专利、商标、商誉、专利、管理团队、客户订单等。</w:t>
      </w:r>
    </w:p>
    <w:p w14:paraId="6919108A"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公司所拥有的无形资产除了专利外，还包括其他无形资产，如商誉、管理团队等。通过分析确定本次的专利应该约占全部无形资产的</w:t>
      </w:r>
      <w:r w:rsidRPr="00A57F4F">
        <w:rPr>
          <w:rFonts w:asciiTheme="minorEastAsia" w:hAnsiTheme="minorEastAsia"/>
          <w:kern w:val="0"/>
          <w:sz w:val="24"/>
          <w:szCs w:val="24"/>
        </w:rPr>
        <w:t>12%，因此可以得到专利占全部资</w:t>
      </w:r>
      <w:r w:rsidRPr="00A57F4F">
        <w:rPr>
          <w:rFonts w:asciiTheme="minorEastAsia" w:hAnsiTheme="minorEastAsia"/>
          <w:kern w:val="0"/>
          <w:sz w:val="24"/>
          <w:szCs w:val="24"/>
        </w:rPr>
        <w:lastRenderedPageBreak/>
        <w:t>本中的比例，并进一步对比财务报表，根据对比的财务报表，我们可以进一步得出下表：</w:t>
      </w:r>
    </w:p>
    <w:p w14:paraId="65AAD0A0" w14:textId="76098433" w:rsidR="00AD6FB3" w:rsidRPr="00A57F4F" w:rsidRDefault="00AD6FB3" w:rsidP="00AD6FB3">
      <w:pPr>
        <w:spacing w:line="360" w:lineRule="auto"/>
        <w:ind w:firstLineChars="200" w:firstLine="480"/>
        <w:jc w:val="right"/>
        <w:rPr>
          <w:rFonts w:asciiTheme="minorEastAsia" w:hAnsiTheme="minorEastAsia"/>
          <w:kern w:val="0"/>
          <w:sz w:val="24"/>
          <w:szCs w:val="24"/>
        </w:rPr>
      </w:pPr>
      <w:r w:rsidRPr="00A57F4F">
        <w:rPr>
          <w:rFonts w:asciiTheme="minorEastAsia" w:hAnsiTheme="minorEastAsia" w:hint="eastAsia"/>
          <w:kern w:val="0"/>
          <w:sz w:val="24"/>
          <w:szCs w:val="24"/>
        </w:rPr>
        <w:t>单位：万元</w:t>
      </w:r>
    </w:p>
    <w:tbl>
      <w:tblPr>
        <w:tblW w:w="10142"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1134"/>
        <w:gridCol w:w="1116"/>
        <w:gridCol w:w="1260"/>
        <w:gridCol w:w="1134"/>
        <w:gridCol w:w="992"/>
        <w:gridCol w:w="1134"/>
        <w:gridCol w:w="992"/>
        <w:gridCol w:w="1206"/>
        <w:gridCol w:w="905"/>
      </w:tblGrid>
      <w:tr w:rsidR="00A57F4F" w:rsidRPr="00A57F4F" w14:paraId="23C9D0BA" w14:textId="77777777" w:rsidTr="001B656D">
        <w:trPr>
          <w:trHeight w:val="50"/>
        </w:trPr>
        <w:tc>
          <w:tcPr>
            <w:tcW w:w="425" w:type="dxa"/>
            <w:vAlign w:val="center"/>
          </w:tcPr>
          <w:p w14:paraId="019C696F"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对比公司名称</w:t>
            </w:r>
          </w:p>
        </w:tc>
        <w:tc>
          <w:tcPr>
            <w:tcW w:w="1134" w:type="dxa"/>
            <w:vAlign w:val="center"/>
          </w:tcPr>
          <w:p w14:paraId="68857EFE"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股票代码</w:t>
            </w:r>
          </w:p>
        </w:tc>
        <w:tc>
          <w:tcPr>
            <w:tcW w:w="1150" w:type="dxa"/>
            <w:vAlign w:val="center"/>
          </w:tcPr>
          <w:p w14:paraId="6465D4E7"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年份</w:t>
            </w:r>
          </w:p>
        </w:tc>
        <w:tc>
          <w:tcPr>
            <w:tcW w:w="1260" w:type="dxa"/>
            <w:vAlign w:val="center"/>
          </w:tcPr>
          <w:p w14:paraId="31A5862C"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无形非流动资产在资本结构中所占比例</w:t>
            </w:r>
          </w:p>
        </w:tc>
        <w:tc>
          <w:tcPr>
            <w:tcW w:w="1134" w:type="dxa"/>
            <w:vAlign w:val="center"/>
          </w:tcPr>
          <w:p w14:paraId="3619212C"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技术在无形非流动资产中所占比重</w:t>
            </w:r>
          </w:p>
        </w:tc>
        <w:tc>
          <w:tcPr>
            <w:tcW w:w="992" w:type="dxa"/>
            <w:vAlign w:val="center"/>
          </w:tcPr>
          <w:p w14:paraId="7D1A70FE"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技术在资本结构中所占比重</w:t>
            </w:r>
          </w:p>
        </w:tc>
        <w:tc>
          <w:tcPr>
            <w:tcW w:w="1134" w:type="dxa"/>
            <w:vAlign w:val="center"/>
          </w:tcPr>
          <w:p w14:paraId="7A6DC292"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相应年份的业务税息折旧</w:t>
            </w:r>
            <w:r w:rsidRPr="00A57F4F">
              <w:rPr>
                <w:rFonts w:asciiTheme="minorEastAsia" w:hAnsiTheme="minorEastAsia"/>
                <w:b/>
                <w:kern w:val="0"/>
                <w:sz w:val="18"/>
                <w:szCs w:val="18"/>
              </w:rPr>
              <w:t>/</w:t>
            </w:r>
            <w:r w:rsidRPr="00A57F4F">
              <w:rPr>
                <w:rFonts w:asciiTheme="minorEastAsia" w:hAnsiTheme="minorEastAsia" w:hint="eastAsia"/>
                <w:b/>
                <w:kern w:val="0"/>
                <w:sz w:val="18"/>
                <w:szCs w:val="18"/>
              </w:rPr>
              <w:t>摊销前利润</w:t>
            </w:r>
            <w:r w:rsidRPr="00A57F4F">
              <w:rPr>
                <w:rFonts w:asciiTheme="minorEastAsia" w:hAnsiTheme="minorEastAsia"/>
                <w:b/>
                <w:kern w:val="0"/>
                <w:sz w:val="18"/>
                <w:szCs w:val="18"/>
              </w:rPr>
              <w:t>EBITDA</w:t>
            </w:r>
          </w:p>
        </w:tc>
        <w:tc>
          <w:tcPr>
            <w:tcW w:w="992" w:type="dxa"/>
            <w:vAlign w:val="center"/>
          </w:tcPr>
          <w:p w14:paraId="5FCE5672"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技术对主营业务收入的贡献</w:t>
            </w:r>
          </w:p>
        </w:tc>
        <w:tc>
          <w:tcPr>
            <w:tcW w:w="1016" w:type="dxa"/>
            <w:vAlign w:val="center"/>
          </w:tcPr>
          <w:p w14:paraId="09D7338D"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相应年份的主营业务收入</w:t>
            </w:r>
          </w:p>
        </w:tc>
        <w:tc>
          <w:tcPr>
            <w:tcW w:w="905" w:type="dxa"/>
            <w:vAlign w:val="center"/>
          </w:tcPr>
          <w:p w14:paraId="1FE15D6D" w14:textId="77777777" w:rsidR="00F60561" w:rsidRPr="00A57F4F" w:rsidRDefault="00F60561" w:rsidP="007C68A1">
            <w:pPr>
              <w:jc w:val="center"/>
              <w:rPr>
                <w:rFonts w:asciiTheme="minorEastAsia" w:hAnsiTheme="minorEastAsia"/>
                <w:b/>
                <w:kern w:val="0"/>
                <w:sz w:val="18"/>
                <w:szCs w:val="18"/>
              </w:rPr>
            </w:pPr>
            <w:r w:rsidRPr="00A57F4F">
              <w:rPr>
                <w:rFonts w:asciiTheme="minorEastAsia" w:hAnsiTheme="minorEastAsia" w:hint="eastAsia"/>
                <w:b/>
                <w:kern w:val="0"/>
                <w:sz w:val="18"/>
                <w:szCs w:val="18"/>
              </w:rPr>
              <w:t>无形资产提成率</w:t>
            </w:r>
          </w:p>
        </w:tc>
      </w:tr>
      <w:tr w:rsidR="00A57F4F" w:rsidRPr="00A57F4F" w14:paraId="24BE3163" w14:textId="77777777" w:rsidTr="001B656D">
        <w:trPr>
          <w:trHeight w:val="450"/>
        </w:trPr>
        <w:tc>
          <w:tcPr>
            <w:tcW w:w="425" w:type="dxa"/>
            <w:vMerge w:val="restart"/>
            <w:vAlign w:val="center"/>
          </w:tcPr>
          <w:p w14:paraId="105936E8" w14:textId="77777777" w:rsidR="00F60561" w:rsidRPr="00A57F4F" w:rsidRDefault="00F60561" w:rsidP="007C68A1">
            <w:pPr>
              <w:jc w:val="center"/>
              <w:rPr>
                <w:rFonts w:asciiTheme="minorEastAsia" w:hAnsiTheme="minorEastAsia"/>
                <w:sz w:val="18"/>
                <w:szCs w:val="18"/>
              </w:rPr>
            </w:pPr>
            <w:r w:rsidRPr="00A57F4F">
              <w:rPr>
                <w:rFonts w:asciiTheme="minorEastAsia" w:hAnsiTheme="minorEastAsia"/>
                <w:sz w:val="18"/>
                <w:szCs w:val="18"/>
              </w:rPr>
              <w:t>浙江龙盛</w:t>
            </w:r>
          </w:p>
        </w:tc>
        <w:tc>
          <w:tcPr>
            <w:tcW w:w="1134" w:type="dxa"/>
            <w:vMerge w:val="restart"/>
            <w:noWrap/>
            <w:vAlign w:val="center"/>
          </w:tcPr>
          <w:p w14:paraId="499C12C2" w14:textId="77777777" w:rsidR="00F60561" w:rsidRPr="00A57F4F" w:rsidRDefault="00F60561" w:rsidP="007C68A1">
            <w:pPr>
              <w:jc w:val="center"/>
              <w:rPr>
                <w:rFonts w:asciiTheme="minorEastAsia" w:hAnsiTheme="minorEastAsia"/>
                <w:sz w:val="18"/>
                <w:szCs w:val="18"/>
              </w:rPr>
            </w:pPr>
            <w:r w:rsidRPr="00A57F4F">
              <w:rPr>
                <w:rFonts w:asciiTheme="minorEastAsia" w:hAnsiTheme="minorEastAsia"/>
                <w:sz w:val="18"/>
                <w:szCs w:val="18"/>
              </w:rPr>
              <w:t>600352.SH</w:t>
            </w:r>
          </w:p>
        </w:tc>
        <w:tc>
          <w:tcPr>
            <w:tcW w:w="1150" w:type="dxa"/>
            <w:vAlign w:val="center"/>
          </w:tcPr>
          <w:p w14:paraId="03888A53"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282F5092"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54.1%</w:t>
            </w:r>
          </w:p>
        </w:tc>
        <w:tc>
          <w:tcPr>
            <w:tcW w:w="1134" w:type="dxa"/>
            <w:noWrap/>
            <w:vAlign w:val="center"/>
          </w:tcPr>
          <w:p w14:paraId="3A32B047"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12.0%</w:t>
            </w:r>
          </w:p>
        </w:tc>
        <w:tc>
          <w:tcPr>
            <w:tcW w:w="992" w:type="dxa"/>
            <w:noWrap/>
            <w:vAlign w:val="center"/>
          </w:tcPr>
          <w:p w14:paraId="45A17952"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6.5%</w:t>
            </w:r>
          </w:p>
        </w:tc>
        <w:tc>
          <w:tcPr>
            <w:tcW w:w="1134" w:type="dxa"/>
            <w:noWrap/>
            <w:vAlign w:val="center"/>
          </w:tcPr>
          <w:p w14:paraId="5EB81D59"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509,919.4</w:t>
            </w:r>
          </w:p>
        </w:tc>
        <w:tc>
          <w:tcPr>
            <w:tcW w:w="992" w:type="dxa"/>
            <w:noWrap/>
            <w:vAlign w:val="center"/>
          </w:tcPr>
          <w:p w14:paraId="584AC203"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33,128.0</w:t>
            </w:r>
          </w:p>
        </w:tc>
        <w:tc>
          <w:tcPr>
            <w:tcW w:w="1016" w:type="dxa"/>
            <w:noWrap/>
            <w:vAlign w:val="center"/>
          </w:tcPr>
          <w:p w14:paraId="4701CF65"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1,235,553.3</w:t>
            </w:r>
          </w:p>
        </w:tc>
        <w:tc>
          <w:tcPr>
            <w:tcW w:w="905" w:type="dxa"/>
            <w:noWrap/>
            <w:vAlign w:val="center"/>
          </w:tcPr>
          <w:p w14:paraId="2B7E3B85"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2.68%</w:t>
            </w:r>
          </w:p>
        </w:tc>
      </w:tr>
      <w:tr w:rsidR="00A57F4F" w:rsidRPr="00A57F4F" w14:paraId="308862C2" w14:textId="77777777" w:rsidTr="001B656D">
        <w:trPr>
          <w:trHeight w:val="450"/>
        </w:trPr>
        <w:tc>
          <w:tcPr>
            <w:tcW w:w="425" w:type="dxa"/>
            <w:vMerge/>
            <w:vAlign w:val="center"/>
          </w:tcPr>
          <w:p w14:paraId="2F79752A"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619089B3" w14:textId="77777777" w:rsidR="00F60561" w:rsidRPr="00A57F4F" w:rsidRDefault="00F60561" w:rsidP="007C68A1">
            <w:pPr>
              <w:rPr>
                <w:rFonts w:asciiTheme="minorEastAsia" w:hAnsiTheme="minorEastAsia"/>
                <w:kern w:val="0"/>
                <w:sz w:val="18"/>
                <w:szCs w:val="18"/>
              </w:rPr>
            </w:pPr>
          </w:p>
        </w:tc>
        <w:tc>
          <w:tcPr>
            <w:tcW w:w="1150" w:type="dxa"/>
            <w:vAlign w:val="center"/>
          </w:tcPr>
          <w:p w14:paraId="00FF6FC6"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626FA6F1"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53.9%</w:t>
            </w:r>
          </w:p>
        </w:tc>
        <w:tc>
          <w:tcPr>
            <w:tcW w:w="1134" w:type="dxa"/>
            <w:noWrap/>
            <w:vAlign w:val="center"/>
          </w:tcPr>
          <w:p w14:paraId="7064453D"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51C12AB9"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6.5%</w:t>
            </w:r>
          </w:p>
        </w:tc>
        <w:tc>
          <w:tcPr>
            <w:tcW w:w="1134" w:type="dxa"/>
            <w:noWrap/>
            <w:vAlign w:val="center"/>
          </w:tcPr>
          <w:p w14:paraId="7A90D4E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324,424.6</w:t>
            </w:r>
          </w:p>
        </w:tc>
        <w:tc>
          <w:tcPr>
            <w:tcW w:w="992" w:type="dxa"/>
            <w:noWrap/>
            <w:vAlign w:val="center"/>
          </w:tcPr>
          <w:p w14:paraId="21443F4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20,976.0</w:t>
            </w:r>
          </w:p>
        </w:tc>
        <w:tc>
          <w:tcPr>
            <w:tcW w:w="1016" w:type="dxa"/>
            <w:noWrap/>
            <w:vAlign w:val="center"/>
          </w:tcPr>
          <w:p w14:paraId="523CDB83"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1,510,090.0</w:t>
            </w:r>
          </w:p>
        </w:tc>
        <w:tc>
          <w:tcPr>
            <w:tcW w:w="905" w:type="dxa"/>
            <w:noWrap/>
            <w:vAlign w:val="center"/>
          </w:tcPr>
          <w:p w14:paraId="03BE246F"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1.39%</w:t>
            </w:r>
          </w:p>
        </w:tc>
      </w:tr>
      <w:tr w:rsidR="00A57F4F" w:rsidRPr="00A57F4F" w14:paraId="59FDEED3" w14:textId="77777777" w:rsidTr="001B656D">
        <w:trPr>
          <w:trHeight w:val="450"/>
        </w:trPr>
        <w:tc>
          <w:tcPr>
            <w:tcW w:w="425" w:type="dxa"/>
            <w:vMerge/>
            <w:vAlign w:val="center"/>
          </w:tcPr>
          <w:p w14:paraId="7B417B4C"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1A24161C" w14:textId="77777777" w:rsidR="00F60561" w:rsidRPr="00A57F4F" w:rsidRDefault="00F60561" w:rsidP="007C68A1">
            <w:pPr>
              <w:rPr>
                <w:rFonts w:asciiTheme="minorEastAsia" w:hAnsiTheme="minorEastAsia"/>
                <w:kern w:val="0"/>
                <w:sz w:val="18"/>
                <w:szCs w:val="18"/>
              </w:rPr>
            </w:pPr>
          </w:p>
        </w:tc>
        <w:tc>
          <w:tcPr>
            <w:tcW w:w="1150" w:type="dxa"/>
            <w:vAlign w:val="center"/>
          </w:tcPr>
          <w:p w14:paraId="7571019E"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0B57F540"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46.2%</w:t>
            </w:r>
          </w:p>
        </w:tc>
        <w:tc>
          <w:tcPr>
            <w:tcW w:w="1134" w:type="dxa"/>
            <w:noWrap/>
            <w:vAlign w:val="center"/>
          </w:tcPr>
          <w:p w14:paraId="48684C7A"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644AAEF2"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5.5%</w:t>
            </w:r>
          </w:p>
        </w:tc>
        <w:tc>
          <w:tcPr>
            <w:tcW w:w="1134" w:type="dxa"/>
            <w:noWrap/>
            <w:vAlign w:val="center"/>
          </w:tcPr>
          <w:p w14:paraId="202676D2"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642,646.3</w:t>
            </w:r>
          </w:p>
        </w:tc>
        <w:tc>
          <w:tcPr>
            <w:tcW w:w="992" w:type="dxa"/>
            <w:noWrap/>
            <w:vAlign w:val="center"/>
          </w:tcPr>
          <w:p w14:paraId="7EA92842"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35,611.8</w:t>
            </w:r>
          </w:p>
        </w:tc>
        <w:tc>
          <w:tcPr>
            <w:tcW w:w="1016" w:type="dxa"/>
            <w:noWrap/>
            <w:vAlign w:val="center"/>
          </w:tcPr>
          <w:p w14:paraId="3A7A613D"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1,907,578.0</w:t>
            </w:r>
          </w:p>
        </w:tc>
        <w:tc>
          <w:tcPr>
            <w:tcW w:w="905" w:type="dxa"/>
            <w:noWrap/>
            <w:vAlign w:val="center"/>
          </w:tcPr>
          <w:p w14:paraId="03F14558"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1.87%</w:t>
            </w:r>
          </w:p>
        </w:tc>
      </w:tr>
      <w:tr w:rsidR="00A57F4F" w:rsidRPr="00A57F4F" w14:paraId="2969CAE8" w14:textId="77777777" w:rsidTr="001B656D">
        <w:trPr>
          <w:trHeight w:val="450"/>
        </w:trPr>
        <w:tc>
          <w:tcPr>
            <w:tcW w:w="425" w:type="dxa"/>
            <w:vMerge/>
            <w:vAlign w:val="center"/>
          </w:tcPr>
          <w:p w14:paraId="7DBFF4C8"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481E9E95" w14:textId="77777777" w:rsidR="00F60561" w:rsidRPr="00A57F4F" w:rsidRDefault="00F60561" w:rsidP="007C68A1">
            <w:pPr>
              <w:rPr>
                <w:rFonts w:asciiTheme="minorEastAsia" w:hAnsiTheme="minorEastAsia"/>
                <w:kern w:val="0"/>
                <w:sz w:val="18"/>
                <w:szCs w:val="18"/>
              </w:rPr>
            </w:pPr>
          </w:p>
        </w:tc>
        <w:tc>
          <w:tcPr>
            <w:tcW w:w="1150" w:type="dxa"/>
            <w:vAlign w:val="center"/>
          </w:tcPr>
          <w:p w14:paraId="59B6929E"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4C23A518"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47.1%</w:t>
            </w:r>
          </w:p>
        </w:tc>
        <w:tc>
          <w:tcPr>
            <w:tcW w:w="1134" w:type="dxa"/>
            <w:noWrap/>
            <w:vAlign w:val="center"/>
          </w:tcPr>
          <w:p w14:paraId="0E816090"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14623BCC"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5.7%</w:t>
            </w:r>
          </w:p>
        </w:tc>
        <w:tc>
          <w:tcPr>
            <w:tcW w:w="1134" w:type="dxa"/>
            <w:noWrap/>
            <w:vAlign w:val="center"/>
          </w:tcPr>
          <w:p w14:paraId="179CBF87"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339,113.5</w:t>
            </w:r>
          </w:p>
        </w:tc>
        <w:tc>
          <w:tcPr>
            <w:tcW w:w="992" w:type="dxa"/>
            <w:noWrap/>
            <w:vAlign w:val="center"/>
          </w:tcPr>
          <w:p w14:paraId="736C5D48"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19,172.0</w:t>
            </w:r>
          </w:p>
        </w:tc>
        <w:tc>
          <w:tcPr>
            <w:tcW w:w="1016" w:type="dxa"/>
            <w:noWrap/>
            <w:vAlign w:val="center"/>
          </w:tcPr>
          <w:p w14:paraId="1F4378B0"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964,900.4</w:t>
            </w:r>
          </w:p>
        </w:tc>
        <w:tc>
          <w:tcPr>
            <w:tcW w:w="905" w:type="dxa"/>
            <w:noWrap/>
            <w:vAlign w:val="center"/>
          </w:tcPr>
          <w:p w14:paraId="7A79B03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1.99%</w:t>
            </w:r>
          </w:p>
        </w:tc>
      </w:tr>
      <w:tr w:rsidR="00A57F4F" w:rsidRPr="00A57F4F" w14:paraId="6A42EBC3" w14:textId="77777777" w:rsidTr="001B656D">
        <w:trPr>
          <w:trHeight w:val="450"/>
        </w:trPr>
        <w:tc>
          <w:tcPr>
            <w:tcW w:w="425" w:type="dxa"/>
            <w:vMerge w:val="restart"/>
            <w:vAlign w:val="center"/>
          </w:tcPr>
          <w:p w14:paraId="5A99DE1A" w14:textId="77777777" w:rsidR="00F60561" w:rsidRPr="00A57F4F" w:rsidRDefault="00F60561" w:rsidP="007C68A1">
            <w:pPr>
              <w:jc w:val="center"/>
              <w:rPr>
                <w:rFonts w:asciiTheme="minorEastAsia" w:hAnsiTheme="minorEastAsia"/>
                <w:sz w:val="18"/>
                <w:szCs w:val="18"/>
              </w:rPr>
            </w:pPr>
            <w:proofErr w:type="gramStart"/>
            <w:r w:rsidRPr="00A57F4F">
              <w:rPr>
                <w:rFonts w:asciiTheme="minorEastAsia" w:hAnsiTheme="minorEastAsia"/>
                <w:sz w:val="18"/>
                <w:szCs w:val="18"/>
              </w:rPr>
              <w:t>安诺其</w:t>
            </w:r>
            <w:proofErr w:type="gramEnd"/>
          </w:p>
        </w:tc>
        <w:tc>
          <w:tcPr>
            <w:tcW w:w="1134" w:type="dxa"/>
            <w:vMerge w:val="restart"/>
            <w:noWrap/>
            <w:vAlign w:val="center"/>
          </w:tcPr>
          <w:p w14:paraId="5BEA71A5" w14:textId="77777777" w:rsidR="00F60561" w:rsidRPr="00A57F4F" w:rsidRDefault="00F60561" w:rsidP="007C68A1">
            <w:pPr>
              <w:jc w:val="center"/>
              <w:rPr>
                <w:rFonts w:asciiTheme="minorEastAsia" w:hAnsiTheme="minorEastAsia"/>
                <w:sz w:val="18"/>
                <w:szCs w:val="18"/>
              </w:rPr>
            </w:pPr>
            <w:r w:rsidRPr="00A57F4F">
              <w:rPr>
                <w:rFonts w:asciiTheme="minorEastAsia" w:hAnsiTheme="minorEastAsia"/>
                <w:sz w:val="18"/>
                <w:szCs w:val="18"/>
              </w:rPr>
              <w:t>300067.SZ</w:t>
            </w:r>
          </w:p>
        </w:tc>
        <w:tc>
          <w:tcPr>
            <w:tcW w:w="1150" w:type="dxa"/>
            <w:vAlign w:val="center"/>
          </w:tcPr>
          <w:p w14:paraId="4C16BDDA"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1F7E3827"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68.5%</w:t>
            </w:r>
          </w:p>
        </w:tc>
        <w:tc>
          <w:tcPr>
            <w:tcW w:w="1134" w:type="dxa"/>
            <w:noWrap/>
            <w:vAlign w:val="center"/>
          </w:tcPr>
          <w:p w14:paraId="483CEF7B"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12.0%</w:t>
            </w:r>
          </w:p>
        </w:tc>
        <w:tc>
          <w:tcPr>
            <w:tcW w:w="992" w:type="dxa"/>
            <w:noWrap/>
            <w:vAlign w:val="center"/>
          </w:tcPr>
          <w:p w14:paraId="64BC2E2E"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8.2%</w:t>
            </w:r>
          </w:p>
        </w:tc>
        <w:tc>
          <w:tcPr>
            <w:tcW w:w="1134" w:type="dxa"/>
            <w:noWrap/>
            <w:vAlign w:val="center"/>
          </w:tcPr>
          <w:p w14:paraId="22447527"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28,927.7</w:t>
            </w:r>
          </w:p>
        </w:tc>
        <w:tc>
          <w:tcPr>
            <w:tcW w:w="992" w:type="dxa"/>
            <w:noWrap/>
            <w:vAlign w:val="center"/>
          </w:tcPr>
          <w:p w14:paraId="374F15DC"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2,379.3</w:t>
            </w:r>
          </w:p>
        </w:tc>
        <w:tc>
          <w:tcPr>
            <w:tcW w:w="1016" w:type="dxa"/>
            <w:noWrap/>
            <w:vAlign w:val="center"/>
          </w:tcPr>
          <w:p w14:paraId="700677B4"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100,377.9</w:t>
            </w:r>
          </w:p>
        </w:tc>
        <w:tc>
          <w:tcPr>
            <w:tcW w:w="905" w:type="dxa"/>
            <w:noWrap/>
            <w:vAlign w:val="center"/>
          </w:tcPr>
          <w:p w14:paraId="432B2BFA"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2.37%</w:t>
            </w:r>
          </w:p>
        </w:tc>
      </w:tr>
      <w:tr w:rsidR="00A57F4F" w:rsidRPr="00A57F4F" w14:paraId="3B8BAD6F" w14:textId="77777777" w:rsidTr="001B656D">
        <w:trPr>
          <w:trHeight w:val="450"/>
        </w:trPr>
        <w:tc>
          <w:tcPr>
            <w:tcW w:w="425" w:type="dxa"/>
            <w:vMerge/>
            <w:vAlign w:val="center"/>
          </w:tcPr>
          <w:p w14:paraId="245B7ECB"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651BFB40" w14:textId="77777777" w:rsidR="00F60561" w:rsidRPr="00A57F4F" w:rsidRDefault="00F60561" w:rsidP="007C68A1">
            <w:pPr>
              <w:rPr>
                <w:rFonts w:asciiTheme="minorEastAsia" w:hAnsiTheme="minorEastAsia"/>
                <w:kern w:val="0"/>
                <w:sz w:val="18"/>
                <w:szCs w:val="18"/>
              </w:rPr>
            </w:pPr>
          </w:p>
        </w:tc>
        <w:tc>
          <w:tcPr>
            <w:tcW w:w="1150" w:type="dxa"/>
            <w:vAlign w:val="center"/>
          </w:tcPr>
          <w:p w14:paraId="7D82A75B"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185B377C"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58.5%</w:t>
            </w:r>
          </w:p>
        </w:tc>
        <w:tc>
          <w:tcPr>
            <w:tcW w:w="1134" w:type="dxa"/>
            <w:noWrap/>
            <w:vAlign w:val="center"/>
          </w:tcPr>
          <w:p w14:paraId="7E6C5966"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1DAE9797"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7.0%</w:t>
            </w:r>
          </w:p>
        </w:tc>
        <w:tc>
          <w:tcPr>
            <w:tcW w:w="1134" w:type="dxa"/>
            <w:noWrap/>
            <w:vAlign w:val="center"/>
          </w:tcPr>
          <w:p w14:paraId="4DFA4728"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15,148.7</w:t>
            </w:r>
          </w:p>
        </w:tc>
        <w:tc>
          <w:tcPr>
            <w:tcW w:w="992" w:type="dxa"/>
            <w:noWrap/>
            <w:vAlign w:val="center"/>
          </w:tcPr>
          <w:p w14:paraId="1588B86E"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1,063.4</w:t>
            </w:r>
          </w:p>
        </w:tc>
        <w:tc>
          <w:tcPr>
            <w:tcW w:w="1016" w:type="dxa"/>
            <w:noWrap/>
            <w:vAlign w:val="center"/>
          </w:tcPr>
          <w:p w14:paraId="391800D8"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133,289.7</w:t>
            </w:r>
          </w:p>
        </w:tc>
        <w:tc>
          <w:tcPr>
            <w:tcW w:w="905" w:type="dxa"/>
            <w:noWrap/>
            <w:vAlign w:val="center"/>
          </w:tcPr>
          <w:p w14:paraId="68E530BD"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0.80%</w:t>
            </w:r>
          </w:p>
        </w:tc>
      </w:tr>
      <w:tr w:rsidR="00A57F4F" w:rsidRPr="00A57F4F" w14:paraId="2275215A" w14:textId="77777777" w:rsidTr="001B656D">
        <w:trPr>
          <w:trHeight w:val="450"/>
        </w:trPr>
        <w:tc>
          <w:tcPr>
            <w:tcW w:w="425" w:type="dxa"/>
            <w:vMerge/>
            <w:vAlign w:val="center"/>
          </w:tcPr>
          <w:p w14:paraId="78894EF1"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46A668AA" w14:textId="77777777" w:rsidR="00F60561" w:rsidRPr="00A57F4F" w:rsidRDefault="00F60561" w:rsidP="007C68A1">
            <w:pPr>
              <w:rPr>
                <w:rFonts w:asciiTheme="minorEastAsia" w:hAnsiTheme="minorEastAsia"/>
                <w:kern w:val="0"/>
                <w:sz w:val="18"/>
                <w:szCs w:val="18"/>
              </w:rPr>
            </w:pPr>
          </w:p>
        </w:tc>
        <w:tc>
          <w:tcPr>
            <w:tcW w:w="1150" w:type="dxa"/>
            <w:vAlign w:val="center"/>
          </w:tcPr>
          <w:p w14:paraId="790A17FF"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13479477"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57.2%</w:t>
            </w:r>
          </w:p>
        </w:tc>
        <w:tc>
          <w:tcPr>
            <w:tcW w:w="1134" w:type="dxa"/>
            <w:noWrap/>
            <w:vAlign w:val="center"/>
          </w:tcPr>
          <w:p w14:paraId="3C175240"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65BB43DB"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6.9%</w:t>
            </w:r>
          </w:p>
        </w:tc>
        <w:tc>
          <w:tcPr>
            <w:tcW w:w="1134" w:type="dxa"/>
            <w:noWrap/>
            <w:vAlign w:val="center"/>
          </w:tcPr>
          <w:p w14:paraId="5C2703E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25,700.8</w:t>
            </w:r>
          </w:p>
        </w:tc>
        <w:tc>
          <w:tcPr>
            <w:tcW w:w="992" w:type="dxa"/>
            <w:noWrap/>
            <w:vAlign w:val="center"/>
          </w:tcPr>
          <w:p w14:paraId="5FCD5223"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1,762.8</w:t>
            </w:r>
          </w:p>
        </w:tc>
        <w:tc>
          <w:tcPr>
            <w:tcW w:w="1016" w:type="dxa"/>
            <w:noWrap/>
            <w:vAlign w:val="center"/>
          </w:tcPr>
          <w:p w14:paraId="62D502C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115,993.8</w:t>
            </w:r>
          </w:p>
        </w:tc>
        <w:tc>
          <w:tcPr>
            <w:tcW w:w="905" w:type="dxa"/>
            <w:noWrap/>
            <w:vAlign w:val="center"/>
          </w:tcPr>
          <w:p w14:paraId="20D83BA6"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1.52%</w:t>
            </w:r>
          </w:p>
        </w:tc>
      </w:tr>
      <w:tr w:rsidR="00A57F4F" w:rsidRPr="00A57F4F" w14:paraId="49A3AC42" w14:textId="77777777" w:rsidTr="001B656D">
        <w:trPr>
          <w:trHeight w:val="450"/>
        </w:trPr>
        <w:tc>
          <w:tcPr>
            <w:tcW w:w="425" w:type="dxa"/>
            <w:vMerge/>
            <w:vAlign w:val="center"/>
          </w:tcPr>
          <w:p w14:paraId="028D4F91"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0232274D" w14:textId="77777777" w:rsidR="00F60561" w:rsidRPr="00A57F4F" w:rsidRDefault="00F60561" w:rsidP="007C68A1">
            <w:pPr>
              <w:rPr>
                <w:rFonts w:asciiTheme="minorEastAsia" w:hAnsiTheme="minorEastAsia"/>
                <w:kern w:val="0"/>
                <w:sz w:val="18"/>
                <w:szCs w:val="18"/>
              </w:rPr>
            </w:pPr>
          </w:p>
        </w:tc>
        <w:tc>
          <w:tcPr>
            <w:tcW w:w="1150" w:type="dxa"/>
            <w:vAlign w:val="center"/>
          </w:tcPr>
          <w:p w14:paraId="591A5C3C"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63516187"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55.9%</w:t>
            </w:r>
          </w:p>
        </w:tc>
        <w:tc>
          <w:tcPr>
            <w:tcW w:w="1134" w:type="dxa"/>
            <w:noWrap/>
            <w:vAlign w:val="center"/>
          </w:tcPr>
          <w:p w14:paraId="44175448"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4E0918A2"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6.7%</w:t>
            </w:r>
          </w:p>
        </w:tc>
        <w:tc>
          <w:tcPr>
            <w:tcW w:w="1134" w:type="dxa"/>
            <w:noWrap/>
            <w:vAlign w:val="center"/>
          </w:tcPr>
          <w:p w14:paraId="4E02EDD2"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18,429.7</w:t>
            </w:r>
          </w:p>
        </w:tc>
        <w:tc>
          <w:tcPr>
            <w:tcW w:w="992" w:type="dxa"/>
            <w:noWrap/>
            <w:vAlign w:val="center"/>
          </w:tcPr>
          <w:p w14:paraId="616A6B80"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1,236.7</w:t>
            </w:r>
          </w:p>
        </w:tc>
        <w:tc>
          <w:tcPr>
            <w:tcW w:w="1016" w:type="dxa"/>
            <w:noWrap/>
            <w:vAlign w:val="center"/>
          </w:tcPr>
          <w:p w14:paraId="4AAB0203"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65,778.9</w:t>
            </w:r>
          </w:p>
        </w:tc>
        <w:tc>
          <w:tcPr>
            <w:tcW w:w="905" w:type="dxa"/>
            <w:noWrap/>
            <w:vAlign w:val="center"/>
          </w:tcPr>
          <w:p w14:paraId="1D79183D"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1.88%</w:t>
            </w:r>
          </w:p>
        </w:tc>
      </w:tr>
      <w:tr w:rsidR="00A57F4F" w:rsidRPr="00A57F4F" w14:paraId="7CFE4F79" w14:textId="77777777" w:rsidTr="001B656D">
        <w:trPr>
          <w:trHeight w:val="450"/>
        </w:trPr>
        <w:tc>
          <w:tcPr>
            <w:tcW w:w="425" w:type="dxa"/>
            <w:vMerge w:val="restart"/>
            <w:vAlign w:val="center"/>
          </w:tcPr>
          <w:p w14:paraId="2714407C" w14:textId="77777777" w:rsidR="00F60561" w:rsidRPr="00A57F4F" w:rsidRDefault="00F60561" w:rsidP="007C68A1">
            <w:pPr>
              <w:jc w:val="center"/>
              <w:rPr>
                <w:rFonts w:asciiTheme="minorEastAsia" w:hAnsiTheme="minorEastAsia"/>
                <w:sz w:val="18"/>
                <w:szCs w:val="18"/>
              </w:rPr>
            </w:pPr>
            <w:r w:rsidRPr="00A57F4F">
              <w:rPr>
                <w:rFonts w:asciiTheme="minorEastAsia" w:hAnsiTheme="minorEastAsia"/>
                <w:sz w:val="18"/>
                <w:szCs w:val="18"/>
              </w:rPr>
              <w:t>闰</w:t>
            </w:r>
            <w:proofErr w:type="gramStart"/>
            <w:r w:rsidRPr="00A57F4F">
              <w:rPr>
                <w:rFonts w:asciiTheme="minorEastAsia" w:hAnsiTheme="minorEastAsia"/>
                <w:sz w:val="18"/>
                <w:szCs w:val="18"/>
              </w:rPr>
              <w:t>土股份</w:t>
            </w:r>
            <w:proofErr w:type="gramEnd"/>
          </w:p>
        </w:tc>
        <w:tc>
          <w:tcPr>
            <w:tcW w:w="1134" w:type="dxa"/>
            <w:vMerge w:val="restart"/>
            <w:noWrap/>
            <w:vAlign w:val="center"/>
          </w:tcPr>
          <w:p w14:paraId="4EFAAD16" w14:textId="77777777" w:rsidR="00F60561" w:rsidRPr="00A57F4F" w:rsidRDefault="00F60561" w:rsidP="007C68A1">
            <w:pPr>
              <w:jc w:val="center"/>
              <w:rPr>
                <w:rFonts w:asciiTheme="minorEastAsia" w:hAnsiTheme="minorEastAsia"/>
                <w:sz w:val="18"/>
                <w:szCs w:val="18"/>
              </w:rPr>
            </w:pPr>
            <w:r w:rsidRPr="00A57F4F">
              <w:rPr>
                <w:rFonts w:asciiTheme="minorEastAsia" w:hAnsiTheme="minorEastAsia"/>
                <w:sz w:val="18"/>
                <w:szCs w:val="18"/>
              </w:rPr>
              <w:t>002440.SZ</w:t>
            </w:r>
          </w:p>
        </w:tc>
        <w:tc>
          <w:tcPr>
            <w:tcW w:w="1150" w:type="dxa"/>
            <w:vAlign w:val="center"/>
          </w:tcPr>
          <w:p w14:paraId="01CF0F3F"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2016-12-31</w:t>
            </w:r>
          </w:p>
        </w:tc>
        <w:tc>
          <w:tcPr>
            <w:tcW w:w="1260" w:type="dxa"/>
            <w:noWrap/>
            <w:vAlign w:val="center"/>
          </w:tcPr>
          <w:p w14:paraId="7F8886BA"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48.5%</w:t>
            </w:r>
          </w:p>
        </w:tc>
        <w:tc>
          <w:tcPr>
            <w:tcW w:w="1134" w:type="dxa"/>
            <w:noWrap/>
            <w:vAlign w:val="center"/>
          </w:tcPr>
          <w:p w14:paraId="33A5792C"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12.0%</w:t>
            </w:r>
          </w:p>
        </w:tc>
        <w:tc>
          <w:tcPr>
            <w:tcW w:w="992" w:type="dxa"/>
            <w:noWrap/>
            <w:vAlign w:val="center"/>
          </w:tcPr>
          <w:p w14:paraId="6E265117" w14:textId="77777777" w:rsidR="00F60561" w:rsidRPr="00A57F4F" w:rsidRDefault="00F60561" w:rsidP="007C68A1">
            <w:pPr>
              <w:jc w:val="center"/>
              <w:textAlignment w:val="center"/>
              <w:rPr>
                <w:rFonts w:asciiTheme="minorEastAsia" w:hAnsiTheme="minorEastAsia"/>
                <w:sz w:val="18"/>
                <w:szCs w:val="18"/>
              </w:rPr>
            </w:pPr>
            <w:r w:rsidRPr="00A57F4F">
              <w:rPr>
                <w:rFonts w:asciiTheme="minorEastAsia" w:hAnsiTheme="minorEastAsia"/>
                <w:kern w:val="0"/>
                <w:sz w:val="18"/>
                <w:szCs w:val="18"/>
                <w:lang w:bidi="ar"/>
              </w:rPr>
              <w:t>5.8%</w:t>
            </w:r>
          </w:p>
        </w:tc>
        <w:tc>
          <w:tcPr>
            <w:tcW w:w="1134" w:type="dxa"/>
            <w:noWrap/>
            <w:vAlign w:val="center"/>
          </w:tcPr>
          <w:p w14:paraId="4F01E3D4"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164,889.1</w:t>
            </w:r>
          </w:p>
        </w:tc>
        <w:tc>
          <w:tcPr>
            <w:tcW w:w="992" w:type="dxa"/>
            <w:noWrap/>
            <w:vAlign w:val="center"/>
          </w:tcPr>
          <w:p w14:paraId="168E1B41"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9,590.5</w:t>
            </w:r>
          </w:p>
        </w:tc>
        <w:tc>
          <w:tcPr>
            <w:tcW w:w="1016" w:type="dxa"/>
            <w:noWrap/>
            <w:vAlign w:val="center"/>
          </w:tcPr>
          <w:p w14:paraId="64B83AEB"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435,297.1</w:t>
            </w:r>
          </w:p>
        </w:tc>
        <w:tc>
          <w:tcPr>
            <w:tcW w:w="905" w:type="dxa"/>
            <w:noWrap/>
            <w:vAlign w:val="center"/>
          </w:tcPr>
          <w:p w14:paraId="0AB92CF4" w14:textId="77777777" w:rsidR="00F60561" w:rsidRPr="00A57F4F" w:rsidRDefault="00F60561" w:rsidP="007C68A1">
            <w:pPr>
              <w:jc w:val="right"/>
              <w:textAlignment w:val="center"/>
              <w:rPr>
                <w:rFonts w:asciiTheme="minorEastAsia" w:hAnsiTheme="minorEastAsia"/>
                <w:sz w:val="18"/>
                <w:szCs w:val="18"/>
              </w:rPr>
            </w:pPr>
            <w:r w:rsidRPr="00A57F4F">
              <w:rPr>
                <w:rFonts w:asciiTheme="minorEastAsia" w:hAnsiTheme="minorEastAsia"/>
                <w:kern w:val="0"/>
                <w:sz w:val="18"/>
                <w:szCs w:val="18"/>
                <w:lang w:bidi="ar"/>
              </w:rPr>
              <w:t>2.20%</w:t>
            </w:r>
          </w:p>
        </w:tc>
      </w:tr>
      <w:tr w:rsidR="00A57F4F" w:rsidRPr="00A57F4F" w14:paraId="1BC35372" w14:textId="77777777" w:rsidTr="001B656D">
        <w:trPr>
          <w:trHeight w:val="450"/>
        </w:trPr>
        <w:tc>
          <w:tcPr>
            <w:tcW w:w="425" w:type="dxa"/>
            <w:vMerge/>
            <w:vAlign w:val="center"/>
          </w:tcPr>
          <w:p w14:paraId="433BD60F"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698FD616" w14:textId="77777777" w:rsidR="00F60561" w:rsidRPr="00A57F4F" w:rsidRDefault="00F60561" w:rsidP="007C68A1">
            <w:pPr>
              <w:rPr>
                <w:rFonts w:asciiTheme="minorEastAsia" w:hAnsiTheme="minorEastAsia"/>
                <w:kern w:val="0"/>
                <w:sz w:val="18"/>
                <w:szCs w:val="18"/>
              </w:rPr>
            </w:pPr>
          </w:p>
        </w:tc>
        <w:tc>
          <w:tcPr>
            <w:tcW w:w="1150" w:type="dxa"/>
            <w:vAlign w:val="center"/>
          </w:tcPr>
          <w:p w14:paraId="4E1505A0"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2017-12-31</w:t>
            </w:r>
          </w:p>
        </w:tc>
        <w:tc>
          <w:tcPr>
            <w:tcW w:w="1260" w:type="dxa"/>
            <w:noWrap/>
            <w:vAlign w:val="center"/>
          </w:tcPr>
          <w:p w14:paraId="178599BA"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34.5%</w:t>
            </w:r>
          </w:p>
        </w:tc>
        <w:tc>
          <w:tcPr>
            <w:tcW w:w="1134" w:type="dxa"/>
            <w:noWrap/>
            <w:vAlign w:val="center"/>
          </w:tcPr>
          <w:p w14:paraId="7B673CCC"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42946235"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4.1%</w:t>
            </w:r>
          </w:p>
        </w:tc>
        <w:tc>
          <w:tcPr>
            <w:tcW w:w="1134" w:type="dxa"/>
            <w:noWrap/>
            <w:vAlign w:val="center"/>
          </w:tcPr>
          <w:p w14:paraId="51886E1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149,124.5</w:t>
            </w:r>
          </w:p>
        </w:tc>
        <w:tc>
          <w:tcPr>
            <w:tcW w:w="992" w:type="dxa"/>
            <w:noWrap/>
            <w:vAlign w:val="center"/>
          </w:tcPr>
          <w:p w14:paraId="79F40BDE"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6,181.1</w:t>
            </w:r>
          </w:p>
        </w:tc>
        <w:tc>
          <w:tcPr>
            <w:tcW w:w="1016" w:type="dxa"/>
            <w:noWrap/>
            <w:vAlign w:val="center"/>
          </w:tcPr>
          <w:p w14:paraId="2278479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605,698.4</w:t>
            </w:r>
          </w:p>
        </w:tc>
        <w:tc>
          <w:tcPr>
            <w:tcW w:w="905" w:type="dxa"/>
            <w:noWrap/>
            <w:vAlign w:val="center"/>
          </w:tcPr>
          <w:p w14:paraId="7B5F8D7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1.02%</w:t>
            </w:r>
          </w:p>
        </w:tc>
      </w:tr>
      <w:tr w:rsidR="00A57F4F" w:rsidRPr="00A57F4F" w14:paraId="28250399" w14:textId="77777777" w:rsidTr="001B656D">
        <w:trPr>
          <w:trHeight w:val="450"/>
        </w:trPr>
        <w:tc>
          <w:tcPr>
            <w:tcW w:w="425" w:type="dxa"/>
            <w:vMerge/>
            <w:vAlign w:val="center"/>
          </w:tcPr>
          <w:p w14:paraId="2F64F2E3"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4EC6CA54" w14:textId="77777777" w:rsidR="00F60561" w:rsidRPr="00A57F4F" w:rsidRDefault="00F60561" w:rsidP="007C68A1">
            <w:pPr>
              <w:rPr>
                <w:rFonts w:asciiTheme="minorEastAsia" w:hAnsiTheme="minorEastAsia"/>
                <w:kern w:val="0"/>
                <w:sz w:val="18"/>
                <w:szCs w:val="18"/>
              </w:rPr>
            </w:pPr>
          </w:p>
        </w:tc>
        <w:tc>
          <w:tcPr>
            <w:tcW w:w="1150" w:type="dxa"/>
            <w:vAlign w:val="center"/>
          </w:tcPr>
          <w:p w14:paraId="3B4CC684"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2018-12-31</w:t>
            </w:r>
          </w:p>
        </w:tc>
        <w:tc>
          <w:tcPr>
            <w:tcW w:w="1260" w:type="dxa"/>
            <w:noWrap/>
            <w:vAlign w:val="center"/>
          </w:tcPr>
          <w:p w14:paraId="0B68932B"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42.2%</w:t>
            </w:r>
          </w:p>
        </w:tc>
        <w:tc>
          <w:tcPr>
            <w:tcW w:w="1134" w:type="dxa"/>
            <w:noWrap/>
            <w:vAlign w:val="center"/>
          </w:tcPr>
          <w:p w14:paraId="45E28A99"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1EEBEF58"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5.1%</w:t>
            </w:r>
          </w:p>
        </w:tc>
        <w:tc>
          <w:tcPr>
            <w:tcW w:w="1134" w:type="dxa"/>
            <w:noWrap/>
            <w:vAlign w:val="center"/>
          </w:tcPr>
          <w:p w14:paraId="5C49BBB0"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211,799.7</w:t>
            </w:r>
          </w:p>
        </w:tc>
        <w:tc>
          <w:tcPr>
            <w:tcW w:w="992" w:type="dxa"/>
            <w:noWrap/>
            <w:vAlign w:val="center"/>
          </w:tcPr>
          <w:p w14:paraId="13B23C0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10,715.8</w:t>
            </w:r>
          </w:p>
        </w:tc>
        <w:tc>
          <w:tcPr>
            <w:tcW w:w="1016" w:type="dxa"/>
            <w:noWrap/>
            <w:vAlign w:val="center"/>
          </w:tcPr>
          <w:p w14:paraId="37B5EAB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646,408.4</w:t>
            </w:r>
          </w:p>
        </w:tc>
        <w:tc>
          <w:tcPr>
            <w:tcW w:w="905" w:type="dxa"/>
            <w:noWrap/>
            <w:vAlign w:val="center"/>
          </w:tcPr>
          <w:p w14:paraId="58FACA0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1.66%</w:t>
            </w:r>
          </w:p>
        </w:tc>
      </w:tr>
      <w:tr w:rsidR="00A57F4F" w:rsidRPr="00A57F4F" w14:paraId="1A545644" w14:textId="77777777" w:rsidTr="001B656D">
        <w:trPr>
          <w:trHeight w:val="450"/>
        </w:trPr>
        <w:tc>
          <w:tcPr>
            <w:tcW w:w="425" w:type="dxa"/>
            <w:vMerge/>
            <w:vAlign w:val="center"/>
          </w:tcPr>
          <w:p w14:paraId="2F07DFFF" w14:textId="77777777" w:rsidR="00F60561" w:rsidRPr="00A57F4F" w:rsidRDefault="00F60561" w:rsidP="007C68A1">
            <w:pPr>
              <w:rPr>
                <w:rFonts w:asciiTheme="minorEastAsia" w:hAnsiTheme="minorEastAsia"/>
                <w:kern w:val="0"/>
                <w:sz w:val="18"/>
                <w:szCs w:val="18"/>
              </w:rPr>
            </w:pPr>
          </w:p>
        </w:tc>
        <w:tc>
          <w:tcPr>
            <w:tcW w:w="1134" w:type="dxa"/>
            <w:vMerge/>
            <w:vAlign w:val="center"/>
          </w:tcPr>
          <w:p w14:paraId="5C290430" w14:textId="77777777" w:rsidR="00F60561" w:rsidRPr="00A57F4F" w:rsidRDefault="00F60561" w:rsidP="007C68A1">
            <w:pPr>
              <w:rPr>
                <w:rFonts w:asciiTheme="minorEastAsia" w:hAnsiTheme="minorEastAsia"/>
                <w:kern w:val="0"/>
                <w:sz w:val="18"/>
                <w:szCs w:val="18"/>
              </w:rPr>
            </w:pPr>
          </w:p>
        </w:tc>
        <w:tc>
          <w:tcPr>
            <w:tcW w:w="1150" w:type="dxa"/>
            <w:vAlign w:val="center"/>
          </w:tcPr>
          <w:p w14:paraId="2C929B60"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2019-6-30</w:t>
            </w:r>
          </w:p>
        </w:tc>
        <w:tc>
          <w:tcPr>
            <w:tcW w:w="1260" w:type="dxa"/>
            <w:noWrap/>
            <w:vAlign w:val="center"/>
          </w:tcPr>
          <w:p w14:paraId="0F5F87F9"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33.5%</w:t>
            </w:r>
          </w:p>
        </w:tc>
        <w:tc>
          <w:tcPr>
            <w:tcW w:w="1134" w:type="dxa"/>
            <w:noWrap/>
            <w:vAlign w:val="center"/>
          </w:tcPr>
          <w:p w14:paraId="5EF0039E"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12.0%</w:t>
            </w:r>
          </w:p>
        </w:tc>
        <w:tc>
          <w:tcPr>
            <w:tcW w:w="992" w:type="dxa"/>
            <w:noWrap/>
            <w:vAlign w:val="center"/>
          </w:tcPr>
          <w:p w14:paraId="38C7AC06" w14:textId="77777777" w:rsidR="00F60561" w:rsidRPr="00A57F4F" w:rsidRDefault="00F60561" w:rsidP="007C68A1">
            <w:pPr>
              <w:jc w:val="center"/>
              <w:textAlignment w:val="center"/>
              <w:rPr>
                <w:rFonts w:asciiTheme="minorEastAsia" w:hAnsiTheme="minorEastAsia"/>
                <w:kern w:val="0"/>
                <w:sz w:val="18"/>
                <w:szCs w:val="18"/>
              </w:rPr>
            </w:pPr>
            <w:r w:rsidRPr="00A57F4F">
              <w:rPr>
                <w:rFonts w:asciiTheme="minorEastAsia" w:hAnsiTheme="minorEastAsia"/>
                <w:kern w:val="0"/>
                <w:sz w:val="18"/>
                <w:szCs w:val="18"/>
                <w:lang w:bidi="ar"/>
              </w:rPr>
              <w:t>4.0%</w:t>
            </w:r>
          </w:p>
        </w:tc>
        <w:tc>
          <w:tcPr>
            <w:tcW w:w="1134" w:type="dxa"/>
            <w:noWrap/>
            <w:vAlign w:val="center"/>
          </w:tcPr>
          <w:p w14:paraId="5F1F4409"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107,272.7</w:t>
            </w:r>
          </w:p>
        </w:tc>
        <w:tc>
          <w:tcPr>
            <w:tcW w:w="992" w:type="dxa"/>
            <w:noWrap/>
            <w:vAlign w:val="center"/>
          </w:tcPr>
          <w:p w14:paraId="4D81EFA6"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4,306.5</w:t>
            </w:r>
          </w:p>
        </w:tc>
        <w:tc>
          <w:tcPr>
            <w:tcW w:w="1016" w:type="dxa"/>
            <w:noWrap/>
            <w:vAlign w:val="center"/>
          </w:tcPr>
          <w:p w14:paraId="0CD3A01B"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326,817.2</w:t>
            </w:r>
          </w:p>
        </w:tc>
        <w:tc>
          <w:tcPr>
            <w:tcW w:w="905" w:type="dxa"/>
            <w:noWrap/>
            <w:vAlign w:val="center"/>
          </w:tcPr>
          <w:p w14:paraId="2DB1D565" w14:textId="77777777" w:rsidR="00F60561" w:rsidRPr="00A57F4F" w:rsidRDefault="00F60561" w:rsidP="007C68A1">
            <w:pPr>
              <w:jc w:val="right"/>
              <w:textAlignment w:val="center"/>
              <w:rPr>
                <w:rFonts w:asciiTheme="minorEastAsia" w:hAnsiTheme="minorEastAsia"/>
                <w:kern w:val="0"/>
                <w:sz w:val="18"/>
                <w:szCs w:val="18"/>
              </w:rPr>
            </w:pPr>
            <w:r w:rsidRPr="00A57F4F">
              <w:rPr>
                <w:rFonts w:asciiTheme="minorEastAsia" w:hAnsiTheme="minorEastAsia"/>
                <w:kern w:val="0"/>
                <w:sz w:val="18"/>
                <w:szCs w:val="18"/>
                <w:lang w:bidi="ar"/>
              </w:rPr>
              <w:t>1.32%</w:t>
            </w:r>
          </w:p>
        </w:tc>
      </w:tr>
    </w:tbl>
    <w:p w14:paraId="307E28A0" w14:textId="77777777" w:rsidR="00F60561" w:rsidRPr="00A57F4F" w:rsidRDefault="00F60561" w:rsidP="00AD6FB3">
      <w:pPr>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我们以三家公司的无形资产－专利贡献率的平均值</w:t>
      </w:r>
      <w:r w:rsidRPr="00A57F4F">
        <w:rPr>
          <w:rFonts w:asciiTheme="minorEastAsia" w:hAnsiTheme="minorEastAsia"/>
          <w:kern w:val="0"/>
          <w:sz w:val="24"/>
          <w:szCs w:val="24"/>
        </w:rPr>
        <w:t>1.72%作为对比专利贡献率。</w:t>
      </w:r>
    </w:p>
    <w:p w14:paraId="72E94542" w14:textId="7818B831" w:rsidR="00F60561" w:rsidRPr="00A57F4F" w:rsidRDefault="00F60561" w:rsidP="00AD6FB3">
      <w:pPr>
        <w:pStyle w:val="ac"/>
        <w:spacing w:line="360" w:lineRule="auto"/>
        <w:ind w:firstLineChars="200" w:firstLine="480"/>
        <w:rPr>
          <w:rFonts w:asciiTheme="minorEastAsia" w:hAnsiTheme="minorEastAsia"/>
          <w:kern w:val="0"/>
          <w:sz w:val="24"/>
          <w:szCs w:val="24"/>
        </w:rPr>
      </w:pPr>
      <w:r w:rsidRPr="00A57F4F">
        <w:rPr>
          <w:rFonts w:asciiTheme="minorEastAsia" w:hAnsiTheme="minorEastAsia" w:hint="eastAsia"/>
          <w:kern w:val="0"/>
          <w:sz w:val="24"/>
          <w:szCs w:val="24"/>
        </w:rPr>
        <w:t>（</w:t>
      </w:r>
      <w:r w:rsidR="00133EFF">
        <w:rPr>
          <w:rFonts w:asciiTheme="minorEastAsia" w:hAnsiTheme="minorEastAsia" w:hint="eastAsia"/>
          <w:kern w:val="0"/>
          <w:sz w:val="24"/>
          <w:szCs w:val="24"/>
        </w:rPr>
        <w:t>3</w:t>
      </w:r>
      <w:r w:rsidRPr="00A57F4F">
        <w:rPr>
          <w:rFonts w:asciiTheme="minorEastAsia" w:hAnsiTheme="minorEastAsia"/>
          <w:kern w:val="0"/>
          <w:sz w:val="24"/>
          <w:szCs w:val="24"/>
        </w:rPr>
        <w:t>）贡献率衰减的考虑</w:t>
      </w:r>
    </w:p>
    <w:p w14:paraId="7A12EB96" w14:textId="63F93E82" w:rsidR="00F60561" w:rsidRPr="009E4234" w:rsidRDefault="00F60561" w:rsidP="00F60561">
      <w:pPr>
        <w:pStyle w:val="ac"/>
        <w:spacing w:line="360" w:lineRule="auto"/>
        <w:ind w:firstLine="480"/>
        <w:rPr>
          <w:rFonts w:asciiTheme="minorEastAsia" w:hAnsiTheme="minorEastAsia"/>
          <w:kern w:val="0"/>
          <w:sz w:val="24"/>
          <w:szCs w:val="24"/>
        </w:rPr>
      </w:pPr>
      <w:r w:rsidRPr="00A57F4F">
        <w:rPr>
          <w:rFonts w:asciiTheme="minorEastAsia" w:hAnsiTheme="minorEastAsia" w:hint="eastAsia"/>
          <w:kern w:val="0"/>
          <w:sz w:val="24"/>
          <w:szCs w:val="24"/>
        </w:rPr>
        <w:t>根据聘请行业</w:t>
      </w:r>
      <w:proofErr w:type="gramStart"/>
      <w:r w:rsidRPr="00A57F4F">
        <w:rPr>
          <w:rFonts w:asciiTheme="minorEastAsia" w:hAnsiTheme="minorEastAsia" w:hint="eastAsia"/>
          <w:kern w:val="0"/>
          <w:sz w:val="24"/>
          <w:szCs w:val="24"/>
        </w:rPr>
        <w:t>内专家</w:t>
      </w:r>
      <w:proofErr w:type="gramEnd"/>
      <w:r w:rsidRPr="00A57F4F">
        <w:rPr>
          <w:rFonts w:asciiTheme="minorEastAsia" w:hAnsiTheme="minorEastAsia" w:hint="eastAsia"/>
          <w:kern w:val="0"/>
          <w:sz w:val="24"/>
          <w:szCs w:val="24"/>
        </w:rPr>
        <w:t>意见以及行业市场调研，由于我们的无形资产－专利随着时间的推移，并伴随着研发水平的普遍提高，获得上述相应的无形资产－专利产品的要求将会不断地得到提升，表现为对产品生产技术中不断会有新的技术改进或增加，使得对应产品中技术贡献所占的比重逐渐呈下降趋势</w:t>
      </w:r>
      <w:r w:rsidR="005B6F74" w:rsidRPr="009E4234">
        <w:rPr>
          <w:rFonts w:asciiTheme="minorEastAsia" w:hAnsiTheme="minorEastAsia" w:hint="eastAsia"/>
          <w:kern w:val="0"/>
          <w:sz w:val="24"/>
          <w:szCs w:val="24"/>
        </w:rPr>
        <w:t>，2023年起按95%的速率下降。</w:t>
      </w:r>
    </w:p>
    <w:p w14:paraId="42E4C803" w14:textId="49E9A64D" w:rsidR="00F60561" w:rsidRPr="009E4234" w:rsidRDefault="00F60561" w:rsidP="00AD6FB3">
      <w:pPr>
        <w:pStyle w:val="ac"/>
        <w:spacing w:line="360" w:lineRule="auto"/>
        <w:ind w:firstLineChars="200" w:firstLine="480"/>
        <w:rPr>
          <w:rFonts w:asciiTheme="minorEastAsia" w:hAnsiTheme="minorEastAsia"/>
          <w:kern w:val="0"/>
          <w:sz w:val="24"/>
          <w:szCs w:val="24"/>
        </w:rPr>
      </w:pPr>
      <w:r w:rsidRPr="009E4234">
        <w:rPr>
          <w:rFonts w:asciiTheme="minorEastAsia" w:hAnsiTheme="minorEastAsia" w:hint="eastAsia"/>
          <w:kern w:val="0"/>
          <w:sz w:val="24"/>
          <w:szCs w:val="24"/>
        </w:rPr>
        <w:t>（</w:t>
      </w:r>
      <w:r w:rsidR="00133EFF" w:rsidRPr="009E4234">
        <w:rPr>
          <w:rFonts w:asciiTheme="minorEastAsia" w:hAnsiTheme="minorEastAsia" w:hint="eastAsia"/>
          <w:kern w:val="0"/>
          <w:sz w:val="24"/>
          <w:szCs w:val="24"/>
        </w:rPr>
        <w:t>4</w:t>
      </w:r>
      <w:r w:rsidRPr="009E4234">
        <w:rPr>
          <w:rFonts w:asciiTheme="minorEastAsia" w:hAnsiTheme="minorEastAsia"/>
          <w:kern w:val="0"/>
          <w:sz w:val="24"/>
          <w:szCs w:val="24"/>
        </w:rPr>
        <w:t>）确定无形资产专利对现金流的贡献</w:t>
      </w:r>
    </w:p>
    <w:p w14:paraId="5DD9F1EE" w14:textId="436B9DF4" w:rsidR="00F60561" w:rsidRPr="009E4234" w:rsidRDefault="00F60561" w:rsidP="00F60561">
      <w:pPr>
        <w:pStyle w:val="ac"/>
        <w:spacing w:line="360" w:lineRule="auto"/>
        <w:ind w:firstLine="480"/>
        <w:rPr>
          <w:rFonts w:asciiTheme="minorEastAsia" w:hAnsiTheme="minorEastAsia"/>
          <w:kern w:val="0"/>
          <w:sz w:val="24"/>
          <w:szCs w:val="24"/>
        </w:rPr>
      </w:pPr>
      <w:r w:rsidRPr="009E4234">
        <w:rPr>
          <w:rFonts w:asciiTheme="minorEastAsia" w:hAnsiTheme="minorEastAsia" w:hint="eastAsia"/>
          <w:kern w:val="0"/>
          <w:sz w:val="24"/>
          <w:szCs w:val="24"/>
        </w:rPr>
        <w:t>通过上述无形资产专利提成率的估算和对产品销售收入的预测，可以得出无形资产专利的贡献</w:t>
      </w:r>
      <w:r w:rsidRPr="009E4234">
        <w:rPr>
          <w:rFonts w:asciiTheme="minorEastAsia" w:hAnsiTheme="minorEastAsia"/>
          <w:kern w:val="0"/>
          <w:sz w:val="24"/>
          <w:szCs w:val="24"/>
        </w:rPr>
        <w:t xml:space="preserve"> =Σ</w:t>
      </w:r>
      <w:r w:rsidRPr="009E4234">
        <w:rPr>
          <w:rFonts w:asciiTheme="minorEastAsia" w:hAnsiTheme="minorEastAsia" w:hint="eastAsia"/>
          <w:kern w:val="0"/>
          <w:sz w:val="24"/>
          <w:szCs w:val="24"/>
        </w:rPr>
        <w:t>（对应产品年销售收入净值</w:t>
      </w:r>
      <w:r w:rsidRPr="009E4234">
        <w:rPr>
          <w:rFonts w:asciiTheme="minorEastAsia" w:hAnsiTheme="minorEastAsia"/>
          <w:kern w:val="0"/>
          <w:sz w:val="24"/>
          <w:szCs w:val="24"/>
        </w:rPr>
        <w:t>×</w:t>
      </w:r>
      <w:r w:rsidRPr="009E4234">
        <w:rPr>
          <w:rFonts w:asciiTheme="minorEastAsia" w:hAnsiTheme="minorEastAsia" w:hint="eastAsia"/>
          <w:kern w:val="0"/>
          <w:sz w:val="24"/>
          <w:szCs w:val="24"/>
        </w:rPr>
        <w:t>年提成率）。则：</w:t>
      </w:r>
      <w:r w:rsidRPr="009E4234">
        <w:rPr>
          <w:rFonts w:asciiTheme="minorEastAsia" w:hAnsiTheme="minorEastAsia"/>
          <w:kern w:val="0"/>
          <w:sz w:val="24"/>
          <w:szCs w:val="24"/>
        </w:rPr>
        <w:t>2020-</w:t>
      </w:r>
      <w:r w:rsidR="007C4A1B" w:rsidRPr="009E4234">
        <w:rPr>
          <w:rFonts w:asciiTheme="minorEastAsia" w:hAnsiTheme="minorEastAsia"/>
          <w:kern w:val="0"/>
          <w:sz w:val="24"/>
          <w:szCs w:val="24"/>
        </w:rPr>
        <w:t>2029</w:t>
      </w:r>
      <w:r w:rsidRPr="009E4234">
        <w:rPr>
          <w:rFonts w:asciiTheme="minorEastAsia" w:hAnsiTheme="minorEastAsia"/>
          <w:kern w:val="0"/>
          <w:sz w:val="24"/>
          <w:szCs w:val="24"/>
        </w:rPr>
        <w:t>年内各年无形资产专利贡献情况如下表：</w:t>
      </w:r>
    </w:p>
    <w:p w14:paraId="5A0A117D" w14:textId="77777777" w:rsidR="00E77ADC" w:rsidRDefault="00E77ADC" w:rsidP="00F60561">
      <w:pPr>
        <w:pStyle w:val="ac"/>
        <w:spacing w:line="360" w:lineRule="auto"/>
        <w:ind w:firstLine="480"/>
        <w:jc w:val="right"/>
        <w:rPr>
          <w:rFonts w:asciiTheme="minorEastAsia" w:hAnsiTheme="minorEastAsia"/>
          <w:sz w:val="24"/>
          <w:szCs w:val="24"/>
        </w:rPr>
      </w:pPr>
    </w:p>
    <w:p w14:paraId="0D23254F" w14:textId="5A03ACD3" w:rsidR="00F60561" w:rsidRPr="00A57F4F" w:rsidRDefault="00F60561" w:rsidP="00F60561">
      <w:pPr>
        <w:pStyle w:val="ac"/>
        <w:spacing w:line="360" w:lineRule="auto"/>
        <w:ind w:firstLine="480"/>
        <w:jc w:val="right"/>
        <w:rPr>
          <w:rFonts w:asciiTheme="minorEastAsia" w:hAnsiTheme="minorEastAsia"/>
          <w:sz w:val="24"/>
          <w:szCs w:val="24"/>
        </w:rPr>
      </w:pPr>
      <w:r w:rsidRPr="00A57F4F">
        <w:rPr>
          <w:rFonts w:asciiTheme="minorEastAsia" w:hAnsiTheme="minorEastAsia" w:hint="eastAsia"/>
          <w:sz w:val="24"/>
          <w:szCs w:val="24"/>
        </w:rPr>
        <w:lastRenderedPageBreak/>
        <w:t>单位：万元</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548"/>
        <w:gridCol w:w="1392"/>
        <w:gridCol w:w="1548"/>
        <w:gridCol w:w="1702"/>
        <w:gridCol w:w="1548"/>
      </w:tblGrid>
      <w:tr w:rsidR="00A57F4F" w:rsidRPr="00A57F4F" w14:paraId="084D0666" w14:textId="77777777" w:rsidTr="00AD6FB3">
        <w:trPr>
          <w:trHeight w:val="240"/>
        </w:trPr>
        <w:tc>
          <w:tcPr>
            <w:tcW w:w="1398" w:type="dxa"/>
            <w:noWrap/>
            <w:vAlign w:val="center"/>
          </w:tcPr>
          <w:p w14:paraId="185B061E"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hint="eastAsia"/>
                <w:b/>
                <w:kern w:val="0"/>
                <w:sz w:val="18"/>
                <w:szCs w:val="18"/>
              </w:rPr>
              <w:t>项目</w:t>
            </w:r>
          </w:p>
        </w:tc>
        <w:tc>
          <w:tcPr>
            <w:tcW w:w="1548" w:type="dxa"/>
            <w:noWrap/>
            <w:vAlign w:val="center"/>
          </w:tcPr>
          <w:p w14:paraId="77066C23"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b/>
                <w:kern w:val="0"/>
                <w:sz w:val="18"/>
                <w:szCs w:val="18"/>
              </w:rPr>
              <w:t>2020年</w:t>
            </w:r>
          </w:p>
        </w:tc>
        <w:tc>
          <w:tcPr>
            <w:tcW w:w="1392" w:type="dxa"/>
            <w:noWrap/>
            <w:vAlign w:val="center"/>
          </w:tcPr>
          <w:p w14:paraId="4C6F603E"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b/>
                <w:kern w:val="0"/>
                <w:sz w:val="18"/>
                <w:szCs w:val="18"/>
              </w:rPr>
              <w:t>2021年</w:t>
            </w:r>
          </w:p>
        </w:tc>
        <w:tc>
          <w:tcPr>
            <w:tcW w:w="1548" w:type="dxa"/>
            <w:noWrap/>
            <w:vAlign w:val="center"/>
          </w:tcPr>
          <w:p w14:paraId="67CC0928"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b/>
                <w:kern w:val="0"/>
                <w:sz w:val="18"/>
                <w:szCs w:val="18"/>
              </w:rPr>
              <w:t>2022年</w:t>
            </w:r>
          </w:p>
        </w:tc>
        <w:tc>
          <w:tcPr>
            <w:tcW w:w="1702" w:type="dxa"/>
            <w:noWrap/>
            <w:vAlign w:val="center"/>
          </w:tcPr>
          <w:p w14:paraId="19882D2F"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b/>
                <w:kern w:val="0"/>
                <w:sz w:val="18"/>
                <w:szCs w:val="18"/>
              </w:rPr>
              <w:t>2023年</w:t>
            </w:r>
          </w:p>
        </w:tc>
        <w:tc>
          <w:tcPr>
            <w:tcW w:w="1548" w:type="dxa"/>
            <w:noWrap/>
            <w:vAlign w:val="center"/>
          </w:tcPr>
          <w:p w14:paraId="183A1BE6" w14:textId="77777777" w:rsidR="00F60561" w:rsidRPr="00A57F4F" w:rsidRDefault="00F60561" w:rsidP="00AD6FB3">
            <w:pPr>
              <w:jc w:val="center"/>
              <w:rPr>
                <w:rFonts w:asciiTheme="minorEastAsia" w:hAnsiTheme="minorEastAsia"/>
                <w:b/>
                <w:kern w:val="0"/>
                <w:sz w:val="18"/>
                <w:szCs w:val="18"/>
              </w:rPr>
            </w:pPr>
            <w:r w:rsidRPr="00A57F4F">
              <w:rPr>
                <w:rFonts w:asciiTheme="minorEastAsia" w:hAnsiTheme="minorEastAsia"/>
                <w:b/>
                <w:kern w:val="0"/>
                <w:sz w:val="18"/>
                <w:szCs w:val="18"/>
              </w:rPr>
              <w:t>2024年</w:t>
            </w:r>
          </w:p>
        </w:tc>
      </w:tr>
      <w:tr w:rsidR="00A57F4F" w:rsidRPr="0067516C" w14:paraId="79CFEC93" w14:textId="77777777" w:rsidTr="00AD6FB3">
        <w:trPr>
          <w:trHeight w:val="315"/>
        </w:trPr>
        <w:tc>
          <w:tcPr>
            <w:tcW w:w="1398" w:type="dxa"/>
            <w:noWrap/>
            <w:vAlign w:val="center"/>
          </w:tcPr>
          <w:p w14:paraId="0DFB213E" w14:textId="77777777" w:rsidR="00F60561" w:rsidRPr="0067516C" w:rsidRDefault="00F60561" w:rsidP="007C68A1">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收入</w:t>
            </w:r>
          </w:p>
        </w:tc>
        <w:tc>
          <w:tcPr>
            <w:tcW w:w="1548" w:type="dxa"/>
            <w:noWrap/>
            <w:vAlign w:val="bottom"/>
          </w:tcPr>
          <w:p w14:paraId="7637051D"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4,380.53 </w:t>
            </w:r>
          </w:p>
        </w:tc>
        <w:tc>
          <w:tcPr>
            <w:tcW w:w="1392" w:type="dxa"/>
            <w:noWrap/>
            <w:vAlign w:val="bottom"/>
          </w:tcPr>
          <w:p w14:paraId="37CC0F37"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35,026.55 </w:t>
            </w:r>
          </w:p>
        </w:tc>
        <w:tc>
          <w:tcPr>
            <w:tcW w:w="1548" w:type="dxa"/>
            <w:noWrap/>
            <w:vAlign w:val="bottom"/>
          </w:tcPr>
          <w:p w14:paraId="2A707731"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41,982.30 </w:t>
            </w:r>
          </w:p>
        </w:tc>
        <w:tc>
          <w:tcPr>
            <w:tcW w:w="1702" w:type="dxa"/>
            <w:noWrap/>
            <w:vAlign w:val="bottom"/>
          </w:tcPr>
          <w:p w14:paraId="37994DD8"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38,608.85 </w:t>
            </w:r>
          </w:p>
        </w:tc>
        <w:tc>
          <w:tcPr>
            <w:tcW w:w="1548" w:type="dxa"/>
            <w:noWrap/>
            <w:vAlign w:val="bottom"/>
          </w:tcPr>
          <w:p w14:paraId="0F4C3668"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 </w:t>
            </w:r>
          </w:p>
        </w:tc>
      </w:tr>
      <w:tr w:rsidR="00A57F4F" w:rsidRPr="0067516C" w14:paraId="4D1ABC44" w14:textId="77777777" w:rsidTr="00AD6FB3">
        <w:trPr>
          <w:trHeight w:val="315"/>
        </w:trPr>
        <w:tc>
          <w:tcPr>
            <w:tcW w:w="1398" w:type="dxa"/>
            <w:noWrap/>
            <w:vAlign w:val="center"/>
          </w:tcPr>
          <w:p w14:paraId="38B3B778" w14:textId="77777777" w:rsidR="00F60561" w:rsidRPr="0067516C" w:rsidRDefault="00F60561" w:rsidP="007C68A1">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销售提成率</w:t>
            </w:r>
          </w:p>
        </w:tc>
        <w:tc>
          <w:tcPr>
            <w:tcW w:w="1548" w:type="dxa"/>
            <w:noWrap/>
            <w:vAlign w:val="bottom"/>
          </w:tcPr>
          <w:p w14:paraId="61923801"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1.72%</w:t>
            </w:r>
          </w:p>
        </w:tc>
        <w:tc>
          <w:tcPr>
            <w:tcW w:w="1392" w:type="dxa"/>
            <w:noWrap/>
            <w:vAlign w:val="bottom"/>
          </w:tcPr>
          <w:p w14:paraId="417B6E28"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1.72%</w:t>
            </w:r>
          </w:p>
        </w:tc>
        <w:tc>
          <w:tcPr>
            <w:tcW w:w="1548" w:type="dxa"/>
            <w:noWrap/>
            <w:vAlign w:val="bottom"/>
          </w:tcPr>
          <w:p w14:paraId="373DCEAC"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1.72%</w:t>
            </w:r>
          </w:p>
        </w:tc>
        <w:tc>
          <w:tcPr>
            <w:tcW w:w="1702" w:type="dxa"/>
            <w:noWrap/>
            <w:vAlign w:val="bottom"/>
          </w:tcPr>
          <w:p w14:paraId="592E63AA"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1.64%</w:t>
            </w:r>
          </w:p>
        </w:tc>
        <w:tc>
          <w:tcPr>
            <w:tcW w:w="1548" w:type="dxa"/>
            <w:noWrap/>
            <w:vAlign w:val="bottom"/>
          </w:tcPr>
          <w:p w14:paraId="63B26006"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1.56%</w:t>
            </w:r>
          </w:p>
        </w:tc>
      </w:tr>
      <w:tr w:rsidR="00A57F4F" w:rsidRPr="0067516C" w14:paraId="3E1680D4" w14:textId="77777777" w:rsidTr="00AD6FB3">
        <w:trPr>
          <w:trHeight w:val="315"/>
        </w:trPr>
        <w:tc>
          <w:tcPr>
            <w:tcW w:w="1398" w:type="dxa"/>
            <w:noWrap/>
            <w:vAlign w:val="center"/>
          </w:tcPr>
          <w:p w14:paraId="15B560BC" w14:textId="77777777" w:rsidR="00F60561" w:rsidRPr="0067516C" w:rsidRDefault="00F60561" w:rsidP="007C68A1">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销售提成额</w:t>
            </w:r>
          </w:p>
        </w:tc>
        <w:tc>
          <w:tcPr>
            <w:tcW w:w="1548" w:type="dxa"/>
            <w:noWrap/>
            <w:vAlign w:val="bottom"/>
          </w:tcPr>
          <w:p w14:paraId="6A4CD294"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75.53 </w:t>
            </w:r>
          </w:p>
        </w:tc>
        <w:tc>
          <w:tcPr>
            <w:tcW w:w="1392" w:type="dxa"/>
            <w:noWrap/>
            <w:vAlign w:val="bottom"/>
          </w:tcPr>
          <w:p w14:paraId="20376025"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603.95 </w:t>
            </w:r>
          </w:p>
        </w:tc>
        <w:tc>
          <w:tcPr>
            <w:tcW w:w="1548" w:type="dxa"/>
            <w:noWrap/>
            <w:vAlign w:val="bottom"/>
          </w:tcPr>
          <w:p w14:paraId="07701FE5"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723.89 </w:t>
            </w:r>
          </w:p>
        </w:tc>
        <w:tc>
          <w:tcPr>
            <w:tcW w:w="1702" w:type="dxa"/>
            <w:noWrap/>
            <w:vAlign w:val="bottom"/>
          </w:tcPr>
          <w:p w14:paraId="73844D5C"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632.43 </w:t>
            </w:r>
          </w:p>
        </w:tc>
        <w:tc>
          <w:tcPr>
            <w:tcW w:w="1548" w:type="dxa"/>
            <w:noWrap/>
            <w:vAlign w:val="bottom"/>
          </w:tcPr>
          <w:p w14:paraId="3598B2F7" w14:textId="77777777" w:rsidR="00F60561" w:rsidRPr="0067516C" w:rsidRDefault="00F60561" w:rsidP="00892E6E">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533.64 </w:t>
            </w:r>
          </w:p>
        </w:tc>
      </w:tr>
      <w:tr w:rsidR="007C4A1B" w:rsidRPr="0067516C" w14:paraId="36D46ACF" w14:textId="77777777" w:rsidTr="007C4A1B">
        <w:trPr>
          <w:trHeight w:val="315"/>
        </w:trPr>
        <w:tc>
          <w:tcPr>
            <w:tcW w:w="1398" w:type="dxa"/>
            <w:tcBorders>
              <w:top w:val="single" w:sz="4" w:space="0" w:color="auto"/>
              <w:left w:val="single" w:sz="4" w:space="0" w:color="auto"/>
              <w:bottom w:val="single" w:sz="4" w:space="0" w:color="auto"/>
              <w:right w:val="single" w:sz="4" w:space="0" w:color="auto"/>
            </w:tcBorders>
            <w:noWrap/>
            <w:vAlign w:val="center"/>
          </w:tcPr>
          <w:p w14:paraId="6D0145FF"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hint="eastAsia"/>
                <w:b/>
                <w:color w:val="000000" w:themeColor="text1"/>
                <w:kern w:val="0"/>
                <w:sz w:val="18"/>
                <w:szCs w:val="18"/>
              </w:rPr>
              <w:t>项目</w:t>
            </w:r>
          </w:p>
        </w:tc>
        <w:tc>
          <w:tcPr>
            <w:tcW w:w="1548" w:type="dxa"/>
            <w:tcBorders>
              <w:top w:val="single" w:sz="4" w:space="0" w:color="auto"/>
              <w:left w:val="single" w:sz="4" w:space="0" w:color="auto"/>
              <w:bottom w:val="single" w:sz="4" w:space="0" w:color="auto"/>
              <w:right w:val="single" w:sz="4" w:space="0" w:color="auto"/>
            </w:tcBorders>
            <w:noWrap/>
            <w:vAlign w:val="bottom"/>
          </w:tcPr>
          <w:p w14:paraId="64E72AFD"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2025年</w:t>
            </w:r>
          </w:p>
        </w:tc>
        <w:tc>
          <w:tcPr>
            <w:tcW w:w="1392" w:type="dxa"/>
            <w:tcBorders>
              <w:top w:val="single" w:sz="4" w:space="0" w:color="auto"/>
              <w:left w:val="single" w:sz="4" w:space="0" w:color="auto"/>
              <w:bottom w:val="single" w:sz="4" w:space="0" w:color="auto"/>
              <w:right w:val="single" w:sz="4" w:space="0" w:color="auto"/>
            </w:tcBorders>
            <w:noWrap/>
            <w:vAlign w:val="bottom"/>
          </w:tcPr>
          <w:p w14:paraId="136926B8"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2026年</w:t>
            </w:r>
          </w:p>
        </w:tc>
        <w:tc>
          <w:tcPr>
            <w:tcW w:w="1548" w:type="dxa"/>
            <w:tcBorders>
              <w:top w:val="single" w:sz="4" w:space="0" w:color="auto"/>
              <w:left w:val="single" w:sz="4" w:space="0" w:color="auto"/>
              <w:bottom w:val="single" w:sz="4" w:space="0" w:color="auto"/>
              <w:right w:val="single" w:sz="4" w:space="0" w:color="auto"/>
            </w:tcBorders>
            <w:noWrap/>
            <w:vAlign w:val="bottom"/>
          </w:tcPr>
          <w:p w14:paraId="43FF2F85"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2027年</w:t>
            </w:r>
          </w:p>
        </w:tc>
        <w:tc>
          <w:tcPr>
            <w:tcW w:w="1702" w:type="dxa"/>
            <w:tcBorders>
              <w:top w:val="single" w:sz="4" w:space="0" w:color="auto"/>
              <w:left w:val="single" w:sz="4" w:space="0" w:color="auto"/>
              <w:bottom w:val="single" w:sz="4" w:space="0" w:color="auto"/>
              <w:right w:val="single" w:sz="4" w:space="0" w:color="auto"/>
            </w:tcBorders>
            <w:noWrap/>
            <w:vAlign w:val="bottom"/>
          </w:tcPr>
          <w:p w14:paraId="2FCED084"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2028年</w:t>
            </w:r>
          </w:p>
        </w:tc>
        <w:tc>
          <w:tcPr>
            <w:tcW w:w="1548" w:type="dxa"/>
            <w:tcBorders>
              <w:top w:val="single" w:sz="4" w:space="0" w:color="auto"/>
              <w:left w:val="single" w:sz="4" w:space="0" w:color="auto"/>
              <w:bottom w:val="single" w:sz="4" w:space="0" w:color="auto"/>
              <w:right w:val="single" w:sz="4" w:space="0" w:color="auto"/>
            </w:tcBorders>
            <w:noWrap/>
            <w:vAlign w:val="bottom"/>
          </w:tcPr>
          <w:p w14:paraId="2C223192" w14:textId="77777777" w:rsidR="007C4A1B" w:rsidRPr="0067516C" w:rsidRDefault="007C4A1B" w:rsidP="00950AFB">
            <w:pPr>
              <w:jc w:val="center"/>
              <w:rPr>
                <w:rFonts w:asciiTheme="minorEastAsia" w:hAnsiTheme="minorEastAsia"/>
                <w:b/>
                <w:color w:val="000000" w:themeColor="text1"/>
                <w:kern w:val="0"/>
                <w:sz w:val="18"/>
                <w:szCs w:val="18"/>
              </w:rPr>
            </w:pPr>
            <w:r w:rsidRPr="0067516C">
              <w:rPr>
                <w:rFonts w:asciiTheme="minorEastAsia" w:hAnsiTheme="minorEastAsia"/>
                <w:b/>
                <w:color w:val="000000" w:themeColor="text1"/>
                <w:kern w:val="0"/>
                <w:sz w:val="18"/>
                <w:szCs w:val="18"/>
              </w:rPr>
              <w:t>2029年</w:t>
            </w:r>
          </w:p>
        </w:tc>
      </w:tr>
      <w:tr w:rsidR="007C4A1B" w:rsidRPr="0067516C" w14:paraId="135215BE" w14:textId="77777777" w:rsidTr="007C4A1B">
        <w:trPr>
          <w:trHeight w:val="315"/>
        </w:trPr>
        <w:tc>
          <w:tcPr>
            <w:tcW w:w="1398" w:type="dxa"/>
            <w:tcBorders>
              <w:top w:val="single" w:sz="4" w:space="0" w:color="auto"/>
              <w:left w:val="single" w:sz="4" w:space="0" w:color="auto"/>
              <w:bottom w:val="single" w:sz="4" w:space="0" w:color="auto"/>
              <w:right w:val="single" w:sz="4" w:space="0" w:color="auto"/>
            </w:tcBorders>
            <w:noWrap/>
            <w:vAlign w:val="center"/>
          </w:tcPr>
          <w:p w14:paraId="0E124698" w14:textId="77777777" w:rsidR="007C4A1B" w:rsidRPr="0067516C" w:rsidRDefault="007C4A1B" w:rsidP="003E30B4">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收入</w:t>
            </w:r>
          </w:p>
        </w:tc>
        <w:tc>
          <w:tcPr>
            <w:tcW w:w="1548" w:type="dxa"/>
            <w:tcBorders>
              <w:top w:val="single" w:sz="4" w:space="0" w:color="auto"/>
              <w:left w:val="single" w:sz="4" w:space="0" w:color="auto"/>
              <w:bottom w:val="single" w:sz="4" w:space="0" w:color="auto"/>
              <w:right w:val="single" w:sz="4" w:space="0" w:color="auto"/>
            </w:tcBorders>
            <w:noWrap/>
            <w:vAlign w:val="bottom"/>
          </w:tcPr>
          <w:p w14:paraId="6E2ADBF4"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w:t>
            </w:r>
          </w:p>
        </w:tc>
        <w:tc>
          <w:tcPr>
            <w:tcW w:w="1392" w:type="dxa"/>
            <w:tcBorders>
              <w:top w:val="single" w:sz="4" w:space="0" w:color="auto"/>
              <w:left w:val="single" w:sz="4" w:space="0" w:color="auto"/>
              <w:bottom w:val="single" w:sz="4" w:space="0" w:color="auto"/>
              <w:right w:val="single" w:sz="4" w:space="0" w:color="auto"/>
            </w:tcBorders>
            <w:noWrap/>
            <w:vAlign w:val="bottom"/>
          </w:tcPr>
          <w:p w14:paraId="7D451C51"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w:t>
            </w:r>
          </w:p>
        </w:tc>
        <w:tc>
          <w:tcPr>
            <w:tcW w:w="1548" w:type="dxa"/>
            <w:tcBorders>
              <w:top w:val="single" w:sz="4" w:space="0" w:color="auto"/>
              <w:left w:val="single" w:sz="4" w:space="0" w:color="auto"/>
              <w:bottom w:val="single" w:sz="4" w:space="0" w:color="auto"/>
              <w:right w:val="single" w:sz="4" w:space="0" w:color="auto"/>
            </w:tcBorders>
            <w:noWrap/>
            <w:vAlign w:val="bottom"/>
          </w:tcPr>
          <w:p w14:paraId="5F5C5938"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w:t>
            </w:r>
          </w:p>
        </w:tc>
        <w:tc>
          <w:tcPr>
            <w:tcW w:w="1702" w:type="dxa"/>
            <w:tcBorders>
              <w:top w:val="single" w:sz="4" w:space="0" w:color="auto"/>
              <w:left w:val="single" w:sz="4" w:space="0" w:color="auto"/>
              <w:bottom w:val="single" w:sz="4" w:space="0" w:color="auto"/>
              <w:right w:val="single" w:sz="4" w:space="0" w:color="auto"/>
            </w:tcBorders>
            <w:noWrap/>
            <w:vAlign w:val="bottom"/>
          </w:tcPr>
          <w:p w14:paraId="74D794AE"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w:t>
            </w:r>
          </w:p>
        </w:tc>
        <w:tc>
          <w:tcPr>
            <w:tcW w:w="1548" w:type="dxa"/>
            <w:tcBorders>
              <w:top w:val="single" w:sz="4" w:space="0" w:color="auto"/>
              <w:left w:val="single" w:sz="4" w:space="0" w:color="auto"/>
              <w:bottom w:val="single" w:sz="4" w:space="0" w:color="auto"/>
              <w:right w:val="single" w:sz="4" w:space="0" w:color="auto"/>
            </w:tcBorders>
            <w:noWrap/>
            <w:vAlign w:val="bottom"/>
          </w:tcPr>
          <w:p w14:paraId="0D6FC12A"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34,292.04</w:t>
            </w:r>
          </w:p>
        </w:tc>
      </w:tr>
      <w:tr w:rsidR="007C4A1B" w:rsidRPr="0067516C" w14:paraId="4D0D3A32" w14:textId="77777777" w:rsidTr="007C4A1B">
        <w:trPr>
          <w:trHeight w:val="315"/>
        </w:trPr>
        <w:tc>
          <w:tcPr>
            <w:tcW w:w="1398" w:type="dxa"/>
            <w:tcBorders>
              <w:top w:val="single" w:sz="4" w:space="0" w:color="auto"/>
              <w:left w:val="single" w:sz="4" w:space="0" w:color="auto"/>
              <w:bottom w:val="single" w:sz="4" w:space="0" w:color="auto"/>
              <w:right w:val="single" w:sz="4" w:space="0" w:color="auto"/>
            </w:tcBorders>
            <w:noWrap/>
            <w:vAlign w:val="center"/>
          </w:tcPr>
          <w:p w14:paraId="4F18D750" w14:textId="77777777" w:rsidR="007C4A1B" w:rsidRPr="0067516C" w:rsidRDefault="007C4A1B" w:rsidP="003E30B4">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销售提成率</w:t>
            </w:r>
          </w:p>
        </w:tc>
        <w:tc>
          <w:tcPr>
            <w:tcW w:w="1548" w:type="dxa"/>
            <w:tcBorders>
              <w:top w:val="single" w:sz="4" w:space="0" w:color="auto"/>
              <w:left w:val="single" w:sz="4" w:space="0" w:color="auto"/>
              <w:bottom w:val="single" w:sz="4" w:space="0" w:color="auto"/>
              <w:right w:val="single" w:sz="4" w:space="0" w:color="auto"/>
            </w:tcBorders>
            <w:noWrap/>
            <w:vAlign w:val="bottom"/>
          </w:tcPr>
          <w:p w14:paraId="0709083C"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1.32%</w:t>
            </w:r>
          </w:p>
        </w:tc>
        <w:tc>
          <w:tcPr>
            <w:tcW w:w="1392" w:type="dxa"/>
            <w:tcBorders>
              <w:top w:val="single" w:sz="4" w:space="0" w:color="auto"/>
              <w:left w:val="single" w:sz="4" w:space="0" w:color="auto"/>
              <w:bottom w:val="single" w:sz="4" w:space="0" w:color="auto"/>
              <w:right w:val="single" w:sz="4" w:space="0" w:color="auto"/>
            </w:tcBorders>
            <w:noWrap/>
            <w:vAlign w:val="bottom"/>
          </w:tcPr>
          <w:p w14:paraId="008D960E"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1.12%</w:t>
            </w:r>
          </w:p>
        </w:tc>
        <w:tc>
          <w:tcPr>
            <w:tcW w:w="1548" w:type="dxa"/>
            <w:tcBorders>
              <w:top w:val="single" w:sz="4" w:space="0" w:color="auto"/>
              <w:left w:val="single" w:sz="4" w:space="0" w:color="auto"/>
              <w:bottom w:val="single" w:sz="4" w:space="0" w:color="auto"/>
              <w:right w:val="single" w:sz="4" w:space="0" w:color="auto"/>
            </w:tcBorders>
            <w:noWrap/>
            <w:vAlign w:val="bottom"/>
          </w:tcPr>
          <w:p w14:paraId="52C249A9"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0.96%</w:t>
            </w:r>
          </w:p>
        </w:tc>
        <w:tc>
          <w:tcPr>
            <w:tcW w:w="1702" w:type="dxa"/>
            <w:tcBorders>
              <w:top w:val="single" w:sz="4" w:space="0" w:color="auto"/>
              <w:left w:val="single" w:sz="4" w:space="0" w:color="auto"/>
              <w:bottom w:val="single" w:sz="4" w:space="0" w:color="auto"/>
              <w:right w:val="single" w:sz="4" w:space="0" w:color="auto"/>
            </w:tcBorders>
            <w:noWrap/>
            <w:vAlign w:val="bottom"/>
          </w:tcPr>
          <w:p w14:paraId="0290C98B"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0.81%</w:t>
            </w:r>
          </w:p>
        </w:tc>
        <w:tc>
          <w:tcPr>
            <w:tcW w:w="1548" w:type="dxa"/>
            <w:tcBorders>
              <w:top w:val="single" w:sz="4" w:space="0" w:color="auto"/>
              <w:left w:val="single" w:sz="4" w:space="0" w:color="auto"/>
              <w:bottom w:val="single" w:sz="4" w:space="0" w:color="auto"/>
              <w:right w:val="single" w:sz="4" w:space="0" w:color="auto"/>
            </w:tcBorders>
            <w:noWrap/>
            <w:vAlign w:val="bottom"/>
          </w:tcPr>
          <w:p w14:paraId="07907CB7"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0.69%</w:t>
            </w:r>
          </w:p>
        </w:tc>
      </w:tr>
      <w:tr w:rsidR="007C4A1B" w:rsidRPr="0067516C" w14:paraId="6AA3F34B" w14:textId="77777777" w:rsidTr="007C4A1B">
        <w:trPr>
          <w:trHeight w:val="315"/>
        </w:trPr>
        <w:tc>
          <w:tcPr>
            <w:tcW w:w="1398" w:type="dxa"/>
            <w:tcBorders>
              <w:top w:val="single" w:sz="4" w:space="0" w:color="auto"/>
              <w:left w:val="single" w:sz="4" w:space="0" w:color="auto"/>
              <w:bottom w:val="single" w:sz="4" w:space="0" w:color="auto"/>
              <w:right w:val="single" w:sz="4" w:space="0" w:color="auto"/>
            </w:tcBorders>
            <w:noWrap/>
            <w:vAlign w:val="center"/>
          </w:tcPr>
          <w:p w14:paraId="0F7E661A" w14:textId="77777777" w:rsidR="007C4A1B" w:rsidRPr="0067516C" w:rsidRDefault="007C4A1B" w:rsidP="003E30B4">
            <w:pPr>
              <w:rPr>
                <w:rFonts w:asciiTheme="minorEastAsia" w:hAnsiTheme="minorEastAsia"/>
                <w:color w:val="000000" w:themeColor="text1"/>
                <w:kern w:val="0"/>
                <w:sz w:val="18"/>
                <w:szCs w:val="18"/>
              </w:rPr>
            </w:pPr>
            <w:r w:rsidRPr="0067516C">
              <w:rPr>
                <w:rFonts w:asciiTheme="minorEastAsia" w:hAnsiTheme="minorEastAsia" w:hint="eastAsia"/>
                <w:color w:val="000000" w:themeColor="text1"/>
                <w:kern w:val="0"/>
                <w:sz w:val="18"/>
                <w:szCs w:val="18"/>
              </w:rPr>
              <w:t>销售提成额</w:t>
            </w:r>
          </w:p>
        </w:tc>
        <w:tc>
          <w:tcPr>
            <w:tcW w:w="1548" w:type="dxa"/>
            <w:tcBorders>
              <w:top w:val="single" w:sz="4" w:space="0" w:color="auto"/>
              <w:left w:val="single" w:sz="4" w:space="0" w:color="auto"/>
              <w:bottom w:val="single" w:sz="4" w:space="0" w:color="auto"/>
              <w:right w:val="single" w:sz="4" w:space="0" w:color="auto"/>
            </w:tcBorders>
            <w:noWrap/>
            <w:vAlign w:val="bottom"/>
          </w:tcPr>
          <w:p w14:paraId="7F1FA4BF"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453.59 </w:t>
            </w:r>
          </w:p>
        </w:tc>
        <w:tc>
          <w:tcPr>
            <w:tcW w:w="1392" w:type="dxa"/>
            <w:tcBorders>
              <w:top w:val="single" w:sz="4" w:space="0" w:color="auto"/>
              <w:left w:val="single" w:sz="4" w:space="0" w:color="auto"/>
              <w:bottom w:val="single" w:sz="4" w:space="0" w:color="auto"/>
              <w:right w:val="single" w:sz="4" w:space="0" w:color="auto"/>
            </w:tcBorders>
            <w:noWrap/>
            <w:vAlign w:val="bottom"/>
          </w:tcPr>
          <w:p w14:paraId="7C002127"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385.55 </w:t>
            </w:r>
          </w:p>
        </w:tc>
        <w:tc>
          <w:tcPr>
            <w:tcW w:w="1548" w:type="dxa"/>
            <w:tcBorders>
              <w:top w:val="single" w:sz="4" w:space="0" w:color="auto"/>
              <w:left w:val="single" w:sz="4" w:space="0" w:color="auto"/>
              <w:bottom w:val="single" w:sz="4" w:space="0" w:color="auto"/>
              <w:right w:val="single" w:sz="4" w:space="0" w:color="auto"/>
            </w:tcBorders>
            <w:noWrap/>
            <w:vAlign w:val="bottom"/>
          </w:tcPr>
          <w:p w14:paraId="2C04D96B"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327.72 </w:t>
            </w:r>
          </w:p>
        </w:tc>
        <w:tc>
          <w:tcPr>
            <w:tcW w:w="1702" w:type="dxa"/>
            <w:tcBorders>
              <w:top w:val="single" w:sz="4" w:space="0" w:color="auto"/>
              <w:left w:val="single" w:sz="4" w:space="0" w:color="auto"/>
              <w:bottom w:val="single" w:sz="4" w:space="0" w:color="auto"/>
              <w:right w:val="single" w:sz="4" w:space="0" w:color="auto"/>
            </w:tcBorders>
            <w:noWrap/>
            <w:vAlign w:val="bottom"/>
          </w:tcPr>
          <w:p w14:paraId="5115A846"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278.56 </w:t>
            </w:r>
          </w:p>
        </w:tc>
        <w:tc>
          <w:tcPr>
            <w:tcW w:w="1548" w:type="dxa"/>
            <w:tcBorders>
              <w:top w:val="single" w:sz="4" w:space="0" w:color="auto"/>
              <w:left w:val="single" w:sz="4" w:space="0" w:color="auto"/>
              <w:bottom w:val="single" w:sz="4" w:space="0" w:color="auto"/>
              <w:right w:val="single" w:sz="4" w:space="0" w:color="auto"/>
            </w:tcBorders>
            <w:noWrap/>
            <w:vAlign w:val="bottom"/>
          </w:tcPr>
          <w:p w14:paraId="46E56D6E" w14:textId="77777777" w:rsidR="007C4A1B" w:rsidRPr="0067516C" w:rsidRDefault="007C4A1B" w:rsidP="003E30B4">
            <w:pPr>
              <w:jc w:val="right"/>
              <w:rPr>
                <w:rFonts w:asciiTheme="minorEastAsia" w:hAnsiTheme="minorEastAsia"/>
                <w:color w:val="000000" w:themeColor="text1"/>
                <w:kern w:val="0"/>
                <w:sz w:val="18"/>
                <w:szCs w:val="18"/>
              </w:rPr>
            </w:pPr>
            <w:r w:rsidRPr="0067516C">
              <w:rPr>
                <w:rFonts w:asciiTheme="minorEastAsia" w:hAnsiTheme="minorEastAsia"/>
                <w:color w:val="000000" w:themeColor="text1"/>
                <w:kern w:val="0"/>
                <w:sz w:val="18"/>
                <w:szCs w:val="18"/>
              </w:rPr>
              <w:t xml:space="preserve"> 236.78 </w:t>
            </w:r>
          </w:p>
        </w:tc>
      </w:tr>
    </w:tbl>
    <w:p w14:paraId="326BE2C4" w14:textId="77777777" w:rsidR="008654B4" w:rsidRPr="0067516C" w:rsidRDefault="008654B4" w:rsidP="00E975C7">
      <w:pPr>
        <w:pStyle w:val="ac"/>
        <w:spacing w:line="360" w:lineRule="auto"/>
        <w:ind w:firstLineChars="200" w:firstLine="480"/>
        <w:rPr>
          <w:rFonts w:asciiTheme="minorEastAsia" w:hAnsiTheme="minorEastAsia"/>
          <w:color w:val="000000" w:themeColor="text1"/>
          <w:sz w:val="24"/>
          <w:szCs w:val="24"/>
        </w:rPr>
      </w:pPr>
    </w:p>
    <w:p w14:paraId="0059095B" w14:textId="6DBE23AF" w:rsidR="00F60561" w:rsidRPr="0067516C" w:rsidRDefault="00F60561" w:rsidP="00E975C7">
      <w:pPr>
        <w:pStyle w:val="ac"/>
        <w:spacing w:line="360" w:lineRule="auto"/>
        <w:ind w:firstLineChars="200" w:firstLine="480"/>
        <w:rPr>
          <w:rFonts w:asciiTheme="minorEastAsia" w:hAnsiTheme="minorEastAsia"/>
          <w:color w:val="000000" w:themeColor="text1"/>
          <w:sz w:val="24"/>
          <w:szCs w:val="24"/>
        </w:rPr>
      </w:pPr>
      <w:r w:rsidRPr="0067516C">
        <w:rPr>
          <w:rFonts w:asciiTheme="minorEastAsia" w:hAnsiTheme="minorEastAsia" w:hint="eastAsia"/>
          <w:color w:val="000000" w:themeColor="text1"/>
          <w:sz w:val="24"/>
          <w:szCs w:val="24"/>
        </w:rPr>
        <w:t>（</w:t>
      </w:r>
      <w:r w:rsidR="00133EFF" w:rsidRPr="0067516C">
        <w:rPr>
          <w:rFonts w:asciiTheme="minorEastAsia" w:hAnsiTheme="minorEastAsia" w:hint="eastAsia"/>
          <w:color w:val="000000" w:themeColor="text1"/>
          <w:sz w:val="24"/>
          <w:szCs w:val="24"/>
        </w:rPr>
        <w:t>5</w:t>
      </w:r>
      <w:r w:rsidRPr="0067516C">
        <w:rPr>
          <w:rFonts w:asciiTheme="minorEastAsia" w:hAnsiTheme="minorEastAsia"/>
          <w:color w:val="000000" w:themeColor="text1"/>
          <w:sz w:val="24"/>
          <w:szCs w:val="24"/>
        </w:rPr>
        <w:t>）折现率的估算</w:t>
      </w:r>
    </w:p>
    <w:p w14:paraId="72C88E58"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折现率，又称期望投资回报率，是基于收益法确定价值的重要参数。本次的折现率我们采用对比公司的无形资产投资回报率作为技术的折现率。</w:t>
      </w:r>
    </w:p>
    <w:p w14:paraId="1309BF35" w14:textId="77777777" w:rsidR="00F60561" w:rsidRPr="00A57F4F" w:rsidRDefault="00F60561" w:rsidP="007C4A1B">
      <w:pPr>
        <w:pStyle w:val="ac"/>
        <w:spacing w:line="360" w:lineRule="auto"/>
        <w:ind w:firstLineChars="200" w:firstLine="480"/>
        <w:rPr>
          <w:rFonts w:asciiTheme="minorEastAsia" w:hAnsiTheme="minorEastAsia"/>
          <w:sz w:val="24"/>
          <w:szCs w:val="24"/>
        </w:rPr>
      </w:pPr>
      <w:r w:rsidRPr="00A57F4F">
        <w:rPr>
          <w:rFonts w:asciiTheme="minorEastAsia" w:hAnsiTheme="minorEastAsia" w:hint="eastAsia"/>
          <w:sz w:val="24"/>
          <w:szCs w:val="24"/>
        </w:rPr>
        <w:t>①</w:t>
      </w:r>
      <w:r w:rsidRPr="00A57F4F">
        <w:rPr>
          <w:rFonts w:asciiTheme="minorEastAsia" w:hAnsiTheme="minorEastAsia"/>
          <w:sz w:val="24"/>
          <w:szCs w:val="24"/>
        </w:rPr>
        <w:t xml:space="preserve"> </w:t>
      </w:r>
      <w:r w:rsidRPr="00A57F4F">
        <w:rPr>
          <w:rFonts w:asciiTheme="minorEastAsia" w:hAnsiTheme="minorEastAsia" w:hint="eastAsia"/>
          <w:sz w:val="24"/>
          <w:szCs w:val="24"/>
        </w:rPr>
        <w:t>对比公司税前加权资金成本确定（</w:t>
      </w:r>
      <w:r w:rsidRPr="00A57F4F">
        <w:rPr>
          <w:rFonts w:asciiTheme="minorEastAsia" w:hAnsiTheme="minorEastAsia"/>
          <w:sz w:val="24"/>
          <w:szCs w:val="24"/>
        </w:rPr>
        <w:t>WACCBT</w:t>
      </w:r>
      <w:r w:rsidRPr="00A57F4F">
        <w:rPr>
          <w:rFonts w:asciiTheme="minorEastAsia" w:hAnsiTheme="minorEastAsia" w:hint="eastAsia"/>
          <w:sz w:val="24"/>
          <w:szCs w:val="24"/>
        </w:rPr>
        <w:t>）</w:t>
      </w:r>
    </w:p>
    <w:p w14:paraId="77F91211"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WACCBT</w:t>
      </w:r>
      <w:r w:rsidRPr="00A57F4F">
        <w:rPr>
          <w:rFonts w:asciiTheme="minorEastAsia" w:hAnsiTheme="minorEastAsia" w:hint="eastAsia"/>
          <w:sz w:val="24"/>
          <w:szCs w:val="24"/>
        </w:rPr>
        <w:t>（</w:t>
      </w:r>
      <w:r w:rsidRPr="00A57F4F">
        <w:rPr>
          <w:rFonts w:asciiTheme="minorEastAsia" w:hAnsiTheme="minorEastAsia"/>
          <w:sz w:val="24"/>
          <w:szCs w:val="24"/>
        </w:rPr>
        <w:t>Weighted Average Cost of Capital Before Tax</w:t>
      </w:r>
      <w:r w:rsidRPr="00A57F4F">
        <w:rPr>
          <w:rFonts w:asciiTheme="minorEastAsia" w:hAnsiTheme="minorEastAsia" w:hint="eastAsia"/>
          <w:sz w:val="24"/>
          <w:szCs w:val="24"/>
        </w:rPr>
        <w:t>）代表期望的总投资税前回报率。它是期望的税前股权回报率和债权回报率的加权平均值，权重取对比公司的股权与债权结构。</w:t>
      </w:r>
    </w:p>
    <w:p w14:paraId="293710C3"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在计算总投资回报率时，第一步需要计算截至基准日，税前股权资金回报率和利用公开的市场数据计算债权资金回报率。第二步，计算加权平均税前股权回报率和债权回报率。</w:t>
      </w:r>
    </w:p>
    <w:p w14:paraId="408AC29C"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税前股权回报率的确定</w:t>
      </w:r>
    </w:p>
    <w:p w14:paraId="2658B63C"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为了确定税前股权回报率，我们利用税前资本定价模型（</w:t>
      </w:r>
      <w:r w:rsidRPr="00A57F4F">
        <w:rPr>
          <w:rFonts w:asciiTheme="minorEastAsia" w:hAnsiTheme="minorEastAsia"/>
          <w:sz w:val="24"/>
          <w:szCs w:val="24"/>
        </w:rPr>
        <w:t xml:space="preserve">Capital Asset Pricing </w:t>
      </w:r>
      <w:proofErr w:type="spellStart"/>
      <w:r w:rsidRPr="00A57F4F">
        <w:rPr>
          <w:rFonts w:asciiTheme="minorEastAsia" w:hAnsiTheme="minorEastAsia"/>
          <w:sz w:val="24"/>
          <w:szCs w:val="24"/>
        </w:rPr>
        <w:t>Modelor</w:t>
      </w:r>
      <w:proofErr w:type="spellEnd"/>
      <w:r w:rsidRPr="00A57F4F">
        <w:rPr>
          <w:rFonts w:asciiTheme="minorEastAsia" w:hAnsiTheme="minorEastAsia"/>
          <w:sz w:val="24"/>
          <w:szCs w:val="24"/>
        </w:rPr>
        <w:t xml:space="preserve"> “CAPM”</w:t>
      </w:r>
      <w:r w:rsidRPr="00A57F4F">
        <w:rPr>
          <w:rFonts w:asciiTheme="minorEastAsia" w:hAnsiTheme="minorEastAsia" w:hint="eastAsia"/>
          <w:sz w:val="24"/>
          <w:szCs w:val="24"/>
        </w:rPr>
        <w:t>）。税前</w:t>
      </w:r>
      <w:r w:rsidRPr="00A57F4F">
        <w:rPr>
          <w:rFonts w:asciiTheme="minorEastAsia" w:hAnsiTheme="minorEastAsia"/>
          <w:sz w:val="24"/>
          <w:szCs w:val="24"/>
        </w:rPr>
        <w:t xml:space="preserve">CAPM </w:t>
      </w:r>
      <w:r w:rsidRPr="00A57F4F">
        <w:rPr>
          <w:rFonts w:asciiTheme="minorEastAsia" w:hAnsiTheme="minorEastAsia" w:hint="eastAsia"/>
          <w:sz w:val="24"/>
          <w:szCs w:val="24"/>
        </w:rPr>
        <w:t>是通常估算投资者收益要求并进而</w:t>
      </w:r>
      <w:proofErr w:type="gramStart"/>
      <w:r w:rsidRPr="00A57F4F">
        <w:rPr>
          <w:rFonts w:asciiTheme="minorEastAsia" w:hAnsiTheme="minorEastAsia" w:hint="eastAsia"/>
          <w:sz w:val="24"/>
          <w:szCs w:val="24"/>
        </w:rPr>
        <w:t>求公司</w:t>
      </w:r>
      <w:proofErr w:type="gramEnd"/>
      <w:r w:rsidRPr="00A57F4F">
        <w:rPr>
          <w:rFonts w:asciiTheme="minorEastAsia" w:hAnsiTheme="minorEastAsia" w:hint="eastAsia"/>
          <w:sz w:val="24"/>
          <w:szCs w:val="24"/>
        </w:rPr>
        <w:t>股权收益率的方法。</w:t>
      </w:r>
    </w:p>
    <w:p w14:paraId="3453F44A"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它可以用下列公式表述：</w:t>
      </w:r>
    </w:p>
    <w:p w14:paraId="13CF8238"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Re=</w:t>
      </w:r>
      <w:r w:rsidRPr="00A57F4F">
        <w:rPr>
          <w:rFonts w:asciiTheme="minorEastAsia" w:hAnsiTheme="minorEastAsia" w:hint="eastAsia"/>
          <w:sz w:val="24"/>
          <w:szCs w:val="24"/>
        </w:rPr>
        <w:t>（</w:t>
      </w:r>
      <w:r w:rsidRPr="00A57F4F">
        <w:rPr>
          <w:rFonts w:asciiTheme="minorEastAsia" w:hAnsiTheme="minorEastAsia"/>
          <w:sz w:val="24"/>
          <w:szCs w:val="24"/>
        </w:rPr>
        <w:t xml:space="preserve"> </w:t>
      </w:r>
      <w:proofErr w:type="spellStart"/>
      <w:r w:rsidRPr="00A57F4F">
        <w:rPr>
          <w:rFonts w:asciiTheme="minorEastAsia" w:hAnsiTheme="minorEastAsia"/>
          <w:sz w:val="24"/>
          <w:szCs w:val="24"/>
        </w:rPr>
        <w:t>Rf</w:t>
      </w:r>
      <w:proofErr w:type="spellEnd"/>
      <w:r w:rsidRPr="00A57F4F">
        <w:rPr>
          <w:rFonts w:asciiTheme="minorEastAsia" w:hAnsiTheme="minorEastAsia"/>
          <w:sz w:val="24"/>
          <w:szCs w:val="24"/>
        </w:rPr>
        <w:t xml:space="preserve"> +</w:t>
      </w:r>
      <w:proofErr w:type="spellStart"/>
      <w:r w:rsidRPr="00A57F4F">
        <w:rPr>
          <w:rFonts w:asciiTheme="minorEastAsia" w:hAnsiTheme="minorEastAsia"/>
          <w:sz w:val="24"/>
          <w:szCs w:val="24"/>
        </w:rPr>
        <w:t>Beta×ERP+Rs</w:t>
      </w:r>
      <w:proofErr w:type="spellEnd"/>
      <w:r w:rsidRPr="00A57F4F">
        <w:rPr>
          <w:rFonts w:asciiTheme="minorEastAsia" w:hAnsiTheme="minorEastAsia" w:hint="eastAsia"/>
          <w:sz w:val="24"/>
          <w:szCs w:val="24"/>
        </w:rPr>
        <w:t>）</w:t>
      </w:r>
      <w:r w:rsidRPr="00A57F4F">
        <w:rPr>
          <w:rFonts w:asciiTheme="minorEastAsia" w:hAnsiTheme="minorEastAsia"/>
          <w:sz w:val="24"/>
          <w:szCs w:val="24"/>
        </w:rPr>
        <w:t>/</w:t>
      </w:r>
      <w:r w:rsidRPr="00A57F4F">
        <w:rPr>
          <w:rFonts w:asciiTheme="minorEastAsia" w:hAnsiTheme="minorEastAsia" w:hint="eastAsia"/>
          <w:sz w:val="24"/>
          <w:szCs w:val="24"/>
        </w:rPr>
        <w:t>（</w:t>
      </w:r>
      <w:r w:rsidRPr="00A57F4F">
        <w:rPr>
          <w:rFonts w:asciiTheme="minorEastAsia" w:hAnsiTheme="minorEastAsia"/>
          <w:sz w:val="24"/>
          <w:szCs w:val="24"/>
        </w:rPr>
        <w:t>1-T</w:t>
      </w:r>
      <w:r w:rsidRPr="00A57F4F">
        <w:rPr>
          <w:rFonts w:asciiTheme="minorEastAsia" w:hAnsiTheme="minorEastAsia" w:hint="eastAsia"/>
          <w:sz w:val="24"/>
          <w:szCs w:val="24"/>
        </w:rPr>
        <w:t>）</w:t>
      </w:r>
    </w:p>
    <w:p w14:paraId="1AC34ED3"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其中</w:t>
      </w:r>
      <w:r w:rsidRPr="00A57F4F">
        <w:rPr>
          <w:rFonts w:asciiTheme="minorEastAsia" w:hAnsiTheme="minorEastAsia"/>
          <w:sz w:val="24"/>
          <w:szCs w:val="24"/>
        </w:rPr>
        <w:t>:</w:t>
      </w:r>
    </w:p>
    <w:p w14:paraId="51B3BC22"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Re</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股权回报率</w:t>
      </w:r>
    </w:p>
    <w:p w14:paraId="77454921"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Rf</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无风险回报率</w:t>
      </w:r>
    </w:p>
    <w:p w14:paraId="38135C98"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Beta</w:t>
      </w:r>
      <w:r w:rsidRPr="00A57F4F">
        <w:rPr>
          <w:rFonts w:asciiTheme="minorEastAsia" w:hAnsiTheme="minorEastAsia" w:hint="eastAsia"/>
          <w:sz w:val="24"/>
          <w:szCs w:val="24"/>
        </w:rPr>
        <w:t>：</w:t>
      </w:r>
      <w:r w:rsidRPr="00A57F4F">
        <w:rPr>
          <w:rFonts w:asciiTheme="minorEastAsia" w:hAnsiTheme="minorEastAsia"/>
          <w:sz w:val="24"/>
          <w:szCs w:val="24"/>
        </w:rPr>
        <w:t xml:space="preserve">Beta </w:t>
      </w:r>
      <w:r w:rsidRPr="00A57F4F">
        <w:rPr>
          <w:rFonts w:asciiTheme="minorEastAsia" w:hAnsiTheme="minorEastAsia" w:hint="eastAsia"/>
          <w:sz w:val="24"/>
          <w:szCs w:val="24"/>
        </w:rPr>
        <w:t>风险系数</w:t>
      </w:r>
    </w:p>
    <w:p w14:paraId="59D3F262"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ERP</w:t>
      </w:r>
      <w:r w:rsidRPr="00A57F4F">
        <w:rPr>
          <w:rFonts w:asciiTheme="minorEastAsia" w:hAnsiTheme="minorEastAsia" w:hint="eastAsia"/>
          <w:sz w:val="24"/>
          <w:szCs w:val="24"/>
        </w:rPr>
        <w:t>：股市风险超额回报率</w:t>
      </w:r>
    </w:p>
    <w:p w14:paraId="3306782A"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Rs</w:t>
      </w:r>
      <w:r w:rsidRPr="00A57F4F">
        <w:rPr>
          <w:rFonts w:asciiTheme="minorEastAsia" w:hAnsiTheme="minorEastAsia" w:hint="eastAsia"/>
          <w:sz w:val="24"/>
          <w:szCs w:val="24"/>
        </w:rPr>
        <w:t>：</w:t>
      </w:r>
      <w:r w:rsidRPr="00A57F4F">
        <w:rPr>
          <w:rFonts w:asciiTheme="minorEastAsia" w:hAnsiTheme="minorEastAsia"/>
          <w:sz w:val="24"/>
          <w:szCs w:val="24"/>
        </w:rPr>
        <w:t xml:space="preserve"> </w:t>
      </w:r>
      <w:r w:rsidRPr="00A57F4F">
        <w:rPr>
          <w:rFonts w:asciiTheme="minorEastAsia" w:hAnsiTheme="minorEastAsia" w:hint="eastAsia"/>
          <w:sz w:val="24"/>
          <w:szCs w:val="24"/>
        </w:rPr>
        <w:t>公司特有风险超额收益率</w:t>
      </w:r>
    </w:p>
    <w:p w14:paraId="1A3C9F94"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lastRenderedPageBreak/>
        <w:t xml:space="preserve">T </w:t>
      </w:r>
      <w:r w:rsidRPr="00A57F4F">
        <w:rPr>
          <w:rFonts w:asciiTheme="minorEastAsia" w:hAnsiTheme="minorEastAsia" w:hint="eastAsia"/>
          <w:sz w:val="24"/>
          <w:szCs w:val="24"/>
        </w:rPr>
        <w:t>：适用所得税率</w:t>
      </w:r>
    </w:p>
    <w:p w14:paraId="22C2ACB6"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分析税前</w:t>
      </w:r>
      <w:r w:rsidRPr="00A57F4F">
        <w:rPr>
          <w:rFonts w:asciiTheme="minorEastAsia" w:hAnsiTheme="minorEastAsia"/>
          <w:sz w:val="24"/>
          <w:szCs w:val="24"/>
        </w:rPr>
        <w:t xml:space="preserve">CAPM </w:t>
      </w:r>
      <w:r w:rsidRPr="00A57F4F">
        <w:rPr>
          <w:rFonts w:asciiTheme="minorEastAsia" w:hAnsiTheme="minorEastAsia" w:hint="eastAsia"/>
          <w:sz w:val="24"/>
          <w:szCs w:val="24"/>
        </w:rPr>
        <w:t>我们采用以下四步：</w:t>
      </w:r>
    </w:p>
    <w:p w14:paraId="21688195"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第一步：确定无风险收益率</w:t>
      </w:r>
    </w:p>
    <w:p w14:paraId="41400533"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国债收益率通常被认为是无风险的，因为持有该债权到期不能兑付的风险很小，可以忽略不计。</w:t>
      </w:r>
    </w:p>
    <w:p w14:paraId="501447B9"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我们在沪、深两市选择从基准日到国债到期日剩余期限十年的国债，并计算其到期收益率，取所有国债到期收益率的平均值作为本次无风险收益率，我们以上述国债到期收益率的平均值</w:t>
      </w:r>
      <w:r w:rsidRPr="00A57F4F">
        <w:rPr>
          <w:rFonts w:asciiTheme="minorEastAsia" w:hAnsiTheme="minorEastAsia"/>
          <w:sz w:val="24"/>
          <w:szCs w:val="24"/>
        </w:rPr>
        <w:t>3.54%</w:t>
      </w:r>
      <w:r w:rsidRPr="00A57F4F">
        <w:rPr>
          <w:rFonts w:asciiTheme="minorEastAsia" w:hAnsiTheme="minorEastAsia" w:hint="eastAsia"/>
          <w:sz w:val="24"/>
          <w:szCs w:val="24"/>
        </w:rPr>
        <w:t>作为本次的无风险收益率。</w:t>
      </w:r>
    </w:p>
    <w:p w14:paraId="35106803"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第二步：确定股权风险收益率</w:t>
      </w:r>
      <w:r w:rsidRPr="00A57F4F">
        <w:rPr>
          <w:rFonts w:asciiTheme="minorEastAsia" w:hAnsiTheme="minorEastAsia"/>
          <w:sz w:val="24"/>
          <w:szCs w:val="24"/>
        </w:rPr>
        <w:t>(市场风险溢价)</w:t>
      </w:r>
    </w:p>
    <w:p w14:paraId="517312D5"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市场风险溢价</w:t>
      </w:r>
      <w:r w:rsidRPr="00A57F4F">
        <w:rPr>
          <w:rFonts w:asciiTheme="minorEastAsia" w:hAnsiTheme="minorEastAsia"/>
          <w:sz w:val="24"/>
          <w:szCs w:val="24"/>
        </w:rPr>
        <w:t>=成熟股票市场的基本补偿额+国家风险补偿额</w:t>
      </w:r>
    </w:p>
    <w:p w14:paraId="46A643C1"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式中：成熟股票市场的基本</w:t>
      </w:r>
      <w:proofErr w:type="gramStart"/>
      <w:r w:rsidRPr="00A57F4F">
        <w:rPr>
          <w:rFonts w:asciiTheme="minorEastAsia" w:hAnsiTheme="minorEastAsia" w:hint="eastAsia"/>
          <w:sz w:val="24"/>
          <w:szCs w:val="24"/>
        </w:rPr>
        <w:t>补偿额取</w:t>
      </w:r>
      <w:proofErr w:type="gramEnd"/>
      <w:r w:rsidRPr="00A57F4F">
        <w:rPr>
          <w:rFonts w:asciiTheme="minorEastAsia" w:hAnsiTheme="minorEastAsia"/>
          <w:sz w:val="24"/>
          <w:szCs w:val="24"/>
        </w:rPr>
        <w:t>1928-2017年美国股票与国债的算术平均收益差5.41%；国家</w:t>
      </w:r>
      <w:proofErr w:type="gramStart"/>
      <w:r w:rsidRPr="00A57F4F">
        <w:rPr>
          <w:rFonts w:asciiTheme="minorEastAsia" w:hAnsiTheme="minorEastAsia" w:hint="eastAsia"/>
          <w:sz w:val="24"/>
          <w:szCs w:val="24"/>
        </w:rPr>
        <w:t>风险补偿额取</w:t>
      </w:r>
      <w:proofErr w:type="gramEnd"/>
      <w:r w:rsidRPr="00A57F4F">
        <w:rPr>
          <w:rFonts w:asciiTheme="minorEastAsia" w:hAnsiTheme="minorEastAsia"/>
          <w:sz w:val="24"/>
          <w:szCs w:val="24"/>
        </w:rPr>
        <w:t>0.66%。</w:t>
      </w:r>
    </w:p>
    <w:p w14:paraId="73821CCD"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则：</w:t>
      </w:r>
      <w:r w:rsidRPr="00A57F4F">
        <w:rPr>
          <w:rFonts w:asciiTheme="minorEastAsia" w:hAnsiTheme="minorEastAsia"/>
          <w:sz w:val="24"/>
          <w:szCs w:val="24"/>
        </w:rPr>
        <w:t>MRP=5.41%+0.66%=6.07%</w:t>
      </w:r>
    </w:p>
    <w:p w14:paraId="6197CE92"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第三步：确定对比公司市场风险系数</w:t>
      </w:r>
      <w:r w:rsidRPr="00A57F4F">
        <w:rPr>
          <w:rFonts w:asciiTheme="minorEastAsia" w:hAnsiTheme="minorEastAsia"/>
          <w:sz w:val="24"/>
          <w:szCs w:val="24"/>
        </w:rPr>
        <w:t>β</w:t>
      </w:r>
      <w:r w:rsidRPr="00A57F4F">
        <w:rPr>
          <w:rFonts w:asciiTheme="minorEastAsia" w:hAnsiTheme="minorEastAsia" w:hint="eastAsia"/>
          <w:sz w:val="24"/>
          <w:szCs w:val="24"/>
        </w:rPr>
        <w:t>。</w:t>
      </w:r>
    </w:p>
    <w:p w14:paraId="17DC98AC"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β系数是用来衡量上市公司相对充分风险分散的市场组合，目前中国国内的</w:t>
      </w:r>
      <w:r w:rsidRPr="00A57F4F">
        <w:rPr>
          <w:rFonts w:asciiTheme="minorEastAsia" w:hAnsiTheme="minorEastAsia"/>
          <w:sz w:val="24"/>
          <w:szCs w:val="24"/>
        </w:rPr>
        <w:t>WIND资讯公司是一家提供β值计算的数据服务公司。本次我们选取该公司公布的β计算器计算对比公司的β值，</w:t>
      </w:r>
      <w:r w:rsidRPr="00A57F4F">
        <w:rPr>
          <w:rFonts w:asciiTheme="minorEastAsia" w:hAnsiTheme="minorEastAsia" w:hint="eastAsia"/>
          <w:sz w:val="24"/>
          <w:szCs w:val="24"/>
        </w:rPr>
        <w:t>股票市场选择的是沪深</w:t>
      </w:r>
      <w:r w:rsidRPr="00A57F4F">
        <w:rPr>
          <w:rFonts w:asciiTheme="minorEastAsia" w:hAnsiTheme="minorEastAsia"/>
          <w:sz w:val="24"/>
          <w:szCs w:val="24"/>
        </w:rPr>
        <w:t>300指数。采用对比公司基准日前5</w:t>
      </w:r>
      <w:r w:rsidRPr="00A57F4F">
        <w:rPr>
          <w:rFonts w:asciiTheme="minorEastAsia" w:hAnsiTheme="minorEastAsia" w:hint="eastAsia"/>
          <w:sz w:val="24"/>
          <w:szCs w:val="24"/>
        </w:rPr>
        <w:t>年即</w:t>
      </w:r>
      <w:r w:rsidRPr="00A57F4F">
        <w:rPr>
          <w:rFonts w:asciiTheme="minorEastAsia" w:hAnsiTheme="minorEastAsia"/>
          <w:sz w:val="24"/>
          <w:szCs w:val="24"/>
        </w:rPr>
        <w:t>59个月的历史数据计算β值。</w:t>
      </w:r>
    </w:p>
    <w:p w14:paraId="04D9CBF7"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第四步：估算公司特有风险超额收益率</w:t>
      </w:r>
      <w:r w:rsidRPr="00A57F4F">
        <w:rPr>
          <w:rFonts w:asciiTheme="minorEastAsia" w:hAnsiTheme="minorEastAsia"/>
          <w:sz w:val="24"/>
          <w:szCs w:val="24"/>
        </w:rPr>
        <w:t>Rs</w:t>
      </w:r>
    </w:p>
    <w:p w14:paraId="32726F2A"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企业特定风险调整系数即企业特有风险超额回报率，主要包括两部分：</w:t>
      </w:r>
    </w:p>
    <w:p w14:paraId="6B1F6D14"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公司规模超额收益率，即由于对比企业的规模产生的超额收益率，这部分的超额收益率参考</w:t>
      </w:r>
      <w:r w:rsidRPr="00A57F4F">
        <w:rPr>
          <w:rFonts w:asciiTheme="minorEastAsia" w:hAnsiTheme="minorEastAsia"/>
          <w:sz w:val="24"/>
          <w:szCs w:val="24"/>
        </w:rPr>
        <w:t xml:space="preserve">Grabowski-King </w:t>
      </w:r>
      <w:r w:rsidRPr="00A57F4F">
        <w:rPr>
          <w:rFonts w:asciiTheme="minorEastAsia" w:hAnsiTheme="minorEastAsia" w:hint="eastAsia"/>
          <w:sz w:val="24"/>
          <w:szCs w:val="24"/>
        </w:rPr>
        <w:t>研究的思路，我们对沪、深两市的</w:t>
      </w:r>
      <w:r w:rsidRPr="00A57F4F">
        <w:rPr>
          <w:rFonts w:asciiTheme="minorEastAsia" w:hAnsiTheme="minorEastAsia"/>
          <w:sz w:val="24"/>
          <w:szCs w:val="24"/>
        </w:rPr>
        <w:t xml:space="preserve">1,000 </w:t>
      </w:r>
      <w:r w:rsidRPr="00A57F4F">
        <w:rPr>
          <w:rFonts w:asciiTheme="minorEastAsia" w:hAnsiTheme="minorEastAsia" w:hint="eastAsia"/>
          <w:sz w:val="24"/>
          <w:szCs w:val="24"/>
        </w:rPr>
        <w:t>多家上市公司</w:t>
      </w:r>
      <w:r w:rsidRPr="00A57F4F">
        <w:rPr>
          <w:rFonts w:asciiTheme="minorEastAsia" w:hAnsiTheme="minorEastAsia"/>
          <w:sz w:val="24"/>
          <w:szCs w:val="24"/>
        </w:rPr>
        <w:t>1999</w:t>
      </w:r>
      <w:r w:rsidRPr="00A57F4F">
        <w:rPr>
          <w:rFonts w:asciiTheme="minorEastAsia" w:hAnsiTheme="minorEastAsia" w:hint="eastAsia"/>
          <w:sz w:val="24"/>
          <w:szCs w:val="24"/>
        </w:rPr>
        <w:t>～</w:t>
      </w:r>
      <w:r w:rsidRPr="00A57F4F">
        <w:rPr>
          <w:rFonts w:asciiTheme="minorEastAsia" w:hAnsiTheme="minorEastAsia"/>
          <w:sz w:val="24"/>
          <w:szCs w:val="24"/>
        </w:rPr>
        <w:t>2006</w:t>
      </w:r>
      <w:r w:rsidRPr="00A57F4F">
        <w:rPr>
          <w:rFonts w:asciiTheme="minorEastAsia" w:hAnsiTheme="minorEastAsia" w:hint="eastAsia"/>
          <w:sz w:val="24"/>
          <w:szCs w:val="24"/>
        </w:rPr>
        <w:t>年的数据进行了分析研究，我们可以采用线性回归分析的方式得出超额收益率与净资产之间的回归方程如下：</w:t>
      </w:r>
      <w:r w:rsidRPr="00A57F4F">
        <w:rPr>
          <w:rFonts w:asciiTheme="minorEastAsia" w:hAnsiTheme="minorEastAsia"/>
          <w:sz w:val="24"/>
          <w:szCs w:val="24"/>
        </w:rPr>
        <w:t xml:space="preserve"> </w:t>
      </w:r>
    </w:p>
    <w:p w14:paraId="2FA89BC4"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RS＝3.139%－0.2485%＊NB(R2=90.89%)</w:t>
      </w:r>
    </w:p>
    <w:p w14:paraId="726C7FA6"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其中：</w:t>
      </w:r>
      <w:r w:rsidRPr="00A57F4F">
        <w:rPr>
          <w:rFonts w:asciiTheme="minorEastAsia" w:hAnsiTheme="minorEastAsia"/>
          <w:sz w:val="24"/>
          <w:szCs w:val="24"/>
        </w:rPr>
        <w:t>RS：对比企业规模超额收益率</w:t>
      </w:r>
    </w:p>
    <w:p w14:paraId="4769EE27"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 xml:space="preserve">　</w:t>
      </w:r>
      <w:r w:rsidRPr="00A57F4F">
        <w:rPr>
          <w:rFonts w:asciiTheme="minorEastAsia" w:hAnsiTheme="minorEastAsia"/>
          <w:sz w:val="24"/>
          <w:szCs w:val="24"/>
        </w:rPr>
        <w:t>NB：对比企业净资产账面值（NB≤10亿，当超过10亿时按10亿计算）</w:t>
      </w:r>
    </w:p>
    <w:p w14:paraId="45E228C2"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对比企业基准日的净资产账面值均超过</w:t>
      </w:r>
      <w:r w:rsidRPr="00A57F4F">
        <w:rPr>
          <w:rFonts w:asciiTheme="minorEastAsia" w:hAnsiTheme="minorEastAsia"/>
          <w:sz w:val="24"/>
          <w:szCs w:val="24"/>
        </w:rPr>
        <w:t>10亿，故经计算</w:t>
      </w:r>
      <w:r w:rsidRPr="00A57F4F">
        <w:rPr>
          <w:rFonts w:asciiTheme="minorEastAsia" w:hAnsiTheme="minorEastAsia" w:hint="eastAsia"/>
          <w:sz w:val="24"/>
          <w:szCs w:val="24"/>
        </w:rPr>
        <w:t>对比</w:t>
      </w:r>
      <w:r w:rsidRPr="00A57F4F">
        <w:rPr>
          <w:rFonts w:asciiTheme="minorEastAsia" w:hAnsiTheme="minorEastAsia"/>
          <w:sz w:val="24"/>
          <w:szCs w:val="24"/>
        </w:rPr>
        <w:t>企业</w:t>
      </w:r>
      <w:r w:rsidRPr="00A57F4F">
        <w:rPr>
          <w:rFonts w:asciiTheme="minorEastAsia" w:hAnsiTheme="minorEastAsia" w:hint="eastAsia"/>
          <w:sz w:val="24"/>
          <w:szCs w:val="24"/>
        </w:rPr>
        <w:t>的</w:t>
      </w:r>
      <w:r w:rsidRPr="00A57F4F">
        <w:rPr>
          <w:rFonts w:asciiTheme="minorEastAsia" w:hAnsiTheme="minorEastAsia"/>
          <w:sz w:val="24"/>
          <w:szCs w:val="24"/>
        </w:rPr>
        <w:t>企业特有风险回报率RS为3.139%-0.2458%*10=0.65%</w:t>
      </w:r>
      <w:r w:rsidRPr="00A57F4F">
        <w:rPr>
          <w:rFonts w:asciiTheme="minorEastAsia" w:hAnsiTheme="minorEastAsia" w:hint="eastAsia"/>
          <w:sz w:val="24"/>
          <w:szCs w:val="24"/>
        </w:rPr>
        <w:t>。</w:t>
      </w:r>
    </w:p>
    <w:p w14:paraId="1042651C"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lastRenderedPageBreak/>
        <w:t>第五步：计算现行股权收益率</w:t>
      </w:r>
    </w:p>
    <w:p w14:paraId="5E2D9359"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将恰当的数据代入</w:t>
      </w:r>
      <w:r w:rsidRPr="00A57F4F">
        <w:rPr>
          <w:rFonts w:asciiTheme="minorEastAsia" w:hAnsiTheme="minorEastAsia"/>
          <w:sz w:val="24"/>
          <w:szCs w:val="24"/>
        </w:rPr>
        <w:t xml:space="preserve">CAPM </w:t>
      </w:r>
      <w:r w:rsidRPr="00A57F4F">
        <w:rPr>
          <w:rFonts w:asciiTheme="minorEastAsia" w:hAnsiTheme="minorEastAsia" w:hint="eastAsia"/>
          <w:sz w:val="24"/>
          <w:szCs w:val="24"/>
        </w:rPr>
        <w:t>公式中，我们就可以计算出对比公司的股权期望回报率。</w:t>
      </w:r>
    </w:p>
    <w:p w14:paraId="157AB5AB"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第六步：调整为税前股权收益率</w:t>
      </w:r>
    </w:p>
    <w:p w14:paraId="1F983006"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将上一步计算得到的股权收益率除以（</w:t>
      </w:r>
      <w:r w:rsidRPr="00A57F4F">
        <w:rPr>
          <w:rFonts w:asciiTheme="minorEastAsia" w:hAnsiTheme="minorEastAsia"/>
          <w:sz w:val="24"/>
          <w:szCs w:val="24"/>
        </w:rPr>
        <w:t>1-</w:t>
      </w:r>
      <w:r w:rsidRPr="00A57F4F">
        <w:rPr>
          <w:rFonts w:asciiTheme="minorEastAsia" w:hAnsiTheme="minorEastAsia" w:hint="eastAsia"/>
          <w:sz w:val="24"/>
          <w:szCs w:val="24"/>
        </w:rPr>
        <w:t>相应所得税率），得到对比公司的税前股权收益率。</w:t>
      </w:r>
    </w:p>
    <w:p w14:paraId="2C7713EC" w14:textId="32CAD9C5"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债权回报率的确定</w:t>
      </w:r>
    </w:p>
    <w:p w14:paraId="6F4411FC"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在中国，对债权收益率的一个合理估计是将市场公允短期和长期银行贷款利率结合起来的一个估计。</w:t>
      </w:r>
    </w:p>
    <w:p w14:paraId="2172D4CE"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目前在中国，只有极少数国营大型企业或国家重点工程项目才可以被批准发行公司债券。事实上，中国目前尚未建立起真正意义上的公司债券市场，尽管有一些公司债券是可以交易的。然而，另一方面，官方公布的贷款利率是可以得到的。因此本次一年</w:t>
      </w:r>
      <w:proofErr w:type="gramStart"/>
      <w:r w:rsidRPr="00A57F4F">
        <w:rPr>
          <w:rFonts w:asciiTheme="minorEastAsia" w:hAnsiTheme="minorEastAsia" w:hint="eastAsia"/>
          <w:sz w:val="24"/>
          <w:szCs w:val="24"/>
        </w:rPr>
        <w:t>期贷</w:t>
      </w:r>
      <w:proofErr w:type="gramEnd"/>
      <w:r w:rsidRPr="00A57F4F">
        <w:rPr>
          <w:rFonts w:asciiTheme="minorEastAsia" w:hAnsiTheme="minorEastAsia" w:hint="eastAsia"/>
          <w:sz w:val="24"/>
          <w:szCs w:val="24"/>
        </w:rPr>
        <w:t>款利率</w:t>
      </w:r>
      <w:r w:rsidRPr="00A57F4F">
        <w:rPr>
          <w:rFonts w:asciiTheme="minorEastAsia" w:hAnsiTheme="minorEastAsia"/>
          <w:sz w:val="24"/>
          <w:szCs w:val="24"/>
        </w:rPr>
        <w:t>4.35%作为我们的债权年期望回报率。</w:t>
      </w:r>
    </w:p>
    <w:p w14:paraId="4D5A97A9"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②税前加权平均总资本回报率</w:t>
      </w:r>
    </w:p>
    <w:p w14:paraId="27790A69"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股权期望回报率和债权回报率可以用加权平均的方法计算总资本加权平均回报率。权重以对比公司实际股权、债权结构比例。计算公式如下：</w:t>
      </w:r>
    </w:p>
    <w:p w14:paraId="699113B7"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WACCBT =</w:t>
      </w:r>
      <w:r w:rsidRPr="00A57F4F">
        <w:rPr>
          <w:rFonts w:asciiTheme="minorEastAsia" w:hAnsiTheme="minorEastAsia"/>
          <w:sz w:val="24"/>
          <w:szCs w:val="24"/>
        </w:rPr>
        <w:object w:dxaOrig="2160" w:dyaOrig="619" w14:anchorId="57A66367">
          <v:shape id="对象 2" o:spid="_x0000_i1028" type="#_x0000_t75" style="width:108.75pt;height:31.5pt;mso-position-horizontal-relative:page;mso-position-vertical-relative:page" o:ole="">
            <v:imagedata r:id="rId15" o:title=""/>
          </v:shape>
          <o:OLEObject Type="Embed" ProgID="Equation.3" ShapeID="对象 2" DrawAspect="Content" ObjectID="_1648386234" r:id="rId18"/>
        </w:object>
      </w:r>
    </w:p>
    <w:p w14:paraId="7DAE4ECF"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其</w:t>
      </w:r>
      <w:r w:rsidRPr="00A57F4F">
        <w:rPr>
          <w:rFonts w:asciiTheme="minorEastAsia" w:hAnsiTheme="minorEastAsia"/>
          <w:sz w:val="24"/>
          <w:szCs w:val="24"/>
        </w:rPr>
        <w:t xml:space="preserve"> </w:t>
      </w:r>
      <w:r w:rsidRPr="00A57F4F">
        <w:rPr>
          <w:rFonts w:asciiTheme="minorEastAsia" w:hAnsiTheme="minorEastAsia" w:hint="eastAsia"/>
          <w:sz w:val="24"/>
          <w:szCs w:val="24"/>
        </w:rPr>
        <w:t>中</w:t>
      </w:r>
      <w:r w:rsidRPr="00A57F4F">
        <w:rPr>
          <w:rFonts w:asciiTheme="minorEastAsia" w:hAnsiTheme="minorEastAsia"/>
          <w:sz w:val="24"/>
          <w:szCs w:val="24"/>
        </w:rPr>
        <w:t xml:space="preserve">:WACCBT = </w:t>
      </w:r>
      <w:r w:rsidRPr="00A57F4F">
        <w:rPr>
          <w:rFonts w:asciiTheme="minorEastAsia" w:hAnsiTheme="minorEastAsia" w:hint="eastAsia"/>
          <w:sz w:val="24"/>
          <w:szCs w:val="24"/>
        </w:rPr>
        <w:t>税前加权平均总资本回报率</w:t>
      </w:r>
    </w:p>
    <w:p w14:paraId="23125AA8"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E = </w:t>
      </w:r>
      <w:r w:rsidRPr="00A57F4F">
        <w:rPr>
          <w:rFonts w:asciiTheme="minorEastAsia" w:hAnsiTheme="minorEastAsia" w:hint="eastAsia"/>
          <w:sz w:val="24"/>
          <w:szCs w:val="24"/>
        </w:rPr>
        <w:t>股权</w:t>
      </w:r>
    </w:p>
    <w:p w14:paraId="122C9176"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Re= </w:t>
      </w:r>
      <w:r w:rsidRPr="00A57F4F">
        <w:rPr>
          <w:rFonts w:asciiTheme="minorEastAsia" w:hAnsiTheme="minorEastAsia" w:hint="eastAsia"/>
          <w:sz w:val="24"/>
          <w:szCs w:val="24"/>
        </w:rPr>
        <w:t>税前股本回报率</w:t>
      </w:r>
    </w:p>
    <w:p w14:paraId="52D518B5"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D = </w:t>
      </w:r>
      <w:r w:rsidRPr="00A57F4F">
        <w:rPr>
          <w:rFonts w:asciiTheme="minorEastAsia" w:hAnsiTheme="minorEastAsia" w:hint="eastAsia"/>
          <w:sz w:val="24"/>
          <w:szCs w:val="24"/>
        </w:rPr>
        <w:t>付息债权</w:t>
      </w:r>
    </w:p>
    <w:p w14:paraId="5421C479"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Rd= </w:t>
      </w:r>
      <w:r w:rsidRPr="00A57F4F">
        <w:rPr>
          <w:rFonts w:asciiTheme="minorEastAsia" w:hAnsiTheme="minorEastAsia" w:hint="eastAsia"/>
          <w:sz w:val="24"/>
          <w:szCs w:val="24"/>
        </w:rPr>
        <w:t>债权期望回报率</w:t>
      </w:r>
    </w:p>
    <w:p w14:paraId="34717170" w14:textId="77777777" w:rsidR="00E975C7" w:rsidRPr="00A57F4F" w:rsidRDefault="00E975C7" w:rsidP="00E975C7">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WACCBT </w:t>
      </w:r>
      <w:r w:rsidRPr="00A57F4F">
        <w:rPr>
          <w:rFonts w:asciiTheme="minorEastAsia" w:hAnsiTheme="minorEastAsia" w:hint="eastAsia"/>
          <w:sz w:val="24"/>
          <w:szCs w:val="24"/>
        </w:rPr>
        <w:t>的计算请详见附件下表《加权资金成本计算表》：</w:t>
      </w:r>
    </w:p>
    <w:p w14:paraId="1159C16B" w14:textId="1E1BEF47" w:rsidR="00F60561" w:rsidRPr="00A57F4F" w:rsidRDefault="00322B04" w:rsidP="00322B04">
      <w:pPr>
        <w:pStyle w:val="ac"/>
        <w:spacing w:line="360" w:lineRule="auto"/>
        <w:rPr>
          <w:rFonts w:asciiTheme="minorEastAsia" w:hAnsiTheme="minorEastAsia"/>
          <w:sz w:val="24"/>
          <w:szCs w:val="24"/>
        </w:rPr>
      </w:pPr>
      <w:r>
        <w:rPr>
          <w:rFonts w:asciiTheme="minorEastAsia" w:hAnsiTheme="minorEastAsia" w:hint="eastAsia"/>
          <w:sz w:val="24"/>
          <w:szCs w:val="24"/>
        </w:rPr>
        <w:t>③</w:t>
      </w:r>
      <w:r w:rsidR="0071263D" w:rsidRPr="00A57F4F">
        <w:rPr>
          <w:rFonts w:asciiTheme="minorEastAsia" w:hAnsiTheme="minorEastAsia" w:hint="eastAsia"/>
          <w:sz w:val="24"/>
          <w:szCs w:val="24"/>
        </w:rPr>
        <w:t>无</w:t>
      </w:r>
      <w:r w:rsidR="00F60561" w:rsidRPr="00A57F4F">
        <w:rPr>
          <w:rFonts w:asciiTheme="minorEastAsia" w:hAnsiTheme="minorEastAsia" w:hint="eastAsia"/>
          <w:sz w:val="24"/>
          <w:szCs w:val="24"/>
        </w:rPr>
        <w:t>形资产投资回报率</w:t>
      </w:r>
    </w:p>
    <w:p w14:paraId="635F554B" w14:textId="420DB480" w:rsidR="001F437B" w:rsidRPr="00A57F4F" w:rsidRDefault="001F437B" w:rsidP="001F437B">
      <w:pPr>
        <w:pStyle w:val="ac"/>
        <w:spacing w:line="360" w:lineRule="auto"/>
        <w:ind w:left="840" w:firstLine="0"/>
        <w:jc w:val="right"/>
        <w:rPr>
          <w:rFonts w:asciiTheme="minorEastAsia" w:hAnsiTheme="minorEastAsia"/>
          <w:sz w:val="24"/>
          <w:szCs w:val="24"/>
        </w:rPr>
      </w:pPr>
      <w:r w:rsidRPr="00A57F4F">
        <w:rPr>
          <w:rFonts w:asciiTheme="minorEastAsia" w:hAnsiTheme="minorEastAsia" w:hint="eastAsia"/>
          <w:sz w:val="24"/>
          <w:szCs w:val="24"/>
        </w:rPr>
        <w:t>单位：万元</w:t>
      </w:r>
    </w:p>
    <w:tbl>
      <w:tblPr>
        <w:tblW w:w="11732" w:type="dxa"/>
        <w:jc w:val="center"/>
        <w:tblLayout w:type="fixed"/>
        <w:tblLook w:val="0000" w:firstRow="0" w:lastRow="0" w:firstColumn="0" w:lastColumn="0" w:noHBand="0" w:noVBand="0"/>
      </w:tblPr>
      <w:tblGrid>
        <w:gridCol w:w="817"/>
        <w:gridCol w:w="992"/>
        <w:gridCol w:w="993"/>
        <w:gridCol w:w="708"/>
        <w:gridCol w:w="993"/>
        <w:gridCol w:w="708"/>
        <w:gridCol w:w="709"/>
        <w:gridCol w:w="851"/>
        <w:gridCol w:w="992"/>
        <w:gridCol w:w="709"/>
        <w:gridCol w:w="850"/>
        <w:gridCol w:w="709"/>
        <w:gridCol w:w="709"/>
        <w:gridCol w:w="992"/>
      </w:tblGrid>
      <w:tr w:rsidR="00A57F4F" w:rsidRPr="00A57F4F" w14:paraId="5023E37E" w14:textId="77777777" w:rsidTr="001F437B">
        <w:trPr>
          <w:trHeight w:val="555"/>
          <w:jc w:val="center"/>
        </w:trPr>
        <w:tc>
          <w:tcPr>
            <w:tcW w:w="817" w:type="dxa"/>
            <w:tcBorders>
              <w:top w:val="single" w:sz="4" w:space="0" w:color="auto"/>
              <w:left w:val="single" w:sz="4" w:space="0" w:color="auto"/>
              <w:bottom w:val="single" w:sz="4" w:space="0" w:color="auto"/>
              <w:right w:val="single" w:sz="4" w:space="0" w:color="auto"/>
            </w:tcBorders>
            <w:vAlign w:val="center"/>
          </w:tcPr>
          <w:p w14:paraId="6221C4AF"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对比公司名称</w:t>
            </w:r>
          </w:p>
        </w:tc>
        <w:tc>
          <w:tcPr>
            <w:tcW w:w="992" w:type="dxa"/>
            <w:tcBorders>
              <w:top w:val="single" w:sz="4" w:space="0" w:color="auto"/>
              <w:left w:val="single" w:sz="4" w:space="0" w:color="auto"/>
              <w:bottom w:val="single" w:sz="4" w:space="0" w:color="auto"/>
              <w:right w:val="single" w:sz="4" w:space="0" w:color="auto"/>
            </w:tcBorders>
            <w:vAlign w:val="center"/>
          </w:tcPr>
          <w:p w14:paraId="44834E88"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股票代码</w:t>
            </w:r>
          </w:p>
        </w:tc>
        <w:tc>
          <w:tcPr>
            <w:tcW w:w="993" w:type="dxa"/>
            <w:tcBorders>
              <w:top w:val="single" w:sz="4" w:space="0" w:color="auto"/>
              <w:left w:val="single" w:sz="4" w:space="0" w:color="auto"/>
              <w:bottom w:val="single" w:sz="4" w:space="0" w:color="auto"/>
              <w:right w:val="single" w:sz="4" w:space="0" w:color="auto"/>
            </w:tcBorders>
            <w:vAlign w:val="center"/>
          </w:tcPr>
          <w:p w14:paraId="7C6892E4"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负息负债</w:t>
            </w:r>
          </w:p>
        </w:tc>
        <w:tc>
          <w:tcPr>
            <w:tcW w:w="708" w:type="dxa"/>
            <w:tcBorders>
              <w:top w:val="single" w:sz="4" w:space="0" w:color="auto"/>
              <w:left w:val="single" w:sz="4" w:space="0" w:color="auto"/>
              <w:bottom w:val="single" w:sz="4" w:space="0" w:color="auto"/>
              <w:right w:val="single" w:sz="4" w:space="0" w:color="auto"/>
            </w:tcBorders>
            <w:vAlign w:val="center"/>
          </w:tcPr>
          <w:p w14:paraId="52D82CB6"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债权比例</w:t>
            </w:r>
          </w:p>
        </w:tc>
        <w:tc>
          <w:tcPr>
            <w:tcW w:w="993" w:type="dxa"/>
            <w:tcBorders>
              <w:top w:val="single" w:sz="4" w:space="0" w:color="auto"/>
              <w:left w:val="single" w:sz="4" w:space="0" w:color="auto"/>
              <w:bottom w:val="single" w:sz="4" w:space="0" w:color="auto"/>
              <w:right w:val="single" w:sz="4" w:space="0" w:color="auto"/>
            </w:tcBorders>
            <w:vAlign w:val="center"/>
          </w:tcPr>
          <w:p w14:paraId="4A3833EF"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股权公平市场价值</w:t>
            </w:r>
          </w:p>
        </w:tc>
        <w:tc>
          <w:tcPr>
            <w:tcW w:w="708" w:type="dxa"/>
            <w:tcBorders>
              <w:top w:val="single" w:sz="4" w:space="0" w:color="auto"/>
              <w:left w:val="single" w:sz="4" w:space="0" w:color="auto"/>
              <w:bottom w:val="single" w:sz="4" w:space="0" w:color="auto"/>
              <w:right w:val="single" w:sz="4" w:space="0" w:color="auto"/>
            </w:tcBorders>
            <w:vAlign w:val="center"/>
          </w:tcPr>
          <w:p w14:paraId="692D2E4A"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股权价值比例</w:t>
            </w:r>
          </w:p>
        </w:tc>
        <w:tc>
          <w:tcPr>
            <w:tcW w:w="709" w:type="dxa"/>
            <w:tcBorders>
              <w:top w:val="single" w:sz="4" w:space="0" w:color="auto"/>
              <w:left w:val="single" w:sz="4" w:space="0" w:color="auto"/>
              <w:bottom w:val="single" w:sz="4" w:space="0" w:color="auto"/>
              <w:right w:val="single" w:sz="4" w:space="0" w:color="auto"/>
            </w:tcBorders>
            <w:vAlign w:val="center"/>
          </w:tcPr>
          <w:p w14:paraId="0555BE41"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无风险收益率</w:t>
            </w:r>
            <w:r w:rsidRPr="00A57F4F">
              <w:rPr>
                <w:rFonts w:asciiTheme="minorEastAsia" w:hAnsiTheme="minorEastAsia"/>
                <w:b/>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5707045"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超额风险收益率</w:t>
            </w:r>
          </w:p>
        </w:tc>
        <w:tc>
          <w:tcPr>
            <w:tcW w:w="992" w:type="dxa"/>
            <w:tcBorders>
              <w:top w:val="single" w:sz="4" w:space="0" w:color="auto"/>
              <w:left w:val="single" w:sz="4" w:space="0" w:color="auto"/>
              <w:bottom w:val="single" w:sz="4" w:space="0" w:color="auto"/>
              <w:right w:val="single" w:sz="4" w:space="0" w:color="auto"/>
            </w:tcBorders>
            <w:vAlign w:val="center"/>
          </w:tcPr>
          <w:p w14:paraId="058FEACD"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公司特有风险超额收益率</w:t>
            </w:r>
          </w:p>
        </w:tc>
        <w:tc>
          <w:tcPr>
            <w:tcW w:w="709" w:type="dxa"/>
            <w:tcBorders>
              <w:top w:val="single" w:sz="4" w:space="0" w:color="auto"/>
              <w:left w:val="single" w:sz="4" w:space="0" w:color="auto"/>
              <w:bottom w:val="single" w:sz="4" w:space="0" w:color="auto"/>
              <w:right w:val="single" w:sz="4" w:space="0" w:color="auto"/>
            </w:tcBorders>
            <w:vAlign w:val="center"/>
          </w:tcPr>
          <w:p w14:paraId="7D2F64E1"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贝塔系数</w:t>
            </w:r>
          </w:p>
        </w:tc>
        <w:tc>
          <w:tcPr>
            <w:tcW w:w="850" w:type="dxa"/>
            <w:tcBorders>
              <w:top w:val="single" w:sz="4" w:space="0" w:color="auto"/>
              <w:left w:val="single" w:sz="4" w:space="0" w:color="auto"/>
              <w:bottom w:val="single" w:sz="4" w:space="0" w:color="auto"/>
              <w:right w:val="single" w:sz="4" w:space="0" w:color="auto"/>
            </w:tcBorders>
            <w:vAlign w:val="center"/>
          </w:tcPr>
          <w:p w14:paraId="1E3E049A"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税前股权收益率</w:t>
            </w:r>
          </w:p>
        </w:tc>
        <w:tc>
          <w:tcPr>
            <w:tcW w:w="709" w:type="dxa"/>
            <w:tcBorders>
              <w:top w:val="single" w:sz="4" w:space="0" w:color="auto"/>
              <w:left w:val="single" w:sz="4" w:space="0" w:color="auto"/>
              <w:bottom w:val="single" w:sz="4" w:space="0" w:color="auto"/>
              <w:right w:val="single" w:sz="4" w:space="0" w:color="auto"/>
            </w:tcBorders>
            <w:vAlign w:val="center"/>
          </w:tcPr>
          <w:p w14:paraId="4C433AF9"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债权收益率</w:t>
            </w:r>
          </w:p>
        </w:tc>
        <w:tc>
          <w:tcPr>
            <w:tcW w:w="709" w:type="dxa"/>
            <w:tcBorders>
              <w:top w:val="single" w:sz="4" w:space="0" w:color="auto"/>
              <w:left w:val="single" w:sz="4" w:space="0" w:color="auto"/>
              <w:bottom w:val="single" w:sz="4" w:space="0" w:color="auto"/>
              <w:right w:val="single" w:sz="4" w:space="0" w:color="auto"/>
            </w:tcBorders>
            <w:vAlign w:val="center"/>
          </w:tcPr>
          <w:p w14:paraId="4A3A30AF"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适用所得税率</w:t>
            </w:r>
          </w:p>
        </w:tc>
        <w:tc>
          <w:tcPr>
            <w:tcW w:w="992" w:type="dxa"/>
            <w:tcBorders>
              <w:top w:val="single" w:sz="4" w:space="0" w:color="auto"/>
              <w:left w:val="single" w:sz="4" w:space="0" w:color="auto"/>
              <w:bottom w:val="single" w:sz="4" w:space="0" w:color="auto"/>
              <w:right w:val="single" w:sz="4" w:space="0" w:color="auto"/>
            </w:tcBorders>
            <w:vAlign w:val="center"/>
          </w:tcPr>
          <w:p w14:paraId="356A7554" w14:textId="77777777" w:rsidR="00EA4DAE" w:rsidRPr="00A57F4F" w:rsidRDefault="00EA4DAE" w:rsidP="001F437B">
            <w:pPr>
              <w:jc w:val="center"/>
              <w:rPr>
                <w:rFonts w:asciiTheme="minorEastAsia" w:hAnsiTheme="minorEastAsia"/>
                <w:b/>
                <w:sz w:val="15"/>
                <w:szCs w:val="15"/>
              </w:rPr>
            </w:pPr>
            <w:r w:rsidRPr="00A57F4F">
              <w:rPr>
                <w:rFonts w:asciiTheme="minorEastAsia" w:hAnsiTheme="minorEastAsia" w:hint="eastAsia"/>
                <w:b/>
                <w:sz w:val="15"/>
                <w:szCs w:val="15"/>
              </w:rPr>
              <w:t>税前加权资金成本</w:t>
            </w:r>
          </w:p>
        </w:tc>
      </w:tr>
      <w:tr w:rsidR="00A57F4F" w:rsidRPr="00A57F4F" w14:paraId="7D5E3F45" w14:textId="77777777" w:rsidTr="001F437B">
        <w:trPr>
          <w:trHeight w:val="315"/>
          <w:jc w:val="center"/>
        </w:trPr>
        <w:tc>
          <w:tcPr>
            <w:tcW w:w="817" w:type="dxa"/>
            <w:tcBorders>
              <w:top w:val="single" w:sz="4" w:space="0" w:color="auto"/>
              <w:left w:val="single" w:sz="4" w:space="0" w:color="auto"/>
              <w:bottom w:val="single" w:sz="4" w:space="0" w:color="auto"/>
              <w:right w:val="single" w:sz="4" w:space="0" w:color="auto"/>
            </w:tcBorders>
            <w:noWrap/>
            <w:vAlign w:val="center"/>
          </w:tcPr>
          <w:p w14:paraId="0BDB39A9"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浙江龙盛</w:t>
            </w:r>
          </w:p>
        </w:tc>
        <w:tc>
          <w:tcPr>
            <w:tcW w:w="992" w:type="dxa"/>
            <w:tcBorders>
              <w:top w:val="single" w:sz="4" w:space="0" w:color="auto"/>
              <w:left w:val="single" w:sz="4" w:space="0" w:color="auto"/>
              <w:bottom w:val="single" w:sz="4" w:space="0" w:color="auto"/>
              <w:right w:val="single" w:sz="4" w:space="0" w:color="auto"/>
            </w:tcBorders>
            <w:noWrap/>
            <w:vAlign w:val="center"/>
          </w:tcPr>
          <w:p w14:paraId="743FB68C"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600352.SH</w:t>
            </w:r>
          </w:p>
        </w:tc>
        <w:tc>
          <w:tcPr>
            <w:tcW w:w="993" w:type="dxa"/>
            <w:tcBorders>
              <w:top w:val="single" w:sz="4" w:space="0" w:color="auto"/>
              <w:left w:val="single" w:sz="4" w:space="0" w:color="auto"/>
              <w:bottom w:val="single" w:sz="4" w:space="0" w:color="auto"/>
              <w:right w:val="single" w:sz="4" w:space="0" w:color="auto"/>
            </w:tcBorders>
            <w:noWrap/>
            <w:vAlign w:val="center"/>
          </w:tcPr>
          <w:p w14:paraId="4B4B14D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1,770,730</w:t>
            </w:r>
          </w:p>
        </w:tc>
        <w:tc>
          <w:tcPr>
            <w:tcW w:w="708" w:type="dxa"/>
            <w:tcBorders>
              <w:top w:val="single" w:sz="4" w:space="0" w:color="auto"/>
              <w:left w:val="single" w:sz="4" w:space="0" w:color="auto"/>
              <w:bottom w:val="single" w:sz="4" w:space="0" w:color="auto"/>
              <w:right w:val="single" w:sz="4" w:space="0" w:color="auto"/>
            </w:tcBorders>
            <w:noWrap/>
            <w:vAlign w:val="center"/>
          </w:tcPr>
          <w:p w14:paraId="1A6C53C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26.5%</w:t>
            </w:r>
          </w:p>
        </w:tc>
        <w:tc>
          <w:tcPr>
            <w:tcW w:w="993" w:type="dxa"/>
            <w:tcBorders>
              <w:top w:val="single" w:sz="4" w:space="0" w:color="auto"/>
              <w:left w:val="single" w:sz="4" w:space="0" w:color="auto"/>
              <w:bottom w:val="single" w:sz="4" w:space="0" w:color="auto"/>
              <w:right w:val="single" w:sz="4" w:space="0" w:color="auto"/>
            </w:tcBorders>
            <w:noWrap/>
            <w:vAlign w:val="center"/>
          </w:tcPr>
          <w:p w14:paraId="48D7C06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4,905,361</w:t>
            </w:r>
          </w:p>
        </w:tc>
        <w:tc>
          <w:tcPr>
            <w:tcW w:w="708" w:type="dxa"/>
            <w:tcBorders>
              <w:top w:val="single" w:sz="4" w:space="0" w:color="auto"/>
              <w:left w:val="single" w:sz="4" w:space="0" w:color="auto"/>
              <w:bottom w:val="single" w:sz="4" w:space="0" w:color="auto"/>
              <w:right w:val="single" w:sz="4" w:space="0" w:color="auto"/>
            </w:tcBorders>
            <w:noWrap/>
            <w:vAlign w:val="center"/>
          </w:tcPr>
          <w:p w14:paraId="17FE1773"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73.5%</w:t>
            </w:r>
          </w:p>
        </w:tc>
        <w:tc>
          <w:tcPr>
            <w:tcW w:w="709" w:type="dxa"/>
            <w:tcBorders>
              <w:top w:val="single" w:sz="4" w:space="0" w:color="auto"/>
              <w:left w:val="single" w:sz="4" w:space="0" w:color="auto"/>
              <w:bottom w:val="single" w:sz="4" w:space="0" w:color="auto"/>
              <w:right w:val="single" w:sz="4" w:space="0" w:color="auto"/>
            </w:tcBorders>
            <w:noWrap/>
            <w:vAlign w:val="center"/>
          </w:tcPr>
          <w:p w14:paraId="09D6684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3.54%</w:t>
            </w:r>
          </w:p>
        </w:tc>
        <w:tc>
          <w:tcPr>
            <w:tcW w:w="851" w:type="dxa"/>
            <w:tcBorders>
              <w:top w:val="single" w:sz="4" w:space="0" w:color="auto"/>
              <w:left w:val="single" w:sz="4" w:space="0" w:color="auto"/>
              <w:bottom w:val="single" w:sz="4" w:space="0" w:color="auto"/>
              <w:right w:val="single" w:sz="4" w:space="0" w:color="auto"/>
            </w:tcBorders>
            <w:noWrap/>
            <w:vAlign w:val="center"/>
          </w:tcPr>
          <w:p w14:paraId="016C1D6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6.07%</w:t>
            </w:r>
          </w:p>
        </w:tc>
        <w:tc>
          <w:tcPr>
            <w:tcW w:w="992" w:type="dxa"/>
            <w:tcBorders>
              <w:top w:val="single" w:sz="4" w:space="0" w:color="auto"/>
              <w:left w:val="single" w:sz="4" w:space="0" w:color="auto"/>
              <w:bottom w:val="single" w:sz="4" w:space="0" w:color="auto"/>
              <w:right w:val="single" w:sz="4" w:space="0" w:color="auto"/>
            </w:tcBorders>
            <w:noWrap/>
            <w:vAlign w:val="center"/>
          </w:tcPr>
          <w:p w14:paraId="2BB1B511"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5B7C182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1.1080</w:t>
            </w:r>
          </w:p>
        </w:tc>
        <w:tc>
          <w:tcPr>
            <w:tcW w:w="850" w:type="dxa"/>
            <w:tcBorders>
              <w:top w:val="single" w:sz="4" w:space="0" w:color="auto"/>
              <w:left w:val="single" w:sz="4" w:space="0" w:color="auto"/>
              <w:bottom w:val="single" w:sz="4" w:space="0" w:color="auto"/>
              <w:right w:val="single" w:sz="4" w:space="0" w:color="auto"/>
            </w:tcBorders>
            <w:noWrap/>
            <w:vAlign w:val="center"/>
          </w:tcPr>
          <w:p w14:paraId="42B87B3C"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12.85%</w:t>
            </w:r>
          </w:p>
        </w:tc>
        <w:tc>
          <w:tcPr>
            <w:tcW w:w="709" w:type="dxa"/>
            <w:tcBorders>
              <w:top w:val="single" w:sz="4" w:space="0" w:color="auto"/>
              <w:left w:val="single" w:sz="4" w:space="0" w:color="auto"/>
              <w:bottom w:val="single" w:sz="4" w:space="0" w:color="auto"/>
              <w:right w:val="single" w:sz="4" w:space="0" w:color="auto"/>
            </w:tcBorders>
            <w:noWrap/>
            <w:vAlign w:val="center"/>
          </w:tcPr>
          <w:p w14:paraId="3A5C78C6"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4.35%</w:t>
            </w:r>
          </w:p>
        </w:tc>
        <w:tc>
          <w:tcPr>
            <w:tcW w:w="709" w:type="dxa"/>
            <w:tcBorders>
              <w:top w:val="single" w:sz="4" w:space="0" w:color="auto"/>
              <w:left w:val="single" w:sz="4" w:space="0" w:color="auto"/>
              <w:bottom w:val="single" w:sz="4" w:space="0" w:color="auto"/>
              <w:right w:val="single" w:sz="4" w:space="0" w:color="auto"/>
            </w:tcBorders>
            <w:noWrap/>
            <w:vAlign w:val="center"/>
          </w:tcPr>
          <w:p w14:paraId="089224D1"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15.00%</w:t>
            </w:r>
          </w:p>
        </w:tc>
        <w:tc>
          <w:tcPr>
            <w:tcW w:w="992" w:type="dxa"/>
            <w:tcBorders>
              <w:top w:val="single" w:sz="4" w:space="0" w:color="auto"/>
              <w:left w:val="single" w:sz="4" w:space="0" w:color="auto"/>
              <w:bottom w:val="single" w:sz="4" w:space="0" w:color="auto"/>
              <w:right w:val="single" w:sz="4" w:space="0" w:color="auto"/>
            </w:tcBorders>
            <w:noWrap/>
            <w:vAlign w:val="center"/>
          </w:tcPr>
          <w:p w14:paraId="699B1414"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10.59%</w:t>
            </w:r>
          </w:p>
        </w:tc>
      </w:tr>
      <w:tr w:rsidR="00A57F4F" w:rsidRPr="00A57F4F" w14:paraId="75439B1E" w14:textId="77777777" w:rsidTr="001F437B">
        <w:trPr>
          <w:trHeight w:val="315"/>
          <w:jc w:val="center"/>
        </w:trPr>
        <w:tc>
          <w:tcPr>
            <w:tcW w:w="817" w:type="dxa"/>
            <w:tcBorders>
              <w:top w:val="single" w:sz="4" w:space="0" w:color="auto"/>
              <w:left w:val="single" w:sz="4" w:space="0" w:color="auto"/>
              <w:bottom w:val="single" w:sz="4" w:space="0" w:color="auto"/>
              <w:right w:val="single" w:sz="4" w:space="0" w:color="auto"/>
            </w:tcBorders>
            <w:noWrap/>
            <w:vAlign w:val="center"/>
          </w:tcPr>
          <w:p w14:paraId="23AE2B83" w14:textId="77777777" w:rsidR="00EA4DAE" w:rsidRPr="00A57F4F" w:rsidRDefault="00EA4DAE" w:rsidP="001F437B">
            <w:pPr>
              <w:jc w:val="center"/>
              <w:rPr>
                <w:rFonts w:asciiTheme="minorEastAsia" w:hAnsiTheme="minorEastAsia"/>
                <w:sz w:val="15"/>
                <w:szCs w:val="15"/>
              </w:rPr>
            </w:pPr>
            <w:proofErr w:type="gramStart"/>
            <w:r w:rsidRPr="00A57F4F">
              <w:rPr>
                <w:rFonts w:asciiTheme="minorEastAsia" w:hAnsiTheme="minorEastAsia"/>
                <w:sz w:val="15"/>
                <w:szCs w:val="15"/>
              </w:rPr>
              <w:t>安诺其</w:t>
            </w:r>
            <w:proofErr w:type="gramEnd"/>
          </w:p>
        </w:tc>
        <w:tc>
          <w:tcPr>
            <w:tcW w:w="992" w:type="dxa"/>
            <w:tcBorders>
              <w:top w:val="single" w:sz="4" w:space="0" w:color="auto"/>
              <w:left w:val="single" w:sz="4" w:space="0" w:color="auto"/>
              <w:bottom w:val="single" w:sz="4" w:space="0" w:color="auto"/>
              <w:right w:val="single" w:sz="4" w:space="0" w:color="auto"/>
            </w:tcBorders>
            <w:noWrap/>
            <w:vAlign w:val="center"/>
          </w:tcPr>
          <w:p w14:paraId="6BC7F45D"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300067.SZ</w:t>
            </w:r>
          </w:p>
        </w:tc>
        <w:tc>
          <w:tcPr>
            <w:tcW w:w="993" w:type="dxa"/>
            <w:tcBorders>
              <w:top w:val="single" w:sz="4" w:space="0" w:color="auto"/>
              <w:left w:val="single" w:sz="4" w:space="0" w:color="auto"/>
              <w:bottom w:val="single" w:sz="4" w:space="0" w:color="auto"/>
              <w:right w:val="single" w:sz="4" w:space="0" w:color="auto"/>
            </w:tcBorders>
            <w:noWrap/>
            <w:vAlign w:val="center"/>
          </w:tcPr>
          <w:p w14:paraId="70F68154"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7,708</w:t>
            </w:r>
          </w:p>
        </w:tc>
        <w:tc>
          <w:tcPr>
            <w:tcW w:w="708" w:type="dxa"/>
            <w:tcBorders>
              <w:top w:val="single" w:sz="4" w:space="0" w:color="auto"/>
              <w:left w:val="single" w:sz="4" w:space="0" w:color="auto"/>
              <w:bottom w:val="single" w:sz="4" w:space="0" w:color="auto"/>
              <w:right w:val="single" w:sz="4" w:space="0" w:color="auto"/>
            </w:tcBorders>
            <w:noWrap/>
            <w:vAlign w:val="center"/>
          </w:tcPr>
          <w:p w14:paraId="3BCC62EF"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2.0%</w:t>
            </w:r>
          </w:p>
        </w:tc>
        <w:tc>
          <w:tcPr>
            <w:tcW w:w="993" w:type="dxa"/>
            <w:tcBorders>
              <w:top w:val="single" w:sz="4" w:space="0" w:color="auto"/>
              <w:left w:val="single" w:sz="4" w:space="0" w:color="auto"/>
              <w:bottom w:val="single" w:sz="4" w:space="0" w:color="auto"/>
              <w:right w:val="single" w:sz="4" w:space="0" w:color="auto"/>
            </w:tcBorders>
            <w:noWrap/>
            <w:vAlign w:val="center"/>
          </w:tcPr>
          <w:p w14:paraId="2AFC4890"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375,356</w:t>
            </w:r>
          </w:p>
        </w:tc>
        <w:tc>
          <w:tcPr>
            <w:tcW w:w="708" w:type="dxa"/>
            <w:tcBorders>
              <w:top w:val="single" w:sz="4" w:space="0" w:color="auto"/>
              <w:left w:val="single" w:sz="4" w:space="0" w:color="auto"/>
              <w:bottom w:val="single" w:sz="4" w:space="0" w:color="auto"/>
              <w:right w:val="single" w:sz="4" w:space="0" w:color="auto"/>
            </w:tcBorders>
            <w:noWrap/>
            <w:vAlign w:val="center"/>
          </w:tcPr>
          <w:p w14:paraId="2B7878B5"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98.0%</w:t>
            </w:r>
          </w:p>
        </w:tc>
        <w:tc>
          <w:tcPr>
            <w:tcW w:w="709" w:type="dxa"/>
            <w:tcBorders>
              <w:top w:val="single" w:sz="4" w:space="0" w:color="auto"/>
              <w:left w:val="single" w:sz="4" w:space="0" w:color="auto"/>
              <w:bottom w:val="single" w:sz="4" w:space="0" w:color="auto"/>
              <w:right w:val="single" w:sz="4" w:space="0" w:color="auto"/>
            </w:tcBorders>
            <w:noWrap/>
            <w:vAlign w:val="center"/>
          </w:tcPr>
          <w:p w14:paraId="47BB7AAA"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3.54%</w:t>
            </w:r>
          </w:p>
        </w:tc>
        <w:tc>
          <w:tcPr>
            <w:tcW w:w="851" w:type="dxa"/>
            <w:tcBorders>
              <w:top w:val="single" w:sz="4" w:space="0" w:color="auto"/>
              <w:left w:val="single" w:sz="4" w:space="0" w:color="auto"/>
              <w:bottom w:val="single" w:sz="4" w:space="0" w:color="auto"/>
              <w:right w:val="single" w:sz="4" w:space="0" w:color="auto"/>
            </w:tcBorders>
            <w:noWrap/>
            <w:vAlign w:val="center"/>
          </w:tcPr>
          <w:p w14:paraId="7E5DAD76"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6.07%</w:t>
            </w:r>
          </w:p>
        </w:tc>
        <w:tc>
          <w:tcPr>
            <w:tcW w:w="992" w:type="dxa"/>
            <w:tcBorders>
              <w:top w:val="single" w:sz="4" w:space="0" w:color="auto"/>
              <w:left w:val="single" w:sz="4" w:space="0" w:color="auto"/>
              <w:bottom w:val="single" w:sz="4" w:space="0" w:color="auto"/>
              <w:right w:val="single" w:sz="4" w:space="0" w:color="auto"/>
            </w:tcBorders>
            <w:noWrap/>
            <w:vAlign w:val="center"/>
          </w:tcPr>
          <w:p w14:paraId="6AD482AC"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75A5F598"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1.1522</w:t>
            </w:r>
          </w:p>
        </w:tc>
        <w:tc>
          <w:tcPr>
            <w:tcW w:w="850" w:type="dxa"/>
            <w:tcBorders>
              <w:top w:val="single" w:sz="4" w:space="0" w:color="auto"/>
              <w:left w:val="single" w:sz="4" w:space="0" w:color="auto"/>
              <w:bottom w:val="single" w:sz="4" w:space="0" w:color="auto"/>
              <w:right w:val="single" w:sz="4" w:space="0" w:color="auto"/>
            </w:tcBorders>
            <w:noWrap/>
            <w:vAlign w:val="center"/>
          </w:tcPr>
          <w:p w14:paraId="7ACBC4D2"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13.16%</w:t>
            </w:r>
          </w:p>
        </w:tc>
        <w:tc>
          <w:tcPr>
            <w:tcW w:w="709" w:type="dxa"/>
            <w:tcBorders>
              <w:top w:val="single" w:sz="4" w:space="0" w:color="auto"/>
              <w:left w:val="single" w:sz="4" w:space="0" w:color="auto"/>
              <w:bottom w:val="single" w:sz="4" w:space="0" w:color="auto"/>
              <w:right w:val="single" w:sz="4" w:space="0" w:color="auto"/>
            </w:tcBorders>
            <w:noWrap/>
            <w:vAlign w:val="center"/>
          </w:tcPr>
          <w:p w14:paraId="764AAF30"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4.35%</w:t>
            </w:r>
          </w:p>
        </w:tc>
        <w:tc>
          <w:tcPr>
            <w:tcW w:w="709" w:type="dxa"/>
            <w:tcBorders>
              <w:top w:val="single" w:sz="4" w:space="0" w:color="auto"/>
              <w:left w:val="single" w:sz="4" w:space="0" w:color="auto"/>
              <w:bottom w:val="single" w:sz="4" w:space="0" w:color="auto"/>
              <w:right w:val="single" w:sz="4" w:space="0" w:color="auto"/>
            </w:tcBorders>
            <w:noWrap/>
            <w:vAlign w:val="center"/>
          </w:tcPr>
          <w:p w14:paraId="2A2FAAD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15.00%</w:t>
            </w:r>
          </w:p>
        </w:tc>
        <w:tc>
          <w:tcPr>
            <w:tcW w:w="992" w:type="dxa"/>
            <w:tcBorders>
              <w:top w:val="single" w:sz="4" w:space="0" w:color="auto"/>
              <w:left w:val="single" w:sz="4" w:space="0" w:color="auto"/>
              <w:bottom w:val="single" w:sz="4" w:space="0" w:color="auto"/>
              <w:right w:val="single" w:sz="4" w:space="0" w:color="auto"/>
            </w:tcBorders>
            <w:noWrap/>
            <w:vAlign w:val="center"/>
          </w:tcPr>
          <w:p w14:paraId="01BAC5D1"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12.98%</w:t>
            </w:r>
          </w:p>
        </w:tc>
      </w:tr>
      <w:tr w:rsidR="00A57F4F" w:rsidRPr="00A57F4F" w14:paraId="505C1AA7" w14:textId="77777777" w:rsidTr="001F437B">
        <w:trPr>
          <w:trHeight w:val="315"/>
          <w:jc w:val="center"/>
        </w:trPr>
        <w:tc>
          <w:tcPr>
            <w:tcW w:w="817" w:type="dxa"/>
            <w:tcBorders>
              <w:top w:val="single" w:sz="4" w:space="0" w:color="auto"/>
              <w:left w:val="single" w:sz="4" w:space="0" w:color="auto"/>
              <w:bottom w:val="single" w:sz="4" w:space="0" w:color="auto"/>
              <w:right w:val="single" w:sz="4" w:space="0" w:color="auto"/>
            </w:tcBorders>
            <w:noWrap/>
            <w:vAlign w:val="center"/>
          </w:tcPr>
          <w:p w14:paraId="3DA2D6F2"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闰</w:t>
            </w:r>
            <w:proofErr w:type="gramStart"/>
            <w:r w:rsidRPr="00A57F4F">
              <w:rPr>
                <w:rFonts w:asciiTheme="minorEastAsia" w:hAnsiTheme="minorEastAsia"/>
                <w:sz w:val="15"/>
                <w:szCs w:val="15"/>
              </w:rPr>
              <w:t>土股份</w:t>
            </w:r>
            <w:proofErr w:type="gramEnd"/>
          </w:p>
        </w:tc>
        <w:tc>
          <w:tcPr>
            <w:tcW w:w="992" w:type="dxa"/>
            <w:tcBorders>
              <w:top w:val="single" w:sz="4" w:space="0" w:color="auto"/>
              <w:left w:val="single" w:sz="4" w:space="0" w:color="auto"/>
              <w:bottom w:val="single" w:sz="4" w:space="0" w:color="auto"/>
              <w:right w:val="single" w:sz="4" w:space="0" w:color="auto"/>
            </w:tcBorders>
            <w:noWrap/>
            <w:vAlign w:val="center"/>
          </w:tcPr>
          <w:p w14:paraId="2B1CD4DC"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002440.SZ</w:t>
            </w:r>
          </w:p>
        </w:tc>
        <w:tc>
          <w:tcPr>
            <w:tcW w:w="993" w:type="dxa"/>
            <w:tcBorders>
              <w:top w:val="single" w:sz="4" w:space="0" w:color="auto"/>
              <w:left w:val="single" w:sz="4" w:space="0" w:color="auto"/>
              <w:bottom w:val="single" w:sz="4" w:space="0" w:color="auto"/>
              <w:right w:val="single" w:sz="4" w:space="0" w:color="auto"/>
            </w:tcBorders>
            <w:noWrap/>
            <w:vAlign w:val="center"/>
          </w:tcPr>
          <w:p w14:paraId="0C1ED8B0"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34,206</w:t>
            </w:r>
          </w:p>
        </w:tc>
        <w:tc>
          <w:tcPr>
            <w:tcW w:w="708" w:type="dxa"/>
            <w:tcBorders>
              <w:top w:val="single" w:sz="4" w:space="0" w:color="auto"/>
              <w:left w:val="single" w:sz="4" w:space="0" w:color="auto"/>
              <w:bottom w:val="single" w:sz="4" w:space="0" w:color="auto"/>
              <w:right w:val="single" w:sz="4" w:space="0" w:color="auto"/>
            </w:tcBorders>
            <w:noWrap/>
            <w:vAlign w:val="center"/>
          </w:tcPr>
          <w:p w14:paraId="166B8679"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2.6%</w:t>
            </w:r>
          </w:p>
        </w:tc>
        <w:tc>
          <w:tcPr>
            <w:tcW w:w="993" w:type="dxa"/>
            <w:tcBorders>
              <w:top w:val="single" w:sz="4" w:space="0" w:color="auto"/>
              <w:left w:val="single" w:sz="4" w:space="0" w:color="auto"/>
              <w:bottom w:val="single" w:sz="4" w:space="0" w:color="auto"/>
              <w:right w:val="single" w:sz="4" w:space="0" w:color="auto"/>
            </w:tcBorders>
            <w:noWrap/>
            <w:vAlign w:val="center"/>
          </w:tcPr>
          <w:p w14:paraId="36127BB7"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1,259,683</w:t>
            </w:r>
          </w:p>
        </w:tc>
        <w:tc>
          <w:tcPr>
            <w:tcW w:w="708" w:type="dxa"/>
            <w:tcBorders>
              <w:top w:val="single" w:sz="4" w:space="0" w:color="auto"/>
              <w:left w:val="single" w:sz="4" w:space="0" w:color="auto"/>
              <w:bottom w:val="single" w:sz="4" w:space="0" w:color="auto"/>
              <w:right w:val="single" w:sz="4" w:space="0" w:color="auto"/>
            </w:tcBorders>
            <w:noWrap/>
            <w:vAlign w:val="center"/>
          </w:tcPr>
          <w:p w14:paraId="7E20F850"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97.4%</w:t>
            </w:r>
          </w:p>
        </w:tc>
        <w:tc>
          <w:tcPr>
            <w:tcW w:w="709" w:type="dxa"/>
            <w:tcBorders>
              <w:top w:val="single" w:sz="4" w:space="0" w:color="auto"/>
              <w:left w:val="single" w:sz="4" w:space="0" w:color="auto"/>
              <w:bottom w:val="single" w:sz="4" w:space="0" w:color="auto"/>
              <w:right w:val="single" w:sz="4" w:space="0" w:color="auto"/>
            </w:tcBorders>
            <w:noWrap/>
            <w:vAlign w:val="center"/>
          </w:tcPr>
          <w:p w14:paraId="51E3174A"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3.54%</w:t>
            </w:r>
          </w:p>
        </w:tc>
        <w:tc>
          <w:tcPr>
            <w:tcW w:w="851" w:type="dxa"/>
            <w:tcBorders>
              <w:top w:val="single" w:sz="4" w:space="0" w:color="auto"/>
              <w:left w:val="single" w:sz="4" w:space="0" w:color="auto"/>
              <w:bottom w:val="single" w:sz="4" w:space="0" w:color="auto"/>
              <w:right w:val="single" w:sz="4" w:space="0" w:color="auto"/>
            </w:tcBorders>
            <w:noWrap/>
            <w:vAlign w:val="center"/>
          </w:tcPr>
          <w:p w14:paraId="10014009"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6.07%</w:t>
            </w:r>
          </w:p>
        </w:tc>
        <w:tc>
          <w:tcPr>
            <w:tcW w:w="992" w:type="dxa"/>
            <w:tcBorders>
              <w:top w:val="single" w:sz="4" w:space="0" w:color="auto"/>
              <w:left w:val="single" w:sz="4" w:space="0" w:color="auto"/>
              <w:bottom w:val="single" w:sz="4" w:space="0" w:color="auto"/>
              <w:right w:val="single" w:sz="4" w:space="0" w:color="auto"/>
            </w:tcBorders>
            <w:noWrap/>
            <w:vAlign w:val="center"/>
          </w:tcPr>
          <w:p w14:paraId="1B025E0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0.65%</w:t>
            </w:r>
          </w:p>
        </w:tc>
        <w:tc>
          <w:tcPr>
            <w:tcW w:w="709" w:type="dxa"/>
            <w:tcBorders>
              <w:top w:val="single" w:sz="4" w:space="0" w:color="auto"/>
              <w:left w:val="single" w:sz="4" w:space="0" w:color="auto"/>
              <w:bottom w:val="single" w:sz="4" w:space="0" w:color="auto"/>
              <w:right w:val="single" w:sz="4" w:space="0" w:color="auto"/>
            </w:tcBorders>
            <w:noWrap/>
            <w:vAlign w:val="center"/>
          </w:tcPr>
          <w:p w14:paraId="44DF0F2F"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1.1462</w:t>
            </w:r>
          </w:p>
        </w:tc>
        <w:tc>
          <w:tcPr>
            <w:tcW w:w="850" w:type="dxa"/>
            <w:tcBorders>
              <w:top w:val="single" w:sz="4" w:space="0" w:color="auto"/>
              <w:left w:val="single" w:sz="4" w:space="0" w:color="auto"/>
              <w:bottom w:val="single" w:sz="4" w:space="0" w:color="auto"/>
              <w:right w:val="single" w:sz="4" w:space="0" w:color="auto"/>
            </w:tcBorders>
            <w:noWrap/>
            <w:vAlign w:val="center"/>
          </w:tcPr>
          <w:p w14:paraId="3C565E95"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13.12%</w:t>
            </w:r>
          </w:p>
        </w:tc>
        <w:tc>
          <w:tcPr>
            <w:tcW w:w="709" w:type="dxa"/>
            <w:tcBorders>
              <w:top w:val="single" w:sz="4" w:space="0" w:color="auto"/>
              <w:left w:val="single" w:sz="4" w:space="0" w:color="auto"/>
              <w:bottom w:val="single" w:sz="4" w:space="0" w:color="auto"/>
              <w:right w:val="single" w:sz="4" w:space="0" w:color="auto"/>
            </w:tcBorders>
            <w:noWrap/>
            <w:vAlign w:val="center"/>
          </w:tcPr>
          <w:p w14:paraId="5877522B"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4.35%</w:t>
            </w:r>
          </w:p>
        </w:tc>
        <w:tc>
          <w:tcPr>
            <w:tcW w:w="709" w:type="dxa"/>
            <w:tcBorders>
              <w:top w:val="single" w:sz="4" w:space="0" w:color="auto"/>
              <w:left w:val="single" w:sz="4" w:space="0" w:color="auto"/>
              <w:bottom w:val="single" w:sz="4" w:space="0" w:color="auto"/>
              <w:right w:val="single" w:sz="4" w:space="0" w:color="auto"/>
            </w:tcBorders>
            <w:noWrap/>
            <w:vAlign w:val="center"/>
          </w:tcPr>
          <w:p w14:paraId="749825D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15.00%</w:t>
            </w:r>
          </w:p>
        </w:tc>
        <w:tc>
          <w:tcPr>
            <w:tcW w:w="992" w:type="dxa"/>
            <w:tcBorders>
              <w:top w:val="single" w:sz="4" w:space="0" w:color="auto"/>
              <w:left w:val="single" w:sz="4" w:space="0" w:color="auto"/>
              <w:bottom w:val="single" w:sz="4" w:space="0" w:color="auto"/>
              <w:right w:val="single" w:sz="4" w:space="0" w:color="auto"/>
            </w:tcBorders>
            <w:noWrap/>
            <w:vAlign w:val="center"/>
          </w:tcPr>
          <w:p w14:paraId="0BF1A538"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12.89%</w:t>
            </w:r>
          </w:p>
        </w:tc>
      </w:tr>
      <w:tr w:rsidR="00A57F4F" w:rsidRPr="00A57F4F" w14:paraId="7CE60808" w14:textId="77777777" w:rsidTr="001F437B">
        <w:trPr>
          <w:trHeight w:val="315"/>
          <w:jc w:val="center"/>
        </w:trPr>
        <w:tc>
          <w:tcPr>
            <w:tcW w:w="9322" w:type="dxa"/>
            <w:gridSpan w:val="11"/>
            <w:tcBorders>
              <w:top w:val="single" w:sz="4" w:space="0" w:color="auto"/>
              <w:left w:val="single" w:sz="4" w:space="0" w:color="auto"/>
              <w:bottom w:val="single" w:sz="4" w:space="0" w:color="auto"/>
              <w:right w:val="single" w:sz="4" w:space="0" w:color="auto"/>
            </w:tcBorders>
            <w:noWrap/>
            <w:vAlign w:val="center"/>
          </w:tcPr>
          <w:p w14:paraId="7877532E"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对比公司平均投资回报率</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14:paraId="14BEF5BD" w14:textId="77777777" w:rsidR="00EA4DAE" w:rsidRPr="00A57F4F" w:rsidRDefault="00EA4DAE" w:rsidP="001F437B">
            <w:pPr>
              <w:jc w:val="center"/>
              <w:rPr>
                <w:rFonts w:asciiTheme="minorEastAsia" w:hAnsiTheme="minorEastAsia"/>
                <w:sz w:val="15"/>
                <w:szCs w:val="15"/>
              </w:rPr>
            </w:pPr>
            <w:r w:rsidRPr="00A57F4F">
              <w:rPr>
                <w:rFonts w:asciiTheme="minorEastAsia" w:hAnsiTheme="minorEastAsia"/>
                <w:sz w:val="15"/>
                <w:szCs w:val="15"/>
              </w:rPr>
              <w:t>12.16%</w:t>
            </w:r>
          </w:p>
        </w:tc>
      </w:tr>
    </w:tbl>
    <w:p w14:paraId="3B5DD11B"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lastRenderedPageBreak/>
        <w:t>上述计算的</w:t>
      </w:r>
      <w:r w:rsidRPr="00A57F4F">
        <w:rPr>
          <w:rFonts w:asciiTheme="minorEastAsia" w:hAnsiTheme="minorEastAsia"/>
          <w:sz w:val="24"/>
          <w:szCs w:val="24"/>
        </w:rPr>
        <w:t xml:space="preserve"> WACCBT </w:t>
      </w:r>
      <w:r w:rsidRPr="00A57F4F">
        <w:rPr>
          <w:rFonts w:asciiTheme="minorEastAsia" w:hAnsiTheme="minorEastAsia" w:hint="eastAsia"/>
          <w:sz w:val="24"/>
          <w:szCs w:val="24"/>
        </w:rPr>
        <w:t>可以理解为投资企业全部资产的期望回报率，企业全部资产包括流动资产、固定资产和无形资产组成。</w:t>
      </w:r>
      <w:r w:rsidRPr="00A57F4F">
        <w:rPr>
          <w:rFonts w:asciiTheme="minorEastAsia" w:hAnsiTheme="minorEastAsia"/>
          <w:sz w:val="24"/>
          <w:szCs w:val="24"/>
        </w:rPr>
        <w:t xml:space="preserve">WACCBT </w:t>
      </w:r>
      <w:r w:rsidRPr="00A57F4F">
        <w:rPr>
          <w:rFonts w:asciiTheme="minorEastAsia" w:hAnsiTheme="minorEastAsia" w:hint="eastAsia"/>
          <w:sz w:val="24"/>
          <w:szCs w:val="24"/>
        </w:rPr>
        <w:t>可以用下式表述：</w:t>
      </w:r>
    </w:p>
    <w:p w14:paraId="192BCB3B"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sz w:val="24"/>
          <w:szCs w:val="24"/>
        </w:rPr>
        <w:t xml:space="preserve">WACCBT = </w:t>
      </w:r>
      <w:proofErr w:type="spellStart"/>
      <w:proofErr w:type="gramStart"/>
      <w:r w:rsidRPr="00A57F4F">
        <w:rPr>
          <w:rFonts w:asciiTheme="minorEastAsia" w:hAnsiTheme="minorEastAsia"/>
          <w:sz w:val="24"/>
          <w:szCs w:val="24"/>
        </w:rPr>
        <w:t>Wc×</w:t>
      </w:r>
      <w:proofErr w:type="gramEnd"/>
      <w:r w:rsidRPr="00A57F4F">
        <w:rPr>
          <w:rFonts w:asciiTheme="minorEastAsia" w:hAnsiTheme="minorEastAsia"/>
          <w:sz w:val="24"/>
          <w:szCs w:val="24"/>
        </w:rPr>
        <w:t>Rc</w:t>
      </w:r>
      <w:proofErr w:type="spellEnd"/>
      <w:r w:rsidRPr="00A57F4F">
        <w:rPr>
          <w:rFonts w:asciiTheme="minorEastAsia" w:hAnsiTheme="minorEastAsia"/>
          <w:sz w:val="24"/>
          <w:szCs w:val="24"/>
        </w:rPr>
        <w:t xml:space="preserve"> +</w:t>
      </w:r>
      <w:proofErr w:type="spellStart"/>
      <w:r w:rsidRPr="00A57F4F">
        <w:rPr>
          <w:rFonts w:asciiTheme="minorEastAsia" w:hAnsiTheme="minorEastAsia"/>
          <w:sz w:val="24"/>
          <w:szCs w:val="24"/>
        </w:rPr>
        <w:t>Wf×R</w:t>
      </w:r>
      <w:proofErr w:type="spellEnd"/>
      <w:r w:rsidRPr="00A57F4F">
        <w:rPr>
          <w:rFonts w:asciiTheme="minorEastAsia" w:hAnsiTheme="minorEastAsia"/>
          <w:sz w:val="24"/>
          <w:szCs w:val="24"/>
        </w:rPr>
        <w:t xml:space="preserve"> f +</w:t>
      </w:r>
      <w:proofErr w:type="spellStart"/>
      <w:r w:rsidRPr="00A57F4F">
        <w:rPr>
          <w:rFonts w:asciiTheme="minorEastAsia" w:hAnsiTheme="minorEastAsia"/>
          <w:sz w:val="24"/>
          <w:szCs w:val="24"/>
        </w:rPr>
        <w:t>Wi×Ri</w:t>
      </w:r>
      <w:proofErr w:type="spellEnd"/>
    </w:p>
    <w:p w14:paraId="402068C8" w14:textId="37909C4C" w:rsidR="00F60561" w:rsidRPr="00A57F4F" w:rsidRDefault="00F60561" w:rsidP="00322B04">
      <w:pPr>
        <w:pStyle w:val="ac"/>
        <w:widowControl/>
        <w:numPr>
          <w:ilvl w:val="0"/>
          <w:numId w:val="45"/>
        </w:numPr>
        <w:spacing w:line="360" w:lineRule="auto"/>
        <w:ind w:left="709" w:hanging="283"/>
        <w:jc w:val="left"/>
        <w:rPr>
          <w:rFonts w:asciiTheme="minorEastAsia" w:hAnsiTheme="minorEastAsia"/>
          <w:sz w:val="24"/>
          <w:szCs w:val="24"/>
        </w:rPr>
      </w:pPr>
      <w:r w:rsidRPr="00A57F4F">
        <w:rPr>
          <w:rFonts w:asciiTheme="minorEastAsia" w:hAnsiTheme="minorEastAsia" w:hint="eastAsia"/>
          <w:sz w:val="24"/>
          <w:szCs w:val="24"/>
        </w:rPr>
        <w:t>无形资产折现率的确定</w:t>
      </w:r>
    </w:p>
    <w:p w14:paraId="36608C09" w14:textId="678F0862" w:rsidR="00F60561" w:rsidRPr="00A57F4F" w:rsidRDefault="00F60561" w:rsidP="00F60561">
      <w:pPr>
        <w:pStyle w:val="ac"/>
        <w:spacing w:line="360" w:lineRule="auto"/>
        <w:ind w:firstLine="480"/>
        <w:rPr>
          <w:rFonts w:asciiTheme="minorEastAsia" w:hAnsiTheme="minorEastAsia"/>
          <w:szCs w:val="21"/>
        </w:rPr>
      </w:pPr>
      <w:r w:rsidRPr="00A57F4F">
        <w:rPr>
          <w:rFonts w:asciiTheme="minorEastAsia" w:hAnsiTheme="minorEastAsia" w:hint="eastAsia"/>
          <w:sz w:val="24"/>
          <w:szCs w:val="24"/>
        </w:rPr>
        <w:t>根据上述计算得出无形资产投资回报率的计算公式得出对比公司的无形资产投资回报率平均值为</w:t>
      </w:r>
      <w:r w:rsidRPr="00A57F4F">
        <w:rPr>
          <w:rFonts w:asciiTheme="minorEastAsia" w:hAnsiTheme="minorEastAsia"/>
          <w:sz w:val="24"/>
          <w:szCs w:val="24"/>
        </w:rPr>
        <w:t>20.2%</w:t>
      </w:r>
      <w:r w:rsidRPr="00A57F4F">
        <w:rPr>
          <w:rFonts w:asciiTheme="minorEastAsia" w:hAnsiTheme="minorEastAsia" w:hint="eastAsia"/>
          <w:sz w:val="24"/>
          <w:szCs w:val="24"/>
        </w:rPr>
        <w:t>。本次的折现率，我们选用</w:t>
      </w:r>
      <w:r w:rsidRPr="00A57F4F">
        <w:rPr>
          <w:rFonts w:asciiTheme="minorEastAsia" w:hAnsiTheme="minorEastAsia"/>
          <w:sz w:val="24"/>
          <w:szCs w:val="24"/>
        </w:rPr>
        <w:t>20.2%</w:t>
      </w:r>
      <w:r w:rsidRPr="00A57F4F">
        <w:rPr>
          <w:rFonts w:asciiTheme="minorEastAsia" w:hAnsiTheme="minorEastAsia" w:hint="eastAsia"/>
          <w:sz w:val="24"/>
          <w:szCs w:val="24"/>
        </w:rPr>
        <w:t>，请详见下表：</w:t>
      </w:r>
    </w:p>
    <w:tbl>
      <w:tblPr>
        <w:tblW w:w="9974" w:type="dxa"/>
        <w:tblInd w:w="-601" w:type="dxa"/>
        <w:tblLook w:val="0000" w:firstRow="0" w:lastRow="0" w:firstColumn="0" w:lastColumn="0" w:noHBand="0" w:noVBand="0"/>
      </w:tblPr>
      <w:tblGrid>
        <w:gridCol w:w="1214"/>
        <w:gridCol w:w="1226"/>
        <w:gridCol w:w="1305"/>
        <w:gridCol w:w="1192"/>
        <w:gridCol w:w="1489"/>
        <w:gridCol w:w="1192"/>
        <w:gridCol w:w="1192"/>
        <w:gridCol w:w="1164"/>
      </w:tblGrid>
      <w:tr w:rsidR="00A57F4F" w:rsidRPr="00A57F4F" w14:paraId="206B47D8" w14:textId="77777777" w:rsidTr="00E975C7">
        <w:trPr>
          <w:trHeight w:val="713"/>
        </w:trPr>
        <w:tc>
          <w:tcPr>
            <w:tcW w:w="1214" w:type="dxa"/>
            <w:tcBorders>
              <w:top w:val="single" w:sz="4" w:space="0" w:color="auto"/>
              <w:left w:val="single" w:sz="4" w:space="0" w:color="auto"/>
              <w:bottom w:val="single" w:sz="4" w:space="0" w:color="auto"/>
              <w:right w:val="single" w:sz="4" w:space="0" w:color="auto"/>
            </w:tcBorders>
            <w:vAlign w:val="center"/>
          </w:tcPr>
          <w:p w14:paraId="30E904C5" w14:textId="77777777"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对比对象</w:t>
            </w:r>
          </w:p>
        </w:tc>
        <w:tc>
          <w:tcPr>
            <w:tcW w:w="1226" w:type="dxa"/>
            <w:tcBorders>
              <w:top w:val="single" w:sz="4" w:space="0" w:color="auto"/>
              <w:left w:val="single" w:sz="4" w:space="0" w:color="auto"/>
              <w:bottom w:val="single" w:sz="4" w:space="0" w:color="auto"/>
              <w:right w:val="single" w:sz="4" w:space="0" w:color="auto"/>
            </w:tcBorders>
            <w:vAlign w:val="center"/>
          </w:tcPr>
          <w:p w14:paraId="7668C8B0" w14:textId="77777777"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股票代码</w:t>
            </w:r>
          </w:p>
        </w:tc>
        <w:tc>
          <w:tcPr>
            <w:tcW w:w="1305" w:type="dxa"/>
            <w:tcBorders>
              <w:top w:val="single" w:sz="4" w:space="0" w:color="auto"/>
              <w:left w:val="single" w:sz="4" w:space="0" w:color="auto"/>
              <w:bottom w:val="single" w:sz="4" w:space="0" w:color="auto"/>
              <w:right w:val="single" w:sz="4" w:space="0" w:color="auto"/>
            </w:tcBorders>
            <w:vAlign w:val="center"/>
          </w:tcPr>
          <w:p w14:paraId="2CE800F3" w14:textId="5AB90B9C"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营运资金比重</w:t>
            </w:r>
            <w:r w:rsidR="00DF2EBE" w:rsidRPr="00A57F4F">
              <w:rPr>
                <w:rFonts w:asciiTheme="minorEastAsia" w:hAnsiTheme="minorEastAsia"/>
                <w:b/>
                <w:sz w:val="18"/>
                <w:szCs w:val="18"/>
              </w:rPr>
              <w:t xml:space="preserve"> </w:t>
            </w:r>
            <w:r w:rsidRPr="00A57F4F">
              <w:rPr>
                <w:rFonts w:asciiTheme="minorEastAsia" w:hAnsiTheme="minorEastAsia"/>
                <w:b/>
                <w:sz w:val="18"/>
                <w:szCs w:val="18"/>
              </w:rPr>
              <w:t>(</w:t>
            </w:r>
            <w:proofErr w:type="spellStart"/>
            <w:r w:rsidRPr="00A57F4F">
              <w:rPr>
                <w:rFonts w:asciiTheme="minorEastAsia" w:hAnsiTheme="minorEastAsia"/>
                <w:b/>
                <w:sz w:val="18"/>
                <w:szCs w:val="18"/>
              </w:rPr>
              <w:t>Wc</w:t>
            </w:r>
            <w:proofErr w:type="spellEnd"/>
            <w:r w:rsidRPr="00A57F4F">
              <w:rPr>
                <w:rFonts w:asciiTheme="minorEastAsia" w:hAnsiTheme="minorEastAsia"/>
                <w:b/>
                <w:sz w:val="18"/>
                <w:szCs w:val="18"/>
              </w:rPr>
              <w:t>)</w:t>
            </w:r>
          </w:p>
        </w:tc>
        <w:tc>
          <w:tcPr>
            <w:tcW w:w="1192" w:type="dxa"/>
            <w:tcBorders>
              <w:top w:val="single" w:sz="4" w:space="0" w:color="auto"/>
              <w:left w:val="single" w:sz="4" w:space="0" w:color="auto"/>
              <w:bottom w:val="single" w:sz="4" w:space="0" w:color="auto"/>
              <w:right w:val="single" w:sz="4" w:space="0" w:color="auto"/>
            </w:tcBorders>
            <w:vAlign w:val="center"/>
          </w:tcPr>
          <w:p w14:paraId="5B792B3D" w14:textId="27490796"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营运资金回报率</w:t>
            </w:r>
            <w:r w:rsidRPr="00A57F4F">
              <w:rPr>
                <w:rFonts w:asciiTheme="minorEastAsia" w:hAnsiTheme="minorEastAsia"/>
                <w:b/>
                <w:sz w:val="18"/>
                <w:szCs w:val="18"/>
              </w:rPr>
              <w:t>(</w:t>
            </w:r>
            <w:proofErr w:type="spellStart"/>
            <w:r w:rsidRPr="00A57F4F">
              <w:rPr>
                <w:rFonts w:asciiTheme="minorEastAsia" w:hAnsiTheme="minorEastAsia"/>
                <w:b/>
                <w:sz w:val="18"/>
                <w:szCs w:val="18"/>
              </w:rPr>
              <w:t>Rc</w:t>
            </w:r>
            <w:proofErr w:type="spellEnd"/>
            <w:r w:rsidRPr="00A57F4F">
              <w:rPr>
                <w:rFonts w:asciiTheme="minorEastAsia" w:hAnsiTheme="minorEastAsia"/>
                <w:b/>
                <w:sz w:val="18"/>
                <w:szCs w:val="18"/>
              </w:rPr>
              <w:t>)</w:t>
            </w:r>
          </w:p>
        </w:tc>
        <w:tc>
          <w:tcPr>
            <w:tcW w:w="1489" w:type="dxa"/>
            <w:tcBorders>
              <w:top w:val="single" w:sz="4" w:space="0" w:color="auto"/>
              <w:left w:val="single" w:sz="4" w:space="0" w:color="auto"/>
              <w:bottom w:val="single" w:sz="4" w:space="0" w:color="auto"/>
              <w:right w:val="single" w:sz="4" w:space="0" w:color="auto"/>
            </w:tcBorders>
            <w:vAlign w:val="center"/>
          </w:tcPr>
          <w:p w14:paraId="527CAF81" w14:textId="2E6D4E22" w:rsidR="00F60561" w:rsidRPr="00A57F4F" w:rsidRDefault="00F60561" w:rsidP="00DF2EBE">
            <w:pPr>
              <w:jc w:val="center"/>
              <w:rPr>
                <w:rFonts w:asciiTheme="minorEastAsia" w:hAnsiTheme="minorEastAsia"/>
                <w:b/>
                <w:sz w:val="18"/>
                <w:szCs w:val="18"/>
              </w:rPr>
            </w:pPr>
            <w:r w:rsidRPr="00A57F4F">
              <w:rPr>
                <w:rFonts w:asciiTheme="minorEastAsia" w:hAnsiTheme="minorEastAsia" w:hint="eastAsia"/>
                <w:b/>
                <w:sz w:val="18"/>
                <w:szCs w:val="18"/>
              </w:rPr>
              <w:t>有形非流动资产比重</w:t>
            </w:r>
            <w:r w:rsidR="00DF2EBE" w:rsidRPr="00A57F4F">
              <w:rPr>
                <w:rFonts w:asciiTheme="minorEastAsia" w:hAnsiTheme="minorEastAsia"/>
                <w:b/>
                <w:sz w:val="18"/>
                <w:szCs w:val="18"/>
              </w:rPr>
              <w:t xml:space="preserve"> </w:t>
            </w:r>
            <w:r w:rsidRPr="00A57F4F">
              <w:rPr>
                <w:rFonts w:asciiTheme="minorEastAsia" w:hAnsiTheme="minorEastAsia"/>
                <w:b/>
                <w:sz w:val="18"/>
                <w:szCs w:val="18"/>
              </w:rPr>
              <w:t>(</w:t>
            </w:r>
            <w:proofErr w:type="spellStart"/>
            <w:r w:rsidRPr="00A57F4F">
              <w:rPr>
                <w:rFonts w:asciiTheme="minorEastAsia" w:hAnsiTheme="minorEastAsia"/>
                <w:b/>
                <w:sz w:val="18"/>
                <w:szCs w:val="18"/>
              </w:rPr>
              <w:t>Wf</w:t>
            </w:r>
            <w:proofErr w:type="spellEnd"/>
            <w:r w:rsidRPr="00A57F4F">
              <w:rPr>
                <w:rFonts w:asciiTheme="minorEastAsia" w:hAnsiTheme="minorEastAsia"/>
                <w:b/>
                <w:sz w:val="18"/>
                <w:szCs w:val="18"/>
              </w:rPr>
              <w:t>)</w:t>
            </w:r>
          </w:p>
        </w:tc>
        <w:tc>
          <w:tcPr>
            <w:tcW w:w="1192" w:type="dxa"/>
            <w:tcBorders>
              <w:top w:val="single" w:sz="4" w:space="0" w:color="auto"/>
              <w:left w:val="single" w:sz="4" w:space="0" w:color="auto"/>
              <w:bottom w:val="single" w:sz="4" w:space="0" w:color="auto"/>
              <w:right w:val="single" w:sz="4" w:space="0" w:color="auto"/>
            </w:tcBorders>
            <w:vAlign w:val="center"/>
          </w:tcPr>
          <w:p w14:paraId="1465DABB" w14:textId="351FE98C"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有形非流动资产回报率</w:t>
            </w:r>
            <w:r w:rsidRPr="00A57F4F">
              <w:rPr>
                <w:rFonts w:asciiTheme="minorEastAsia" w:hAnsiTheme="minorEastAsia"/>
                <w:b/>
                <w:sz w:val="18"/>
                <w:szCs w:val="18"/>
              </w:rPr>
              <w:t>(Rf)</w:t>
            </w:r>
          </w:p>
        </w:tc>
        <w:tc>
          <w:tcPr>
            <w:tcW w:w="1192" w:type="dxa"/>
            <w:tcBorders>
              <w:top w:val="single" w:sz="4" w:space="0" w:color="auto"/>
              <w:left w:val="single" w:sz="4" w:space="0" w:color="auto"/>
              <w:bottom w:val="single" w:sz="4" w:space="0" w:color="auto"/>
              <w:right w:val="single" w:sz="4" w:space="0" w:color="auto"/>
            </w:tcBorders>
            <w:vAlign w:val="center"/>
          </w:tcPr>
          <w:p w14:paraId="2284FCDF" w14:textId="14364628"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无形资产比重</w:t>
            </w:r>
            <w:r w:rsidRPr="00A57F4F">
              <w:rPr>
                <w:rFonts w:asciiTheme="minorEastAsia" w:hAnsiTheme="minorEastAsia"/>
                <w:b/>
                <w:sz w:val="18"/>
                <w:szCs w:val="18"/>
              </w:rPr>
              <w:t>(Wi)</w:t>
            </w:r>
          </w:p>
        </w:tc>
        <w:tc>
          <w:tcPr>
            <w:tcW w:w="1164" w:type="dxa"/>
            <w:tcBorders>
              <w:top w:val="single" w:sz="4" w:space="0" w:color="auto"/>
              <w:left w:val="single" w:sz="4" w:space="0" w:color="auto"/>
              <w:bottom w:val="single" w:sz="4" w:space="0" w:color="auto"/>
              <w:right w:val="single" w:sz="4" w:space="0" w:color="auto"/>
            </w:tcBorders>
            <w:vAlign w:val="center"/>
          </w:tcPr>
          <w:p w14:paraId="62E5AEAE" w14:textId="7CC14327" w:rsidR="00F60561" w:rsidRPr="00A57F4F" w:rsidRDefault="00F60561" w:rsidP="00E975C7">
            <w:pPr>
              <w:jc w:val="center"/>
              <w:rPr>
                <w:rFonts w:asciiTheme="minorEastAsia" w:hAnsiTheme="minorEastAsia"/>
                <w:b/>
                <w:sz w:val="18"/>
                <w:szCs w:val="18"/>
              </w:rPr>
            </w:pPr>
            <w:r w:rsidRPr="00A57F4F">
              <w:rPr>
                <w:rFonts w:asciiTheme="minorEastAsia" w:hAnsiTheme="minorEastAsia" w:hint="eastAsia"/>
                <w:b/>
                <w:sz w:val="18"/>
                <w:szCs w:val="18"/>
              </w:rPr>
              <w:t>无形资产回报率</w:t>
            </w:r>
            <w:r w:rsidRPr="00A57F4F">
              <w:rPr>
                <w:rFonts w:asciiTheme="minorEastAsia" w:hAnsiTheme="minorEastAsia"/>
                <w:b/>
                <w:sz w:val="18"/>
                <w:szCs w:val="18"/>
              </w:rPr>
              <w:t>(Ri)</w:t>
            </w:r>
          </w:p>
        </w:tc>
      </w:tr>
      <w:tr w:rsidR="00A57F4F" w:rsidRPr="00A57F4F" w14:paraId="161E5774" w14:textId="77777777" w:rsidTr="00E975C7">
        <w:trPr>
          <w:trHeight w:val="327"/>
        </w:trPr>
        <w:tc>
          <w:tcPr>
            <w:tcW w:w="1214" w:type="dxa"/>
            <w:tcBorders>
              <w:top w:val="single" w:sz="4" w:space="0" w:color="auto"/>
              <w:left w:val="single" w:sz="4" w:space="0" w:color="auto"/>
              <w:bottom w:val="single" w:sz="4" w:space="0" w:color="auto"/>
              <w:right w:val="single" w:sz="4" w:space="0" w:color="auto"/>
            </w:tcBorders>
            <w:noWrap/>
            <w:vAlign w:val="center"/>
          </w:tcPr>
          <w:p w14:paraId="4EAFDBE5"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浙江龙盛</w:t>
            </w:r>
          </w:p>
        </w:tc>
        <w:tc>
          <w:tcPr>
            <w:tcW w:w="1226" w:type="dxa"/>
            <w:tcBorders>
              <w:top w:val="single" w:sz="4" w:space="0" w:color="auto"/>
              <w:left w:val="single" w:sz="4" w:space="0" w:color="auto"/>
              <w:bottom w:val="single" w:sz="4" w:space="0" w:color="auto"/>
              <w:right w:val="single" w:sz="4" w:space="0" w:color="auto"/>
            </w:tcBorders>
            <w:noWrap/>
            <w:vAlign w:val="center"/>
          </w:tcPr>
          <w:p w14:paraId="4B93C365"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600352.SH</w:t>
            </w:r>
          </w:p>
        </w:tc>
        <w:tc>
          <w:tcPr>
            <w:tcW w:w="1305" w:type="dxa"/>
            <w:tcBorders>
              <w:top w:val="single" w:sz="4" w:space="0" w:color="auto"/>
              <w:left w:val="single" w:sz="4" w:space="0" w:color="auto"/>
              <w:bottom w:val="single" w:sz="4" w:space="0" w:color="auto"/>
              <w:right w:val="single" w:sz="4" w:space="0" w:color="auto"/>
            </w:tcBorders>
            <w:noWrap/>
            <w:vAlign w:val="center"/>
          </w:tcPr>
          <w:p w14:paraId="7EBBE669"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37.22%</w:t>
            </w:r>
          </w:p>
        </w:tc>
        <w:tc>
          <w:tcPr>
            <w:tcW w:w="1192" w:type="dxa"/>
            <w:tcBorders>
              <w:top w:val="single" w:sz="4" w:space="0" w:color="auto"/>
              <w:left w:val="single" w:sz="4" w:space="0" w:color="auto"/>
              <w:bottom w:val="single" w:sz="4" w:space="0" w:color="auto"/>
              <w:right w:val="single" w:sz="4" w:space="0" w:color="auto"/>
            </w:tcBorders>
            <w:noWrap/>
            <w:vAlign w:val="center"/>
          </w:tcPr>
          <w:p w14:paraId="0983397E"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4.35%</w:t>
            </w:r>
          </w:p>
        </w:tc>
        <w:tc>
          <w:tcPr>
            <w:tcW w:w="1489" w:type="dxa"/>
            <w:tcBorders>
              <w:top w:val="single" w:sz="4" w:space="0" w:color="auto"/>
              <w:left w:val="single" w:sz="4" w:space="0" w:color="auto"/>
              <w:bottom w:val="single" w:sz="4" w:space="0" w:color="auto"/>
              <w:right w:val="single" w:sz="4" w:space="0" w:color="auto"/>
            </w:tcBorders>
            <w:noWrap/>
            <w:vAlign w:val="center"/>
          </w:tcPr>
          <w:p w14:paraId="0A41471B"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12.45%</w:t>
            </w:r>
          </w:p>
        </w:tc>
        <w:tc>
          <w:tcPr>
            <w:tcW w:w="1192" w:type="dxa"/>
            <w:tcBorders>
              <w:top w:val="single" w:sz="4" w:space="0" w:color="auto"/>
              <w:left w:val="single" w:sz="4" w:space="0" w:color="auto"/>
              <w:bottom w:val="single" w:sz="4" w:space="0" w:color="auto"/>
              <w:right w:val="single" w:sz="4" w:space="0" w:color="auto"/>
            </w:tcBorders>
            <w:noWrap/>
            <w:vAlign w:val="center"/>
          </w:tcPr>
          <w:p w14:paraId="0551905C"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4.90%</w:t>
            </w:r>
          </w:p>
        </w:tc>
        <w:tc>
          <w:tcPr>
            <w:tcW w:w="1192" w:type="dxa"/>
            <w:tcBorders>
              <w:top w:val="single" w:sz="4" w:space="0" w:color="auto"/>
              <w:left w:val="single" w:sz="4" w:space="0" w:color="auto"/>
              <w:bottom w:val="single" w:sz="4" w:space="0" w:color="auto"/>
              <w:right w:val="single" w:sz="4" w:space="0" w:color="auto"/>
            </w:tcBorders>
            <w:noWrap/>
            <w:vAlign w:val="center"/>
          </w:tcPr>
          <w:p w14:paraId="251BB9B8"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50.33%</w:t>
            </w:r>
          </w:p>
        </w:tc>
        <w:tc>
          <w:tcPr>
            <w:tcW w:w="1164" w:type="dxa"/>
            <w:tcBorders>
              <w:top w:val="single" w:sz="4" w:space="0" w:color="auto"/>
              <w:left w:val="single" w:sz="4" w:space="0" w:color="auto"/>
              <w:bottom w:val="single" w:sz="4" w:space="0" w:color="auto"/>
              <w:right w:val="single" w:sz="4" w:space="0" w:color="auto"/>
            </w:tcBorders>
            <w:noWrap/>
            <w:vAlign w:val="center"/>
          </w:tcPr>
          <w:p w14:paraId="33B08656"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16.6%</w:t>
            </w:r>
          </w:p>
        </w:tc>
      </w:tr>
      <w:tr w:rsidR="00A57F4F" w:rsidRPr="00A57F4F" w14:paraId="6E40D15F" w14:textId="77777777" w:rsidTr="00E975C7">
        <w:trPr>
          <w:trHeight w:val="307"/>
        </w:trPr>
        <w:tc>
          <w:tcPr>
            <w:tcW w:w="1214" w:type="dxa"/>
            <w:tcBorders>
              <w:top w:val="single" w:sz="4" w:space="0" w:color="auto"/>
              <w:left w:val="single" w:sz="4" w:space="0" w:color="auto"/>
              <w:bottom w:val="single" w:sz="4" w:space="0" w:color="auto"/>
              <w:right w:val="single" w:sz="4" w:space="0" w:color="auto"/>
            </w:tcBorders>
            <w:noWrap/>
            <w:vAlign w:val="center"/>
          </w:tcPr>
          <w:p w14:paraId="250DB830" w14:textId="77777777" w:rsidR="00F60561" w:rsidRPr="00A57F4F" w:rsidRDefault="00F60561" w:rsidP="00E975C7">
            <w:pPr>
              <w:jc w:val="center"/>
              <w:rPr>
                <w:rFonts w:asciiTheme="minorEastAsia" w:hAnsiTheme="minorEastAsia"/>
                <w:sz w:val="18"/>
                <w:szCs w:val="18"/>
              </w:rPr>
            </w:pPr>
            <w:proofErr w:type="gramStart"/>
            <w:r w:rsidRPr="00A57F4F">
              <w:rPr>
                <w:rFonts w:asciiTheme="minorEastAsia" w:hAnsiTheme="minorEastAsia"/>
                <w:sz w:val="18"/>
                <w:szCs w:val="18"/>
              </w:rPr>
              <w:t>安诺其</w:t>
            </w:r>
            <w:proofErr w:type="gramEnd"/>
          </w:p>
        </w:tc>
        <w:tc>
          <w:tcPr>
            <w:tcW w:w="1226" w:type="dxa"/>
            <w:tcBorders>
              <w:top w:val="single" w:sz="4" w:space="0" w:color="auto"/>
              <w:left w:val="single" w:sz="4" w:space="0" w:color="auto"/>
              <w:bottom w:val="single" w:sz="4" w:space="0" w:color="auto"/>
              <w:right w:val="single" w:sz="4" w:space="0" w:color="auto"/>
            </w:tcBorders>
            <w:noWrap/>
            <w:vAlign w:val="center"/>
          </w:tcPr>
          <w:p w14:paraId="1A5FC203"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300067.SZ</w:t>
            </w:r>
          </w:p>
        </w:tc>
        <w:tc>
          <w:tcPr>
            <w:tcW w:w="1305" w:type="dxa"/>
            <w:tcBorders>
              <w:top w:val="single" w:sz="4" w:space="0" w:color="auto"/>
              <w:left w:val="single" w:sz="4" w:space="0" w:color="auto"/>
              <w:bottom w:val="single" w:sz="4" w:space="0" w:color="auto"/>
              <w:right w:val="single" w:sz="4" w:space="0" w:color="auto"/>
            </w:tcBorders>
            <w:noWrap/>
            <w:vAlign w:val="center"/>
          </w:tcPr>
          <w:p w14:paraId="66A2A5E2"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21.67%</w:t>
            </w:r>
          </w:p>
        </w:tc>
        <w:tc>
          <w:tcPr>
            <w:tcW w:w="1192" w:type="dxa"/>
            <w:tcBorders>
              <w:top w:val="single" w:sz="4" w:space="0" w:color="auto"/>
              <w:left w:val="single" w:sz="4" w:space="0" w:color="auto"/>
              <w:bottom w:val="single" w:sz="4" w:space="0" w:color="auto"/>
              <w:right w:val="single" w:sz="4" w:space="0" w:color="auto"/>
            </w:tcBorders>
            <w:noWrap/>
            <w:vAlign w:val="center"/>
          </w:tcPr>
          <w:p w14:paraId="08C2C32B"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4.35%</w:t>
            </w:r>
          </w:p>
        </w:tc>
        <w:tc>
          <w:tcPr>
            <w:tcW w:w="1489" w:type="dxa"/>
            <w:tcBorders>
              <w:top w:val="single" w:sz="4" w:space="0" w:color="auto"/>
              <w:left w:val="single" w:sz="4" w:space="0" w:color="auto"/>
              <w:bottom w:val="single" w:sz="4" w:space="0" w:color="auto"/>
              <w:right w:val="single" w:sz="4" w:space="0" w:color="auto"/>
            </w:tcBorders>
            <w:noWrap/>
            <w:vAlign w:val="center"/>
          </w:tcPr>
          <w:p w14:paraId="32C609F6"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18.30%</w:t>
            </w:r>
          </w:p>
        </w:tc>
        <w:tc>
          <w:tcPr>
            <w:tcW w:w="1192" w:type="dxa"/>
            <w:tcBorders>
              <w:top w:val="single" w:sz="4" w:space="0" w:color="auto"/>
              <w:left w:val="single" w:sz="4" w:space="0" w:color="auto"/>
              <w:bottom w:val="single" w:sz="4" w:space="0" w:color="auto"/>
              <w:right w:val="single" w:sz="4" w:space="0" w:color="auto"/>
            </w:tcBorders>
            <w:noWrap/>
            <w:vAlign w:val="center"/>
          </w:tcPr>
          <w:p w14:paraId="7278E4D3"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4.90%</w:t>
            </w:r>
          </w:p>
        </w:tc>
        <w:tc>
          <w:tcPr>
            <w:tcW w:w="1192" w:type="dxa"/>
            <w:tcBorders>
              <w:top w:val="single" w:sz="4" w:space="0" w:color="auto"/>
              <w:left w:val="single" w:sz="4" w:space="0" w:color="auto"/>
              <w:bottom w:val="single" w:sz="4" w:space="0" w:color="auto"/>
              <w:right w:val="single" w:sz="4" w:space="0" w:color="auto"/>
            </w:tcBorders>
            <w:noWrap/>
            <w:vAlign w:val="center"/>
          </w:tcPr>
          <w:p w14:paraId="22EF7747"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60.03%</w:t>
            </w:r>
          </w:p>
        </w:tc>
        <w:tc>
          <w:tcPr>
            <w:tcW w:w="1164" w:type="dxa"/>
            <w:tcBorders>
              <w:top w:val="single" w:sz="4" w:space="0" w:color="auto"/>
              <w:left w:val="single" w:sz="4" w:space="0" w:color="auto"/>
              <w:bottom w:val="single" w:sz="4" w:space="0" w:color="auto"/>
              <w:right w:val="single" w:sz="4" w:space="0" w:color="auto"/>
            </w:tcBorders>
            <w:noWrap/>
            <w:vAlign w:val="center"/>
          </w:tcPr>
          <w:p w14:paraId="57BFA599"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18.6%</w:t>
            </w:r>
          </w:p>
        </w:tc>
      </w:tr>
      <w:tr w:rsidR="00A57F4F" w:rsidRPr="00A57F4F" w14:paraId="191B928A" w14:textId="77777777" w:rsidTr="00E975C7">
        <w:trPr>
          <w:trHeight w:val="288"/>
        </w:trPr>
        <w:tc>
          <w:tcPr>
            <w:tcW w:w="1214" w:type="dxa"/>
            <w:tcBorders>
              <w:top w:val="single" w:sz="4" w:space="0" w:color="auto"/>
              <w:left w:val="single" w:sz="4" w:space="0" w:color="auto"/>
              <w:bottom w:val="single" w:sz="4" w:space="0" w:color="auto"/>
              <w:right w:val="single" w:sz="4" w:space="0" w:color="auto"/>
            </w:tcBorders>
            <w:noWrap/>
            <w:vAlign w:val="center"/>
          </w:tcPr>
          <w:p w14:paraId="47AD0DD7"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闰</w:t>
            </w:r>
            <w:proofErr w:type="gramStart"/>
            <w:r w:rsidRPr="00A57F4F">
              <w:rPr>
                <w:rFonts w:asciiTheme="minorEastAsia" w:hAnsiTheme="minorEastAsia"/>
                <w:sz w:val="18"/>
                <w:szCs w:val="18"/>
              </w:rPr>
              <w:t>土股份</w:t>
            </w:r>
            <w:proofErr w:type="gramEnd"/>
          </w:p>
        </w:tc>
        <w:tc>
          <w:tcPr>
            <w:tcW w:w="1226" w:type="dxa"/>
            <w:tcBorders>
              <w:top w:val="single" w:sz="4" w:space="0" w:color="auto"/>
              <w:left w:val="single" w:sz="4" w:space="0" w:color="auto"/>
              <w:bottom w:val="single" w:sz="4" w:space="0" w:color="auto"/>
              <w:right w:val="single" w:sz="4" w:space="0" w:color="auto"/>
            </w:tcBorders>
            <w:noWrap/>
            <w:vAlign w:val="center"/>
          </w:tcPr>
          <w:p w14:paraId="54F8D356"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002440.SZ</w:t>
            </w:r>
          </w:p>
        </w:tc>
        <w:tc>
          <w:tcPr>
            <w:tcW w:w="1305" w:type="dxa"/>
            <w:tcBorders>
              <w:top w:val="single" w:sz="4" w:space="0" w:color="auto"/>
              <w:left w:val="single" w:sz="4" w:space="0" w:color="auto"/>
              <w:bottom w:val="single" w:sz="4" w:space="0" w:color="auto"/>
              <w:right w:val="single" w:sz="4" w:space="0" w:color="auto"/>
            </w:tcBorders>
            <w:noWrap/>
            <w:vAlign w:val="center"/>
          </w:tcPr>
          <w:p w14:paraId="68D06919"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29.94%</w:t>
            </w:r>
          </w:p>
        </w:tc>
        <w:tc>
          <w:tcPr>
            <w:tcW w:w="1192" w:type="dxa"/>
            <w:tcBorders>
              <w:top w:val="single" w:sz="4" w:space="0" w:color="auto"/>
              <w:left w:val="single" w:sz="4" w:space="0" w:color="auto"/>
              <w:bottom w:val="single" w:sz="4" w:space="0" w:color="auto"/>
              <w:right w:val="single" w:sz="4" w:space="0" w:color="auto"/>
            </w:tcBorders>
            <w:noWrap/>
            <w:vAlign w:val="center"/>
          </w:tcPr>
          <w:p w14:paraId="1E5CE2A3"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4.35%</w:t>
            </w:r>
          </w:p>
        </w:tc>
        <w:tc>
          <w:tcPr>
            <w:tcW w:w="1489" w:type="dxa"/>
            <w:tcBorders>
              <w:top w:val="single" w:sz="4" w:space="0" w:color="auto"/>
              <w:left w:val="single" w:sz="4" w:space="0" w:color="auto"/>
              <w:bottom w:val="single" w:sz="4" w:space="0" w:color="auto"/>
              <w:right w:val="single" w:sz="4" w:space="0" w:color="auto"/>
            </w:tcBorders>
            <w:noWrap/>
            <w:vAlign w:val="center"/>
          </w:tcPr>
          <w:p w14:paraId="6C6F5909"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30.41%</w:t>
            </w:r>
          </w:p>
        </w:tc>
        <w:tc>
          <w:tcPr>
            <w:tcW w:w="1192" w:type="dxa"/>
            <w:tcBorders>
              <w:top w:val="single" w:sz="4" w:space="0" w:color="auto"/>
              <w:left w:val="single" w:sz="4" w:space="0" w:color="auto"/>
              <w:bottom w:val="single" w:sz="4" w:space="0" w:color="auto"/>
              <w:right w:val="single" w:sz="4" w:space="0" w:color="auto"/>
            </w:tcBorders>
            <w:noWrap/>
            <w:vAlign w:val="center"/>
          </w:tcPr>
          <w:p w14:paraId="06B79599"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4.90%</w:t>
            </w:r>
          </w:p>
        </w:tc>
        <w:tc>
          <w:tcPr>
            <w:tcW w:w="1192" w:type="dxa"/>
            <w:tcBorders>
              <w:top w:val="single" w:sz="4" w:space="0" w:color="auto"/>
              <w:left w:val="single" w:sz="4" w:space="0" w:color="auto"/>
              <w:bottom w:val="single" w:sz="4" w:space="0" w:color="auto"/>
              <w:right w:val="single" w:sz="4" w:space="0" w:color="auto"/>
            </w:tcBorders>
            <w:noWrap/>
            <w:vAlign w:val="center"/>
          </w:tcPr>
          <w:p w14:paraId="4BF2D4A4"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39.66%</w:t>
            </w:r>
          </w:p>
        </w:tc>
        <w:tc>
          <w:tcPr>
            <w:tcW w:w="1164" w:type="dxa"/>
            <w:tcBorders>
              <w:top w:val="single" w:sz="4" w:space="0" w:color="auto"/>
              <w:left w:val="single" w:sz="4" w:space="0" w:color="auto"/>
              <w:bottom w:val="single" w:sz="4" w:space="0" w:color="auto"/>
              <w:right w:val="single" w:sz="4" w:space="0" w:color="auto"/>
            </w:tcBorders>
            <w:noWrap/>
            <w:vAlign w:val="center"/>
          </w:tcPr>
          <w:p w14:paraId="3DD46B0C"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25.5%</w:t>
            </w:r>
          </w:p>
        </w:tc>
      </w:tr>
      <w:tr w:rsidR="00A57F4F" w:rsidRPr="00A57F4F" w14:paraId="30E9D334" w14:textId="77777777" w:rsidTr="00E975C7">
        <w:trPr>
          <w:trHeight w:val="123"/>
        </w:trPr>
        <w:tc>
          <w:tcPr>
            <w:tcW w:w="1214" w:type="dxa"/>
            <w:tcBorders>
              <w:top w:val="single" w:sz="4" w:space="0" w:color="auto"/>
              <w:left w:val="single" w:sz="4" w:space="0" w:color="auto"/>
              <w:bottom w:val="single" w:sz="4" w:space="0" w:color="auto"/>
              <w:right w:val="single" w:sz="4" w:space="0" w:color="auto"/>
            </w:tcBorders>
            <w:noWrap/>
            <w:vAlign w:val="center"/>
          </w:tcPr>
          <w:p w14:paraId="51D1702E"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hint="eastAsia"/>
                <w:sz w:val="18"/>
                <w:szCs w:val="18"/>
              </w:rPr>
              <w:t>折现率取值</w:t>
            </w:r>
          </w:p>
        </w:tc>
        <w:tc>
          <w:tcPr>
            <w:tcW w:w="1226" w:type="dxa"/>
            <w:tcBorders>
              <w:top w:val="single" w:sz="4" w:space="0" w:color="auto"/>
              <w:left w:val="single" w:sz="4" w:space="0" w:color="auto"/>
              <w:bottom w:val="single" w:sz="4" w:space="0" w:color="auto"/>
              <w:right w:val="single" w:sz="4" w:space="0" w:color="auto"/>
            </w:tcBorders>
            <w:noWrap/>
            <w:vAlign w:val="center"/>
          </w:tcPr>
          <w:p w14:paraId="6AC96974"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305" w:type="dxa"/>
            <w:tcBorders>
              <w:top w:val="single" w:sz="4" w:space="0" w:color="auto"/>
              <w:left w:val="single" w:sz="4" w:space="0" w:color="auto"/>
              <w:bottom w:val="single" w:sz="4" w:space="0" w:color="auto"/>
              <w:right w:val="single" w:sz="4" w:space="0" w:color="auto"/>
            </w:tcBorders>
            <w:noWrap/>
            <w:vAlign w:val="center"/>
          </w:tcPr>
          <w:p w14:paraId="4BDF71B0"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noWrap/>
            <w:vAlign w:val="center"/>
          </w:tcPr>
          <w:p w14:paraId="56195204"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489" w:type="dxa"/>
            <w:tcBorders>
              <w:top w:val="single" w:sz="4" w:space="0" w:color="auto"/>
              <w:left w:val="single" w:sz="4" w:space="0" w:color="auto"/>
              <w:bottom w:val="single" w:sz="4" w:space="0" w:color="auto"/>
              <w:right w:val="single" w:sz="4" w:space="0" w:color="auto"/>
            </w:tcBorders>
            <w:noWrap/>
            <w:vAlign w:val="center"/>
          </w:tcPr>
          <w:p w14:paraId="246C3E91"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noWrap/>
            <w:vAlign w:val="center"/>
          </w:tcPr>
          <w:p w14:paraId="67A915B8"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noWrap/>
            <w:vAlign w:val="center"/>
          </w:tcPr>
          <w:p w14:paraId="5CB313E7" w14:textId="77777777" w:rsidR="00F60561" w:rsidRPr="00A57F4F" w:rsidRDefault="00F60561" w:rsidP="00E975C7">
            <w:pPr>
              <w:jc w:val="center"/>
              <w:rPr>
                <w:rFonts w:asciiTheme="minorEastAsia" w:hAnsiTheme="minorEastAsia"/>
                <w:sz w:val="18"/>
                <w:szCs w:val="18"/>
              </w:rPr>
            </w:pPr>
            <w:r w:rsidRPr="00A57F4F">
              <w:rPr>
                <w:rFonts w:asciiTheme="minorEastAsia" w:hAnsiTheme="minorEastAsia"/>
                <w:sz w:val="18"/>
                <w:szCs w:val="18"/>
              </w:rPr>
              <w:t xml:space="preserve">　</w:t>
            </w:r>
          </w:p>
        </w:tc>
        <w:tc>
          <w:tcPr>
            <w:tcW w:w="1164" w:type="dxa"/>
            <w:tcBorders>
              <w:top w:val="single" w:sz="4" w:space="0" w:color="auto"/>
              <w:left w:val="single" w:sz="4" w:space="0" w:color="auto"/>
              <w:bottom w:val="single" w:sz="4" w:space="0" w:color="auto"/>
              <w:right w:val="single" w:sz="4" w:space="0" w:color="auto"/>
            </w:tcBorders>
            <w:noWrap/>
            <w:vAlign w:val="center"/>
          </w:tcPr>
          <w:p w14:paraId="5D0F5983" w14:textId="77777777" w:rsidR="00F60561" w:rsidRPr="00A57F4F" w:rsidRDefault="00F60561" w:rsidP="00E975C7">
            <w:pPr>
              <w:jc w:val="center"/>
              <w:rPr>
                <w:rFonts w:asciiTheme="minorEastAsia" w:hAnsiTheme="minorEastAsia"/>
                <w:bCs/>
                <w:sz w:val="18"/>
                <w:szCs w:val="18"/>
              </w:rPr>
            </w:pPr>
            <w:r w:rsidRPr="00A57F4F">
              <w:rPr>
                <w:rFonts w:asciiTheme="minorEastAsia" w:hAnsiTheme="minorEastAsia"/>
                <w:bCs/>
                <w:sz w:val="18"/>
                <w:szCs w:val="18"/>
              </w:rPr>
              <w:t>20.2%</w:t>
            </w:r>
          </w:p>
        </w:tc>
      </w:tr>
    </w:tbl>
    <w:p w14:paraId="155838DA" w14:textId="03408E9D" w:rsidR="00F60561" w:rsidRPr="00A57F4F" w:rsidRDefault="007C4A1B" w:rsidP="00F60561">
      <w:pPr>
        <w:pStyle w:val="ac"/>
        <w:spacing w:line="360" w:lineRule="auto"/>
        <w:ind w:firstLine="0"/>
        <w:rPr>
          <w:rFonts w:asciiTheme="minorEastAsia" w:hAnsiTheme="minorEastAsia"/>
          <w:sz w:val="24"/>
          <w:szCs w:val="24"/>
        </w:rPr>
      </w:pPr>
      <w:r>
        <w:rPr>
          <w:rFonts w:asciiTheme="minorEastAsia" w:hAnsiTheme="minorEastAsia" w:hint="eastAsia"/>
          <w:sz w:val="24"/>
          <w:szCs w:val="24"/>
        </w:rPr>
        <w:t>5、</w:t>
      </w:r>
      <w:r w:rsidR="00F60561" w:rsidRPr="00A57F4F">
        <w:rPr>
          <w:rFonts w:asciiTheme="minorEastAsia" w:hAnsiTheme="minorEastAsia"/>
          <w:sz w:val="24"/>
          <w:szCs w:val="24"/>
        </w:rPr>
        <w:t>结论</w:t>
      </w:r>
    </w:p>
    <w:p w14:paraId="7489B731" w14:textId="77777777" w:rsidR="00F60561" w:rsidRPr="00A57F4F" w:rsidRDefault="00F60561" w:rsidP="00F60561">
      <w:pPr>
        <w:pStyle w:val="ac"/>
        <w:spacing w:line="360" w:lineRule="auto"/>
        <w:ind w:firstLine="480"/>
        <w:rPr>
          <w:rFonts w:asciiTheme="minorEastAsia" w:hAnsiTheme="minorEastAsia"/>
          <w:sz w:val="24"/>
          <w:szCs w:val="24"/>
        </w:rPr>
      </w:pPr>
      <w:r w:rsidRPr="00A57F4F">
        <w:rPr>
          <w:rFonts w:asciiTheme="minorEastAsia" w:hAnsiTheme="minorEastAsia" w:hint="eastAsia"/>
          <w:sz w:val="24"/>
          <w:szCs w:val="24"/>
        </w:rPr>
        <w:t>将上述计算出的参数代入公式，则无形资产专利的计算过程见下表：</w:t>
      </w:r>
    </w:p>
    <w:p w14:paraId="6245D540" w14:textId="138C97A0" w:rsidR="00F60561" w:rsidRPr="00A57F4F" w:rsidRDefault="00E975C7" w:rsidP="00E975C7">
      <w:pPr>
        <w:pStyle w:val="ac"/>
        <w:spacing w:line="360" w:lineRule="auto"/>
        <w:ind w:firstLine="480"/>
        <w:jc w:val="right"/>
        <w:rPr>
          <w:rFonts w:asciiTheme="minorEastAsia" w:hAnsiTheme="minorEastAsia"/>
          <w:sz w:val="24"/>
          <w:szCs w:val="24"/>
        </w:rPr>
      </w:pPr>
      <w:r w:rsidRPr="00A57F4F">
        <w:rPr>
          <w:rFonts w:asciiTheme="minorEastAsia" w:hAnsiTheme="minorEastAsia" w:hint="eastAsia"/>
          <w:sz w:val="24"/>
          <w:szCs w:val="24"/>
        </w:rPr>
        <w:t xml:space="preserve"> </w:t>
      </w:r>
      <w:r w:rsidR="00F60561" w:rsidRPr="00A57F4F">
        <w:rPr>
          <w:rFonts w:asciiTheme="minorEastAsia" w:hAnsiTheme="minorEastAsia" w:hint="eastAsia"/>
          <w:sz w:val="24"/>
          <w:szCs w:val="24"/>
        </w:rPr>
        <w:t>单位：万元</w:t>
      </w:r>
    </w:p>
    <w:tbl>
      <w:tblPr>
        <w:tblW w:w="8856" w:type="dxa"/>
        <w:tblLayout w:type="fixed"/>
        <w:tblCellMar>
          <w:left w:w="0" w:type="dxa"/>
          <w:right w:w="0" w:type="dxa"/>
        </w:tblCellMar>
        <w:tblLook w:val="0000" w:firstRow="0" w:lastRow="0" w:firstColumn="0" w:lastColumn="0" w:noHBand="0" w:noVBand="0"/>
      </w:tblPr>
      <w:tblGrid>
        <w:gridCol w:w="1574"/>
        <w:gridCol w:w="1442"/>
        <w:gridCol w:w="1420"/>
        <w:gridCol w:w="1421"/>
        <w:gridCol w:w="1421"/>
        <w:gridCol w:w="1578"/>
      </w:tblGrid>
      <w:tr w:rsidR="00A57F4F" w:rsidRPr="008654B4" w14:paraId="6632CF55" w14:textId="77777777" w:rsidTr="00E975C7">
        <w:trPr>
          <w:trHeight w:val="386"/>
        </w:trPr>
        <w:tc>
          <w:tcPr>
            <w:tcW w:w="1574"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2C12DB3B" w14:textId="77777777" w:rsidR="00F60561" w:rsidRPr="008654B4" w:rsidRDefault="00F60561" w:rsidP="007C68A1">
            <w:pPr>
              <w:jc w:val="center"/>
              <w:textAlignment w:val="bottom"/>
              <w:rPr>
                <w:rFonts w:ascii="宋体" w:eastAsia="宋体" w:hAnsi="宋体" w:cs="仿宋"/>
                <w:b/>
                <w:kern w:val="0"/>
                <w:sz w:val="18"/>
                <w:szCs w:val="18"/>
                <w:lang w:bidi="ar"/>
              </w:rPr>
            </w:pPr>
            <w:r w:rsidRPr="008654B4">
              <w:rPr>
                <w:rFonts w:ascii="宋体" w:eastAsia="宋体" w:hAnsi="宋体" w:cs="仿宋" w:hint="eastAsia"/>
                <w:b/>
                <w:kern w:val="0"/>
                <w:sz w:val="18"/>
                <w:szCs w:val="18"/>
                <w:lang w:bidi="ar"/>
              </w:rPr>
              <w:t>项目</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A713E3F" w14:textId="77777777" w:rsidR="00F60561" w:rsidRPr="008654B4" w:rsidRDefault="00F60561" w:rsidP="007C68A1">
            <w:pPr>
              <w:jc w:val="center"/>
              <w:textAlignment w:val="bottom"/>
              <w:rPr>
                <w:rFonts w:ascii="宋体" w:eastAsia="宋体" w:hAnsi="宋体" w:cs="仿宋"/>
                <w:b/>
                <w:sz w:val="18"/>
                <w:szCs w:val="18"/>
              </w:rPr>
            </w:pPr>
            <w:r w:rsidRPr="008654B4">
              <w:rPr>
                <w:rFonts w:ascii="宋体" w:eastAsia="宋体" w:hAnsi="宋体" w:cs="仿宋"/>
                <w:b/>
                <w:kern w:val="0"/>
                <w:sz w:val="18"/>
                <w:szCs w:val="18"/>
                <w:lang w:bidi="ar"/>
              </w:rPr>
              <w:t>2020</w:t>
            </w:r>
          </w:p>
        </w:tc>
        <w:tc>
          <w:tcPr>
            <w:tcW w:w="1420" w:type="dxa"/>
            <w:tcBorders>
              <w:top w:val="single" w:sz="4" w:space="0" w:color="000000"/>
              <w:left w:val="single" w:sz="4" w:space="0" w:color="auto"/>
              <w:bottom w:val="single" w:sz="4" w:space="0" w:color="000000"/>
              <w:right w:val="single" w:sz="4" w:space="0" w:color="000000"/>
            </w:tcBorders>
            <w:vAlign w:val="center"/>
          </w:tcPr>
          <w:p w14:paraId="156DF299" w14:textId="77777777" w:rsidR="00F60561" w:rsidRPr="008654B4" w:rsidRDefault="00F60561" w:rsidP="007C68A1">
            <w:pPr>
              <w:jc w:val="center"/>
              <w:textAlignment w:val="bottom"/>
              <w:rPr>
                <w:rFonts w:ascii="宋体" w:eastAsia="宋体" w:hAnsi="宋体" w:cs="仿宋"/>
                <w:b/>
                <w:sz w:val="18"/>
                <w:szCs w:val="18"/>
              </w:rPr>
            </w:pPr>
            <w:r w:rsidRPr="008654B4">
              <w:rPr>
                <w:rFonts w:ascii="宋体" w:eastAsia="宋体" w:hAnsi="宋体" w:cs="仿宋"/>
                <w:b/>
                <w:kern w:val="0"/>
                <w:sz w:val="18"/>
                <w:szCs w:val="18"/>
                <w:lang w:bidi="ar"/>
              </w:rPr>
              <w:t>2021</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0086CA" w14:textId="77777777" w:rsidR="00F60561" w:rsidRPr="008654B4" w:rsidRDefault="00F60561" w:rsidP="007C68A1">
            <w:pPr>
              <w:jc w:val="center"/>
              <w:textAlignment w:val="bottom"/>
              <w:rPr>
                <w:rFonts w:ascii="宋体" w:eastAsia="宋体" w:hAnsi="宋体" w:cs="仿宋"/>
                <w:b/>
                <w:sz w:val="18"/>
                <w:szCs w:val="18"/>
              </w:rPr>
            </w:pPr>
            <w:r w:rsidRPr="008654B4">
              <w:rPr>
                <w:rFonts w:ascii="宋体" w:eastAsia="宋体" w:hAnsi="宋体" w:cs="仿宋"/>
                <w:b/>
                <w:kern w:val="0"/>
                <w:sz w:val="18"/>
                <w:szCs w:val="18"/>
                <w:lang w:bidi="ar"/>
              </w:rPr>
              <w:t>2022</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3FB77E" w14:textId="77777777" w:rsidR="00F60561" w:rsidRPr="008654B4" w:rsidRDefault="00F60561" w:rsidP="007C68A1">
            <w:pPr>
              <w:jc w:val="center"/>
              <w:textAlignment w:val="bottom"/>
              <w:rPr>
                <w:rFonts w:ascii="宋体" w:eastAsia="宋体" w:hAnsi="宋体" w:cs="仿宋"/>
                <w:b/>
                <w:sz w:val="18"/>
                <w:szCs w:val="18"/>
              </w:rPr>
            </w:pPr>
            <w:r w:rsidRPr="008654B4">
              <w:rPr>
                <w:rFonts w:ascii="宋体" w:eastAsia="宋体" w:hAnsi="宋体" w:cs="仿宋"/>
                <w:b/>
                <w:kern w:val="0"/>
                <w:sz w:val="18"/>
                <w:szCs w:val="18"/>
                <w:lang w:bidi="ar"/>
              </w:rPr>
              <w:t>2023</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F3AE3" w14:textId="77777777" w:rsidR="00F60561" w:rsidRPr="008654B4" w:rsidRDefault="00F60561" w:rsidP="007C68A1">
            <w:pPr>
              <w:jc w:val="center"/>
              <w:textAlignment w:val="bottom"/>
              <w:rPr>
                <w:rFonts w:ascii="宋体" w:eastAsia="宋体" w:hAnsi="宋体" w:cs="仿宋"/>
                <w:b/>
                <w:sz w:val="18"/>
                <w:szCs w:val="18"/>
              </w:rPr>
            </w:pPr>
            <w:r w:rsidRPr="008654B4">
              <w:rPr>
                <w:rFonts w:ascii="宋体" w:eastAsia="宋体" w:hAnsi="宋体" w:cs="仿宋"/>
                <w:b/>
                <w:kern w:val="0"/>
                <w:sz w:val="18"/>
                <w:szCs w:val="18"/>
                <w:lang w:bidi="ar"/>
              </w:rPr>
              <w:t>2024</w:t>
            </w:r>
          </w:p>
        </w:tc>
      </w:tr>
      <w:tr w:rsidR="00A57F4F" w:rsidRPr="008654B4" w14:paraId="1654BFA4"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48EAE9" w14:textId="77777777" w:rsidR="00F60561" w:rsidRPr="008654B4" w:rsidRDefault="00F60561" w:rsidP="007C68A1">
            <w:pPr>
              <w:jc w:val="center"/>
              <w:textAlignment w:val="bottom"/>
              <w:rPr>
                <w:rFonts w:ascii="宋体" w:eastAsia="宋体" w:hAnsi="宋体" w:cs="仿宋"/>
                <w:kern w:val="0"/>
                <w:sz w:val="18"/>
                <w:szCs w:val="18"/>
                <w:lang w:bidi="ar"/>
              </w:rPr>
            </w:pPr>
            <w:r w:rsidRPr="008654B4">
              <w:rPr>
                <w:rFonts w:ascii="宋体" w:eastAsia="宋体" w:hAnsi="宋体" w:cs="仿宋" w:hint="eastAsia"/>
                <w:kern w:val="0"/>
                <w:sz w:val="18"/>
                <w:szCs w:val="18"/>
                <w:lang w:bidi="ar"/>
              </w:rPr>
              <w:t>收入</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668D039"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4,380.53</w:t>
            </w:r>
          </w:p>
        </w:tc>
        <w:tc>
          <w:tcPr>
            <w:tcW w:w="1420" w:type="dxa"/>
            <w:tcBorders>
              <w:top w:val="single" w:sz="4" w:space="0" w:color="000000"/>
              <w:left w:val="single" w:sz="4" w:space="0" w:color="auto"/>
              <w:bottom w:val="single" w:sz="4" w:space="0" w:color="000000"/>
              <w:right w:val="single" w:sz="4" w:space="0" w:color="000000"/>
            </w:tcBorders>
            <w:vAlign w:val="center"/>
          </w:tcPr>
          <w:p w14:paraId="2E0903E8"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35,026.55</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E7B60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41,982.30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EB66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38,608.85</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E79BE6"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r>
      <w:tr w:rsidR="00A57F4F" w:rsidRPr="008654B4" w14:paraId="706C0D7E"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48BE6F"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销售提成率</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DBE899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1.72%</w:t>
            </w:r>
          </w:p>
        </w:tc>
        <w:tc>
          <w:tcPr>
            <w:tcW w:w="1420" w:type="dxa"/>
            <w:tcBorders>
              <w:top w:val="single" w:sz="4" w:space="0" w:color="000000"/>
              <w:left w:val="single" w:sz="4" w:space="0" w:color="auto"/>
              <w:bottom w:val="single" w:sz="4" w:space="0" w:color="000000"/>
              <w:right w:val="single" w:sz="4" w:space="0" w:color="000000"/>
            </w:tcBorders>
            <w:vAlign w:val="center"/>
          </w:tcPr>
          <w:p w14:paraId="31B0EA21"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1.72%</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2B506"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1.72%</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B79A7F"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1.64%</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AEC297"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1.56%</w:t>
            </w:r>
          </w:p>
        </w:tc>
      </w:tr>
      <w:tr w:rsidR="00A57F4F" w:rsidRPr="008654B4" w14:paraId="1DE62E09"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E9787"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销售提成额</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E180083"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75.53</w:t>
            </w:r>
          </w:p>
        </w:tc>
        <w:tc>
          <w:tcPr>
            <w:tcW w:w="1420" w:type="dxa"/>
            <w:tcBorders>
              <w:top w:val="single" w:sz="4" w:space="0" w:color="000000"/>
              <w:left w:val="single" w:sz="4" w:space="0" w:color="auto"/>
              <w:bottom w:val="single" w:sz="4" w:space="0" w:color="000000"/>
              <w:right w:val="single" w:sz="4" w:space="0" w:color="000000"/>
            </w:tcBorders>
            <w:vAlign w:val="center"/>
          </w:tcPr>
          <w:p w14:paraId="29D8A624"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603.95</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6A72F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723.89</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CA51C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632.43</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B09237"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533.64</w:t>
            </w:r>
          </w:p>
        </w:tc>
      </w:tr>
      <w:tr w:rsidR="00A57F4F" w:rsidRPr="008654B4" w14:paraId="283BDC1A"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0D1E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折现率</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30090EF"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0" w:type="dxa"/>
            <w:tcBorders>
              <w:top w:val="single" w:sz="4" w:space="0" w:color="000000"/>
              <w:left w:val="single" w:sz="4" w:space="0" w:color="auto"/>
              <w:bottom w:val="single" w:sz="4" w:space="0" w:color="000000"/>
              <w:right w:val="single" w:sz="4" w:space="0" w:color="000000"/>
            </w:tcBorders>
            <w:vAlign w:val="center"/>
          </w:tcPr>
          <w:p w14:paraId="07C505C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A8A4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18162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174EEE"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r>
      <w:tr w:rsidR="00A57F4F" w:rsidRPr="008654B4" w14:paraId="242F0EE1"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778A8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折现期</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40AB9B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0.50</w:t>
            </w:r>
          </w:p>
        </w:tc>
        <w:tc>
          <w:tcPr>
            <w:tcW w:w="1420" w:type="dxa"/>
            <w:tcBorders>
              <w:top w:val="single" w:sz="4" w:space="0" w:color="000000"/>
              <w:left w:val="single" w:sz="4" w:space="0" w:color="auto"/>
              <w:bottom w:val="single" w:sz="4" w:space="0" w:color="000000"/>
              <w:right w:val="single" w:sz="4" w:space="0" w:color="000000"/>
            </w:tcBorders>
            <w:vAlign w:val="center"/>
          </w:tcPr>
          <w:p w14:paraId="3A832BF9"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1.50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3AB36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2.50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01E00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3.50</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FCED7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4.50</w:t>
            </w:r>
          </w:p>
        </w:tc>
      </w:tr>
      <w:tr w:rsidR="00A57F4F" w:rsidRPr="008654B4" w14:paraId="482041B7"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A9200"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折现系数</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99FCFAE"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0.9121</w:t>
            </w:r>
          </w:p>
        </w:tc>
        <w:tc>
          <w:tcPr>
            <w:tcW w:w="1420" w:type="dxa"/>
            <w:tcBorders>
              <w:top w:val="single" w:sz="4" w:space="0" w:color="000000"/>
              <w:left w:val="single" w:sz="4" w:space="0" w:color="auto"/>
              <w:bottom w:val="single" w:sz="4" w:space="0" w:color="000000"/>
              <w:right w:val="single" w:sz="4" w:space="0" w:color="000000"/>
            </w:tcBorders>
            <w:vAlign w:val="center"/>
          </w:tcPr>
          <w:p w14:paraId="02EF439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0.7588</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FE72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0.6313</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54402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0.5252</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2D04D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0.4369</w:t>
            </w:r>
          </w:p>
        </w:tc>
      </w:tr>
      <w:tr w:rsidR="00A57F4F" w:rsidRPr="008654B4" w14:paraId="014E99A2"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85E27F"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折现值</w:t>
            </w:r>
          </w:p>
        </w:tc>
        <w:tc>
          <w:tcPr>
            <w:tcW w:w="1442"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34EF3E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68.89</w:t>
            </w:r>
          </w:p>
        </w:tc>
        <w:tc>
          <w:tcPr>
            <w:tcW w:w="1420" w:type="dxa"/>
            <w:tcBorders>
              <w:top w:val="single" w:sz="4" w:space="0" w:color="000000"/>
              <w:left w:val="single" w:sz="4" w:space="0" w:color="auto"/>
              <w:bottom w:val="single" w:sz="4" w:space="0" w:color="000000"/>
              <w:right w:val="single" w:sz="4" w:space="0" w:color="000000"/>
            </w:tcBorders>
            <w:vAlign w:val="center"/>
          </w:tcPr>
          <w:p w14:paraId="66EF057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458.30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B149F8"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456.99</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6FA19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332.16</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96BFF3"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233.17</w:t>
            </w:r>
          </w:p>
        </w:tc>
      </w:tr>
      <w:tr w:rsidR="00A57F4F" w:rsidRPr="008654B4" w14:paraId="47142609" w14:textId="77777777" w:rsidTr="00E975C7">
        <w:trPr>
          <w:trHeight w:val="386"/>
        </w:trPr>
        <w:tc>
          <w:tcPr>
            <w:tcW w:w="157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F6892D9" w14:textId="77777777" w:rsidR="00F60561" w:rsidRPr="00950AFB" w:rsidRDefault="00F60561" w:rsidP="007C68A1">
            <w:pPr>
              <w:jc w:val="center"/>
              <w:textAlignment w:val="center"/>
              <w:rPr>
                <w:rFonts w:ascii="宋体" w:eastAsia="宋体" w:hAnsi="宋体" w:cs="仿宋"/>
                <w:b/>
                <w:sz w:val="18"/>
                <w:szCs w:val="18"/>
              </w:rPr>
            </w:pPr>
            <w:r w:rsidRPr="00950AFB">
              <w:rPr>
                <w:rFonts w:ascii="宋体" w:eastAsia="宋体" w:hAnsi="宋体" w:cs="仿宋" w:hint="eastAsia"/>
                <w:b/>
                <w:kern w:val="0"/>
                <w:sz w:val="18"/>
                <w:szCs w:val="18"/>
                <w:lang w:bidi="ar"/>
              </w:rPr>
              <w:t>项目</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D6751D" w14:textId="77777777" w:rsidR="00F60561" w:rsidRPr="00950AFB" w:rsidRDefault="00F60561" w:rsidP="007C68A1">
            <w:pPr>
              <w:jc w:val="center"/>
              <w:textAlignment w:val="bottom"/>
              <w:rPr>
                <w:rFonts w:ascii="宋体" w:eastAsia="宋体" w:hAnsi="宋体" w:cs="仿宋"/>
                <w:b/>
                <w:sz w:val="18"/>
                <w:szCs w:val="18"/>
              </w:rPr>
            </w:pPr>
            <w:r w:rsidRPr="00950AFB">
              <w:rPr>
                <w:rFonts w:ascii="宋体" w:eastAsia="宋体" w:hAnsi="宋体" w:cs="仿宋"/>
                <w:b/>
                <w:kern w:val="0"/>
                <w:sz w:val="18"/>
                <w:szCs w:val="18"/>
                <w:lang w:bidi="ar"/>
              </w:rPr>
              <w:t>2025</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579627" w14:textId="77777777" w:rsidR="00F60561" w:rsidRPr="00950AFB" w:rsidRDefault="00F60561" w:rsidP="007C68A1">
            <w:pPr>
              <w:jc w:val="center"/>
              <w:textAlignment w:val="bottom"/>
              <w:rPr>
                <w:rFonts w:ascii="宋体" w:eastAsia="宋体" w:hAnsi="宋体" w:cs="仿宋"/>
                <w:b/>
                <w:sz w:val="18"/>
                <w:szCs w:val="18"/>
              </w:rPr>
            </w:pPr>
            <w:r w:rsidRPr="00950AFB">
              <w:rPr>
                <w:rFonts w:ascii="宋体" w:eastAsia="宋体" w:hAnsi="宋体" w:cs="仿宋"/>
                <w:b/>
                <w:kern w:val="0"/>
                <w:sz w:val="18"/>
                <w:szCs w:val="18"/>
                <w:lang w:bidi="ar"/>
              </w:rPr>
              <w:t>2026</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282DFB" w14:textId="77777777" w:rsidR="00F60561" w:rsidRPr="00950AFB" w:rsidRDefault="00F60561" w:rsidP="007C68A1">
            <w:pPr>
              <w:jc w:val="center"/>
              <w:textAlignment w:val="bottom"/>
              <w:rPr>
                <w:rFonts w:ascii="宋体" w:eastAsia="宋体" w:hAnsi="宋体" w:cs="仿宋"/>
                <w:b/>
                <w:sz w:val="18"/>
                <w:szCs w:val="18"/>
              </w:rPr>
            </w:pPr>
            <w:r w:rsidRPr="00950AFB">
              <w:rPr>
                <w:rFonts w:ascii="宋体" w:eastAsia="宋体" w:hAnsi="宋体" w:cs="仿宋"/>
                <w:b/>
                <w:kern w:val="0"/>
                <w:sz w:val="18"/>
                <w:szCs w:val="18"/>
                <w:lang w:bidi="ar"/>
              </w:rPr>
              <w:t>2027</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8F1E5" w14:textId="77777777" w:rsidR="00F60561" w:rsidRPr="00950AFB" w:rsidRDefault="00F60561" w:rsidP="007C68A1">
            <w:pPr>
              <w:jc w:val="center"/>
              <w:textAlignment w:val="bottom"/>
              <w:rPr>
                <w:rFonts w:ascii="宋体" w:eastAsia="宋体" w:hAnsi="宋体" w:cs="仿宋"/>
                <w:b/>
                <w:sz w:val="18"/>
                <w:szCs w:val="18"/>
              </w:rPr>
            </w:pPr>
            <w:r w:rsidRPr="00950AFB">
              <w:rPr>
                <w:rFonts w:ascii="宋体" w:eastAsia="宋体" w:hAnsi="宋体" w:cs="仿宋"/>
                <w:b/>
                <w:kern w:val="0"/>
                <w:sz w:val="18"/>
                <w:szCs w:val="18"/>
                <w:lang w:bidi="ar"/>
              </w:rPr>
              <w:t>2028</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E48D78" w14:textId="77777777" w:rsidR="00F60561" w:rsidRPr="00950AFB" w:rsidRDefault="00F60561" w:rsidP="007C68A1">
            <w:pPr>
              <w:jc w:val="center"/>
              <w:textAlignment w:val="bottom"/>
              <w:rPr>
                <w:rFonts w:ascii="宋体" w:eastAsia="宋体" w:hAnsi="宋体" w:cs="仿宋"/>
                <w:b/>
                <w:sz w:val="18"/>
                <w:szCs w:val="18"/>
              </w:rPr>
            </w:pPr>
            <w:r w:rsidRPr="00950AFB">
              <w:rPr>
                <w:rFonts w:ascii="宋体" w:eastAsia="宋体" w:hAnsi="宋体" w:cs="仿宋"/>
                <w:b/>
                <w:kern w:val="0"/>
                <w:sz w:val="18"/>
                <w:szCs w:val="18"/>
                <w:lang w:bidi="ar"/>
              </w:rPr>
              <w:t>2029</w:t>
            </w:r>
          </w:p>
        </w:tc>
      </w:tr>
      <w:tr w:rsidR="00A57F4F" w:rsidRPr="008654B4" w14:paraId="39D3644A"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04014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收入</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B12097"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3BEBA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CBC18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CD294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B611B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34,292.04</w:t>
            </w:r>
          </w:p>
        </w:tc>
      </w:tr>
      <w:tr w:rsidR="00A57F4F" w:rsidRPr="008654B4" w14:paraId="50572133"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BB428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销售提成率</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F4E2A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1.32%</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A71860"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1.12%</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5EE53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0.96%</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8BDCE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0.81%</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A72C31"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0.69%</w:t>
            </w:r>
          </w:p>
        </w:tc>
      </w:tr>
      <w:tr w:rsidR="00A57F4F" w:rsidRPr="008654B4" w14:paraId="420266B3"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A193B8"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销售提成额</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CCCC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453.59</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393E2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385.55</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11E65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327.72</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BE435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278.56</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2B239E"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236.78</w:t>
            </w:r>
          </w:p>
        </w:tc>
      </w:tr>
      <w:tr w:rsidR="00A57F4F" w:rsidRPr="008654B4" w14:paraId="28F99E0B"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2AB611"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折现率</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97B09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5EB22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E644F6"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F05853"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794284"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20.20%</w:t>
            </w:r>
          </w:p>
        </w:tc>
      </w:tr>
      <w:tr w:rsidR="00A57F4F" w:rsidRPr="008654B4" w14:paraId="601A47A4"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30C88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折现期</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8A26F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5.50</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0644A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6.50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846980"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7.50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D01B36"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8.50</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B09394"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9.50</w:t>
            </w:r>
          </w:p>
        </w:tc>
      </w:tr>
      <w:tr w:rsidR="00A57F4F" w:rsidRPr="008654B4" w14:paraId="1386AC7B"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3B453A"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折现系数</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BBC6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0.3635</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D89344"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0.3024</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96603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0.2516</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F6B10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0.2093</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F2C54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0.1741</w:t>
            </w:r>
          </w:p>
        </w:tc>
      </w:tr>
      <w:tr w:rsidR="00F60561" w:rsidRPr="008654B4" w14:paraId="4DC3F5BA" w14:textId="77777777" w:rsidTr="00E975C7">
        <w:trPr>
          <w:trHeight w:val="386"/>
        </w:trPr>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9397F1"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hint="eastAsia"/>
                <w:kern w:val="0"/>
                <w:sz w:val="18"/>
                <w:szCs w:val="18"/>
                <w:lang w:bidi="ar"/>
              </w:rPr>
              <w:t>折现值</w:t>
            </w:r>
          </w:p>
        </w:tc>
        <w:tc>
          <w:tcPr>
            <w:tcW w:w="14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38C74D"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164.89</w:t>
            </w:r>
          </w:p>
        </w:tc>
        <w:tc>
          <w:tcPr>
            <w:tcW w:w="14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2AB25"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116.60</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C5992"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82.46</w:t>
            </w:r>
          </w:p>
        </w:tc>
        <w:tc>
          <w:tcPr>
            <w:tcW w:w="14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5198C"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58.31</w:t>
            </w:r>
          </w:p>
        </w:tc>
        <w:tc>
          <w:tcPr>
            <w:tcW w:w="1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E1E2BB" w14:textId="77777777" w:rsidR="00F60561" w:rsidRPr="008654B4" w:rsidRDefault="00F60561" w:rsidP="007C68A1">
            <w:pPr>
              <w:jc w:val="center"/>
              <w:textAlignment w:val="bottom"/>
              <w:rPr>
                <w:rFonts w:ascii="宋体" w:eastAsia="宋体" w:hAnsi="宋体" w:cs="仿宋"/>
                <w:sz w:val="18"/>
                <w:szCs w:val="18"/>
              </w:rPr>
            </w:pPr>
            <w:r w:rsidRPr="008654B4">
              <w:rPr>
                <w:rFonts w:ascii="宋体" w:eastAsia="宋体" w:hAnsi="宋体" w:cs="仿宋"/>
                <w:kern w:val="0"/>
                <w:sz w:val="18"/>
                <w:szCs w:val="18"/>
                <w:lang w:bidi="ar"/>
              </w:rPr>
              <w:t>41.23</w:t>
            </w:r>
          </w:p>
        </w:tc>
      </w:tr>
    </w:tbl>
    <w:p w14:paraId="71B6B995" w14:textId="77777777" w:rsidR="00F60561" w:rsidRPr="00192C56" w:rsidRDefault="00F60561" w:rsidP="00F60561">
      <w:pPr>
        <w:spacing w:line="360" w:lineRule="auto"/>
        <w:ind w:firstLine="480"/>
        <w:rPr>
          <w:rFonts w:asciiTheme="minorEastAsia" w:hAnsiTheme="minorEastAsia"/>
          <w:szCs w:val="21"/>
        </w:rPr>
      </w:pPr>
    </w:p>
    <w:p w14:paraId="09FA813E" w14:textId="77777777" w:rsidR="00F60561" w:rsidRPr="00192C56" w:rsidRDefault="00F60561" w:rsidP="00F60561">
      <w:pPr>
        <w:spacing w:line="360" w:lineRule="auto"/>
        <w:ind w:firstLine="480"/>
        <w:rPr>
          <w:rFonts w:asciiTheme="minorEastAsia" w:hAnsiTheme="minorEastAsia"/>
          <w:kern w:val="0"/>
          <w:sz w:val="24"/>
          <w:szCs w:val="24"/>
        </w:rPr>
      </w:pPr>
      <w:r w:rsidRPr="00192C56">
        <w:rPr>
          <w:rFonts w:asciiTheme="minorEastAsia" w:hAnsiTheme="minorEastAsia" w:hint="eastAsia"/>
          <w:sz w:val="24"/>
          <w:szCs w:val="24"/>
        </w:rPr>
        <w:t>经测算，公司专利技术于本次基准日估值为大写人民币贰仟零壹拾叁万圆（</w:t>
      </w:r>
      <w:r w:rsidRPr="00192C56">
        <w:rPr>
          <w:rFonts w:asciiTheme="minorEastAsia" w:hAnsiTheme="minorEastAsia"/>
          <w:sz w:val="24"/>
          <w:szCs w:val="24"/>
        </w:rPr>
        <w:t xml:space="preserve">RMB </w:t>
      </w:r>
      <w:r w:rsidRPr="00192C56">
        <w:rPr>
          <w:rFonts w:asciiTheme="minorEastAsia" w:hAnsiTheme="minorEastAsia"/>
          <w:sz w:val="24"/>
          <w:szCs w:val="24"/>
        </w:rPr>
        <w:lastRenderedPageBreak/>
        <w:t>2,013.00万元）</w:t>
      </w:r>
      <w:r w:rsidRPr="00192C56">
        <w:rPr>
          <w:rFonts w:asciiTheme="minorEastAsia" w:hAnsiTheme="minorEastAsia" w:hint="eastAsia"/>
          <w:kern w:val="0"/>
          <w:sz w:val="24"/>
          <w:szCs w:val="24"/>
        </w:rPr>
        <w:t>。</w:t>
      </w:r>
    </w:p>
    <w:p w14:paraId="6A3CE197" w14:textId="26736825" w:rsidR="00F60561" w:rsidRPr="00192C56" w:rsidRDefault="00F60561" w:rsidP="00F60561">
      <w:pPr>
        <w:spacing w:line="360" w:lineRule="auto"/>
        <w:ind w:firstLine="480"/>
        <w:rPr>
          <w:rFonts w:asciiTheme="minorEastAsia" w:hAnsiTheme="minorEastAsia"/>
          <w:kern w:val="0"/>
          <w:sz w:val="24"/>
          <w:szCs w:val="24"/>
        </w:rPr>
      </w:pPr>
      <w:r w:rsidRPr="00192C56">
        <w:rPr>
          <w:rFonts w:asciiTheme="minorEastAsia" w:hAnsiTheme="minorEastAsia" w:hint="eastAsia"/>
          <w:kern w:val="0"/>
          <w:sz w:val="24"/>
          <w:szCs w:val="24"/>
        </w:rPr>
        <w:t>公司上述专利技术账面原值</w:t>
      </w:r>
      <w:r w:rsidRPr="00192C56">
        <w:rPr>
          <w:rFonts w:asciiTheme="minorEastAsia" w:hAnsiTheme="minorEastAsia"/>
          <w:kern w:val="0"/>
          <w:sz w:val="24"/>
          <w:szCs w:val="24"/>
        </w:rPr>
        <w:t>2,324万</w:t>
      </w:r>
      <w:r w:rsidR="004C068B">
        <w:rPr>
          <w:rFonts w:asciiTheme="minorEastAsia" w:hAnsiTheme="minorEastAsia" w:hint="eastAsia"/>
          <w:kern w:val="0"/>
          <w:sz w:val="24"/>
          <w:szCs w:val="24"/>
        </w:rPr>
        <w:t>元</w:t>
      </w:r>
      <w:r w:rsidRPr="00192C56">
        <w:rPr>
          <w:rFonts w:asciiTheme="minorEastAsia" w:hAnsiTheme="minorEastAsia"/>
          <w:kern w:val="0"/>
          <w:sz w:val="24"/>
          <w:szCs w:val="24"/>
        </w:rPr>
        <w:t>，已提摊销856万，账面价值1,468万</w:t>
      </w:r>
      <w:r w:rsidR="004C068B">
        <w:rPr>
          <w:rFonts w:asciiTheme="minorEastAsia" w:hAnsiTheme="minorEastAsia" w:hint="eastAsia"/>
          <w:kern w:val="0"/>
          <w:sz w:val="24"/>
          <w:szCs w:val="24"/>
        </w:rPr>
        <w:t>元</w:t>
      </w:r>
      <w:r w:rsidRPr="00192C56">
        <w:rPr>
          <w:rFonts w:asciiTheme="minorEastAsia" w:hAnsiTheme="minorEastAsia"/>
          <w:kern w:val="0"/>
          <w:sz w:val="24"/>
          <w:szCs w:val="24"/>
        </w:rPr>
        <w:t xml:space="preserve">。评估值高于账面价值，未发生减值。 </w:t>
      </w:r>
    </w:p>
    <w:p w14:paraId="331BD0ED" w14:textId="2A870D7A" w:rsidR="009D087E" w:rsidRPr="00192C56" w:rsidRDefault="00DD0B41" w:rsidP="00DD0B41">
      <w:pPr>
        <w:spacing w:line="360" w:lineRule="auto"/>
        <w:ind w:firstLineChars="200" w:firstLine="480"/>
        <w:jc w:val="left"/>
        <w:rPr>
          <w:rFonts w:asciiTheme="minorEastAsia" w:hAnsiTheme="minorEastAsia"/>
          <w:sz w:val="24"/>
          <w:szCs w:val="24"/>
        </w:rPr>
      </w:pPr>
      <w:r w:rsidRPr="00192C56">
        <w:rPr>
          <w:rFonts w:asciiTheme="minorEastAsia" w:hAnsiTheme="minorEastAsia" w:hint="eastAsia"/>
          <w:sz w:val="24"/>
          <w:szCs w:val="24"/>
        </w:rPr>
        <w:t>综上，公司对无形资产土地使用权、专利及非专利技术根据不同的资产特性选择了不同的评估方法，并根据评估结果计提了减值准备，我们认为减值过程充分考虑了公司现有资产在未来所发挥的效益及可能获得的价值，相关会计处理符合准则的规定。</w:t>
      </w:r>
    </w:p>
    <w:p w14:paraId="1A1CD671" w14:textId="77777777" w:rsidR="00DD0B41" w:rsidRPr="00DD0B41" w:rsidRDefault="00DD0B41" w:rsidP="00DD0B41">
      <w:pPr>
        <w:spacing w:line="360" w:lineRule="auto"/>
        <w:ind w:firstLineChars="200" w:firstLine="480"/>
        <w:jc w:val="left"/>
        <w:rPr>
          <w:rFonts w:asciiTheme="minorEastAsia" w:hAnsiTheme="minorEastAsia"/>
          <w:color w:val="FF0000"/>
          <w:sz w:val="24"/>
          <w:szCs w:val="24"/>
        </w:rPr>
      </w:pPr>
    </w:p>
    <w:p w14:paraId="4D2AD477" w14:textId="0B8A33CB" w:rsidR="005F3CE6" w:rsidRPr="00A57F4F" w:rsidRDefault="00B67C56" w:rsidP="005F3CE6">
      <w:pPr>
        <w:spacing w:line="360" w:lineRule="auto"/>
        <w:jc w:val="left"/>
        <w:rPr>
          <w:rFonts w:asciiTheme="minorEastAsia" w:hAnsiTheme="minorEastAsia"/>
          <w:sz w:val="24"/>
          <w:szCs w:val="24"/>
        </w:rPr>
      </w:pPr>
      <w:r w:rsidRPr="00A57F4F">
        <w:rPr>
          <w:rFonts w:asciiTheme="minorEastAsia" w:hAnsiTheme="minorEastAsia"/>
          <w:b/>
          <w:bCs/>
          <w:sz w:val="24"/>
          <w:szCs w:val="24"/>
        </w:rPr>
        <w:t>会计师核查程序及结论</w:t>
      </w:r>
      <w:r w:rsidR="003715E4" w:rsidRPr="00A57F4F">
        <w:rPr>
          <w:rFonts w:asciiTheme="minorEastAsia" w:hAnsiTheme="minorEastAsia" w:hint="eastAsia"/>
          <w:b/>
          <w:bCs/>
          <w:sz w:val="24"/>
          <w:szCs w:val="24"/>
        </w:rPr>
        <w:t>：</w:t>
      </w:r>
    </w:p>
    <w:p w14:paraId="7F25A4D4"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我们在对江苏吴中2019年度财务报表的审计过程中已经充分关注上述事项，针对无形资产，我们执行的重要审计程序包括：</w:t>
      </w:r>
    </w:p>
    <w:p w14:paraId="623163C8"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（1）检查无形资产的所有权和控制权；</w:t>
      </w:r>
    </w:p>
    <w:p w14:paraId="1BCDD8C8"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（2）检查前期及本年度增加的无形资产的原始凭证，检查入账单据是否完整，计价是否正确；</w:t>
      </w:r>
    </w:p>
    <w:p w14:paraId="4302446D"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（3）检查无形资产摊销计提是否正确。</w:t>
      </w:r>
    </w:p>
    <w:p w14:paraId="4907E649"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针对无形资产减值准备，我们执行的重要审计程序包括：</w:t>
      </w:r>
    </w:p>
    <w:p w14:paraId="4F1A4C72" w14:textId="77777777" w:rsidR="005F3CE6" w:rsidRPr="00A57F4F" w:rsidRDefault="00B67C56"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（1）检查无形资产减值准备计提的依据、方法是否合理，计算及会计处理是否正确；</w:t>
      </w:r>
    </w:p>
    <w:p w14:paraId="3EF387A8" w14:textId="77777777" w:rsidR="005F3CE6" w:rsidRPr="00A57F4F" w:rsidRDefault="001935EA"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00B67C56" w:rsidRPr="00A57F4F">
        <w:rPr>
          <w:rFonts w:asciiTheme="minorEastAsia" w:hAnsiTheme="minorEastAsia"/>
          <w:sz w:val="24"/>
          <w:szCs w:val="24"/>
        </w:rPr>
        <w:t>访谈公司管理层，了解园区爆炸后关停工作的处理进展；</w:t>
      </w:r>
    </w:p>
    <w:p w14:paraId="1FA8147F" w14:textId="77777777" w:rsidR="005F3CE6" w:rsidRPr="00A57F4F" w:rsidRDefault="001935EA" w:rsidP="005F3CE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w:t>
      </w:r>
      <w:r w:rsidR="00B67C56" w:rsidRPr="00A57F4F">
        <w:rPr>
          <w:rFonts w:asciiTheme="minorEastAsia" w:hAnsiTheme="minorEastAsia"/>
          <w:sz w:val="24"/>
          <w:szCs w:val="24"/>
        </w:rPr>
        <w:t>取得被审计单位外聘评估机构出具的评估报告，复核其中无形资产评估价值的确定过程</w:t>
      </w:r>
      <w:r w:rsidR="005F3CE6" w:rsidRPr="00A57F4F">
        <w:rPr>
          <w:rFonts w:asciiTheme="minorEastAsia" w:hAnsiTheme="minorEastAsia" w:hint="eastAsia"/>
          <w:sz w:val="24"/>
          <w:szCs w:val="24"/>
        </w:rPr>
        <w:t>；</w:t>
      </w:r>
    </w:p>
    <w:p w14:paraId="0E270529" w14:textId="6D114C14" w:rsidR="001935EA" w:rsidRPr="00A57F4F" w:rsidRDefault="001935EA"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（4）</w:t>
      </w:r>
      <w:r w:rsidR="00B67C56" w:rsidRPr="00A57F4F">
        <w:rPr>
          <w:rFonts w:asciiTheme="minorEastAsia" w:hAnsiTheme="minorEastAsia"/>
          <w:sz w:val="24"/>
          <w:szCs w:val="24"/>
        </w:rPr>
        <w:t>复核评估无形资产的假设依据、重要参数</w:t>
      </w:r>
      <w:r w:rsidR="006B515B" w:rsidRPr="00A57F4F">
        <w:rPr>
          <w:rFonts w:asciiTheme="minorEastAsia" w:hAnsiTheme="minorEastAsia" w:hint="eastAsia"/>
          <w:sz w:val="24"/>
          <w:szCs w:val="24"/>
        </w:rPr>
        <w:t>。</w:t>
      </w:r>
    </w:p>
    <w:p w14:paraId="09FDB224"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通过执行上述审计程序，我们没有发现上述说明中与财务报告相关的信息与我们审计过程中获取的相关资料在所有重大方面存在不一致之处。公司基于资产负债表日及资产负债表日后事项对以上事项的会计处理在重大方面符合企业会计准则的规定。</w:t>
      </w:r>
    </w:p>
    <w:p w14:paraId="64A7C40D" w14:textId="77777777" w:rsidR="001243AC" w:rsidRPr="00A57F4F" w:rsidRDefault="001243AC" w:rsidP="00925B81">
      <w:pPr>
        <w:spacing w:line="360" w:lineRule="auto"/>
        <w:ind w:firstLine="200"/>
        <w:jc w:val="left"/>
        <w:rPr>
          <w:rFonts w:asciiTheme="minorEastAsia" w:hAnsiTheme="minorEastAsia"/>
          <w:sz w:val="24"/>
          <w:szCs w:val="24"/>
        </w:rPr>
      </w:pPr>
    </w:p>
    <w:p w14:paraId="131910AD" w14:textId="0394151E" w:rsidR="001243AC" w:rsidRPr="00A57F4F" w:rsidRDefault="00B67C56">
      <w:pPr>
        <w:spacing w:line="360" w:lineRule="auto"/>
        <w:ind w:firstLineChars="200" w:firstLine="482"/>
        <w:jc w:val="left"/>
        <w:rPr>
          <w:rFonts w:asciiTheme="minorEastAsia" w:hAnsiTheme="minorEastAsia"/>
          <w:sz w:val="24"/>
          <w:szCs w:val="24"/>
        </w:rPr>
      </w:pPr>
      <w:r w:rsidRPr="00A57F4F">
        <w:rPr>
          <w:rFonts w:asciiTheme="minorEastAsia" w:hAnsiTheme="minorEastAsia"/>
          <w:b/>
          <w:bCs/>
          <w:sz w:val="24"/>
          <w:szCs w:val="24"/>
        </w:rPr>
        <w:t>9.年报显示，存货期末账面价值2.15亿元，同比减少79.64%，主要因公司转让房地产子公司股权后，相关存货项目不再纳入公司资产负债表。存货中主要为库存商品1.47亿元，本期计提跌价准备173.95万元。请公司：（1）分业务、主要产品列示存货各项目的账面余额、跌价准备、账面价值；（2）结合化工、医药相关生产经营情</w:t>
      </w:r>
      <w:r w:rsidRPr="00A57F4F">
        <w:rPr>
          <w:rFonts w:asciiTheme="minorEastAsia" w:hAnsiTheme="minorEastAsia"/>
          <w:b/>
          <w:bCs/>
          <w:sz w:val="24"/>
          <w:szCs w:val="24"/>
        </w:rPr>
        <w:lastRenderedPageBreak/>
        <w:t>况、主要产品及原材料价格变化，说明相关存货是否存在减值迹象，相关跌价准备计提的是否充分，是否符合会计准则相关规定。请会计师发表意见。</w:t>
      </w:r>
    </w:p>
    <w:p w14:paraId="16E2B230" w14:textId="77777777" w:rsidR="003E3B39" w:rsidRPr="00A57F4F" w:rsidRDefault="003E3B39" w:rsidP="003E3B39">
      <w:pPr>
        <w:spacing w:line="360" w:lineRule="auto"/>
        <w:jc w:val="left"/>
        <w:rPr>
          <w:rFonts w:asciiTheme="minorEastAsia" w:hAnsiTheme="minorEastAsia"/>
          <w:b/>
          <w:sz w:val="24"/>
          <w:szCs w:val="24"/>
        </w:rPr>
      </w:pPr>
    </w:p>
    <w:p w14:paraId="319EA9B6" w14:textId="4C669804" w:rsidR="00031CC7" w:rsidRPr="00A57F4F" w:rsidRDefault="00031CC7" w:rsidP="003E3B39">
      <w:pPr>
        <w:spacing w:line="360" w:lineRule="auto"/>
        <w:jc w:val="left"/>
        <w:rPr>
          <w:rFonts w:asciiTheme="minorEastAsia" w:hAnsiTheme="minorEastAsia"/>
          <w:b/>
          <w:sz w:val="24"/>
          <w:szCs w:val="24"/>
        </w:rPr>
      </w:pPr>
      <w:r w:rsidRPr="00A57F4F">
        <w:rPr>
          <w:rFonts w:asciiTheme="minorEastAsia" w:hAnsiTheme="minorEastAsia" w:hint="eastAsia"/>
          <w:b/>
          <w:sz w:val="24"/>
          <w:szCs w:val="24"/>
        </w:rPr>
        <w:t>公司回复：</w:t>
      </w:r>
    </w:p>
    <w:p w14:paraId="43A16A2E" w14:textId="4FF1A001" w:rsidR="001243AC" w:rsidRPr="00A57F4F" w:rsidRDefault="00B67C56" w:rsidP="003E3B39">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（1）分业务、主要产品列示存货各项目的账面余额、跌价准备、账面价值</w:t>
      </w:r>
    </w:p>
    <w:p w14:paraId="22733C6E" w14:textId="5DE4520F" w:rsidR="00CE3552" w:rsidRPr="00A57F4F" w:rsidRDefault="00CE3552" w:rsidP="00CE3552">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w:t>
      </w:r>
      <w:r w:rsidRPr="00A57F4F">
        <w:rPr>
          <w:rFonts w:asciiTheme="minorEastAsia" w:hAnsiTheme="minorEastAsia" w:hint="eastAsia"/>
          <w:sz w:val="24"/>
          <w:szCs w:val="24"/>
        </w:rPr>
        <w:t>）</w:t>
      </w:r>
      <w:r w:rsidRPr="00A57F4F">
        <w:rPr>
          <w:rFonts w:asciiTheme="minorEastAsia" w:hAnsiTheme="minorEastAsia"/>
          <w:sz w:val="24"/>
          <w:szCs w:val="24"/>
        </w:rPr>
        <w:t>分行业列示</w:t>
      </w:r>
    </w:p>
    <w:p w14:paraId="1B2CF0EE" w14:textId="3BD4497C" w:rsidR="005E3B13" w:rsidRPr="00A57F4F" w:rsidRDefault="005E3B13" w:rsidP="005E3B13">
      <w:pPr>
        <w:spacing w:line="360" w:lineRule="auto"/>
        <w:ind w:firstLineChars="200" w:firstLine="480"/>
        <w:jc w:val="right"/>
        <w:rPr>
          <w:rFonts w:asciiTheme="minorEastAsia" w:hAnsiTheme="minorEastAsia"/>
          <w:b/>
          <w:sz w:val="24"/>
          <w:szCs w:val="24"/>
        </w:rPr>
      </w:pPr>
      <w:r w:rsidRPr="00A57F4F">
        <w:rPr>
          <w:rFonts w:asciiTheme="minorEastAsia" w:hAnsiTheme="minorEastAsia" w:hint="eastAsia"/>
          <w:sz w:val="24"/>
          <w:szCs w:val="24"/>
        </w:rPr>
        <w:t>单位：元</w:t>
      </w:r>
    </w:p>
    <w:tbl>
      <w:tblPr>
        <w:tblStyle w:val="a5"/>
        <w:tblpPr w:leftFromText="180" w:rightFromText="180" w:vertAnchor="text" w:horzAnchor="margin" w:tblpXSpec="center" w:tblpY="97"/>
        <w:tblW w:w="9875" w:type="dxa"/>
        <w:tblLayout w:type="fixed"/>
        <w:tblLook w:val="04A0" w:firstRow="1" w:lastRow="0" w:firstColumn="1" w:lastColumn="0" w:noHBand="0" w:noVBand="1"/>
      </w:tblPr>
      <w:tblGrid>
        <w:gridCol w:w="1018"/>
        <w:gridCol w:w="1599"/>
        <w:gridCol w:w="1454"/>
        <w:gridCol w:w="1446"/>
        <w:gridCol w:w="1514"/>
        <w:gridCol w:w="1329"/>
        <w:gridCol w:w="1515"/>
      </w:tblGrid>
      <w:tr w:rsidR="00A57F4F" w:rsidRPr="00A57F4F" w14:paraId="42F67784" w14:textId="77777777" w:rsidTr="00457DEE">
        <w:trPr>
          <w:trHeight w:val="209"/>
        </w:trPr>
        <w:tc>
          <w:tcPr>
            <w:tcW w:w="1018" w:type="dxa"/>
            <w:vMerge w:val="restart"/>
            <w:shd w:val="clear" w:color="auto" w:fill="auto"/>
          </w:tcPr>
          <w:p w14:paraId="39E21A02"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项目</w:t>
            </w:r>
          </w:p>
        </w:tc>
        <w:tc>
          <w:tcPr>
            <w:tcW w:w="4499" w:type="dxa"/>
            <w:gridSpan w:val="3"/>
            <w:shd w:val="clear" w:color="auto" w:fill="auto"/>
          </w:tcPr>
          <w:p w14:paraId="320C9498"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分行业余额</w:t>
            </w:r>
          </w:p>
        </w:tc>
        <w:tc>
          <w:tcPr>
            <w:tcW w:w="4358" w:type="dxa"/>
            <w:gridSpan w:val="3"/>
            <w:shd w:val="clear" w:color="auto" w:fill="auto"/>
          </w:tcPr>
          <w:p w14:paraId="27AD6B34"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期末数</w:t>
            </w:r>
          </w:p>
        </w:tc>
      </w:tr>
      <w:tr w:rsidR="00A57F4F" w:rsidRPr="00A57F4F" w14:paraId="781613FB" w14:textId="77777777" w:rsidTr="00457DEE">
        <w:trPr>
          <w:trHeight w:val="209"/>
        </w:trPr>
        <w:tc>
          <w:tcPr>
            <w:tcW w:w="1018" w:type="dxa"/>
            <w:vMerge/>
            <w:shd w:val="clear" w:color="auto" w:fill="auto"/>
          </w:tcPr>
          <w:p w14:paraId="0453E3B1" w14:textId="77777777" w:rsidR="00CE3552" w:rsidRPr="00A57F4F" w:rsidRDefault="00CE3552" w:rsidP="00CE3552">
            <w:pPr>
              <w:jc w:val="left"/>
              <w:rPr>
                <w:rFonts w:ascii="宋体" w:eastAsia="宋体" w:hAnsi="宋体"/>
                <w:b/>
                <w:bCs/>
                <w:sz w:val="18"/>
                <w:szCs w:val="18"/>
              </w:rPr>
            </w:pPr>
          </w:p>
        </w:tc>
        <w:tc>
          <w:tcPr>
            <w:tcW w:w="1599" w:type="dxa"/>
            <w:shd w:val="clear" w:color="auto" w:fill="auto"/>
          </w:tcPr>
          <w:p w14:paraId="21529D86"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医药行业</w:t>
            </w:r>
          </w:p>
        </w:tc>
        <w:tc>
          <w:tcPr>
            <w:tcW w:w="1454" w:type="dxa"/>
            <w:shd w:val="clear" w:color="auto" w:fill="auto"/>
          </w:tcPr>
          <w:p w14:paraId="7971D533" w14:textId="77777777" w:rsidR="00CE3552" w:rsidRPr="00A57F4F" w:rsidRDefault="00CE3552" w:rsidP="00CE3552">
            <w:pPr>
              <w:jc w:val="left"/>
              <w:rPr>
                <w:rFonts w:ascii="宋体" w:eastAsia="宋体" w:hAnsi="宋体"/>
                <w:b/>
                <w:bCs/>
                <w:sz w:val="18"/>
                <w:szCs w:val="18"/>
              </w:rPr>
            </w:pPr>
            <w:r w:rsidRPr="00A57F4F">
              <w:rPr>
                <w:rFonts w:ascii="宋体" w:eastAsia="宋体" w:hAnsi="宋体"/>
                <w:b/>
                <w:bCs/>
                <w:sz w:val="18"/>
                <w:szCs w:val="18"/>
              </w:rPr>
              <w:t>化工行业</w:t>
            </w:r>
          </w:p>
        </w:tc>
        <w:tc>
          <w:tcPr>
            <w:tcW w:w="1445" w:type="dxa"/>
            <w:shd w:val="clear" w:color="auto" w:fill="auto"/>
          </w:tcPr>
          <w:p w14:paraId="1F0CF639"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贸易行业</w:t>
            </w:r>
          </w:p>
        </w:tc>
        <w:tc>
          <w:tcPr>
            <w:tcW w:w="1514" w:type="dxa"/>
            <w:shd w:val="clear" w:color="auto" w:fill="auto"/>
          </w:tcPr>
          <w:p w14:paraId="4F4EA360"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账面余额</w:t>
            </w:r>
          </w:p>
        </w:tc>
        <w:tc>
          <w:tcPr>
            <w:tcW w:w="1329" w:type="dxa"/>
            <w:shd w:val="clear" w:color="auto" w:fill="auto"/>
          </w:tcPr>
          <w:p w14:paraId="16DE7C55"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跌价准备</w:t>
            </w:r>
          </w:p>
        </w:tc>
        <w:tc>
          <w:tcPr>
            <w:tcW w:w="1514" w:type="dxa"/>
            <w:shd w:val="clear" w:color="auto" w:fill="auto"/>
          </w:tcPr>
          <w:p w14:paraId="70549647" w14:textId="77777777" w:rsidR="00CE3552" w:rsidRPr="00A57F4F" w:rsidRDefault="00CE3552" w:rsidP="00892B71">
            <w:pPr>
              <w:jc w:val="center"/>
              <w:rPr>
                <w:rFonts w:ascii="宋体" w:eastAsia="宋体" w:hAnsi="宋体"/>
                <w:b/>
                <w:bCs/>
                <w:sz w:val="18"/>
                <w:szCs w:val="18"/>
              </w:rPr>
            </w:pPr>
            <w:r w:rsidRPr="00A57F4F">
              <w:rPr>
                <w:rFonts w:ascii="宋体" w:eastAsia="宋体" w:hAnsi="宋体"/>
                <w:b/>
                <w:bCs/>
                <w:sz w:val="18"/>
                <w:szCs w:val="18"/>
              </w:rPr>
              <w:t>账面价值</w:t>
            </w:r>
          </w:p>
        </w:tc>
      </w:tr>
      <w:tr w:rsidR="00A57F4F" w:rsidRPr="00A57F4F" w14:paraId="75677809" w14:textId="77777777" w:rsidTr="00457DEE">
        <w:trPr>
          <w:trHeight w:val="282"/>
        </w:trPr>
        <w:tc>
          <w:tcPr>
            <w:tcW w:w="1018" w:type="dxa"/>
            <w:shd w:val="clear" w:color="auto" w:fill="auto"/>
          </w:tcPr>
          <w:p w14:paraId="02097D7F"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原材料</w:t>
            </w:r>
          </w:p>
        </w:tc>
        <w:tc>
          <w:tcPr>
            <w:tcW w:w="1599" w:type="dxa"/>
            <w:shd w:val="clear" w:color="auto" w:fill="auto"/>
          </w:tcPr>
          <w:p w14:paraId="4120279C"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34,229,768.58</w:t>
            </w:r>
          </w:p>
        </w:tc>
        <w:tc>
          <w:tcPr>
            <w:tcW w:w="1454" w:type="dxa"/>
            <w:shd w:val="clear" w:color="auto" w:fill="auto"/>
          </w:tcPr>
          <w:p w14:paraId="099C678A"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5,168,160.18</w:t>
            </w:r>
          </w:p>
        </w:tc>
        <w:tc>
          <w:tcPr>
            <w:tcW w:w="1445" w:type="dxa"/>
            <w:shd w:val="clear" w:color="auto" w:fill="auto"/>
          </w:tcPr>
          <w:p w14:paraId="503CD7C6" w14:textId="6DA754B9"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492E9B13"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39,397,928.76</w:t>
            </w:r>
          </w:p>
        </w:tc>
        <w:tc>
          <w:tcPr>
            <w:tcW w:w="1329" w:type="dxa"/>
            <w:shd w:val="clear" w:color="auto" w:fill="auto"/>
          </w:tcPr>
          <w:p w14:paraId="1C000112" w14:textId="06546324"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4735C8DC"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39,397,928.76</w:t>
            </w:r>
          </w:p>
        </w:tc>
      </w:tr>
      <w:tr w:rsidR="00A57F4F" w:rsidRPr="00A57F4F" w14:paraId="4F61FADD" w14:textId="77777777" w:rsidTr="00457DEE">
        <w:trPr>
          <w:trHeight w:val="282"/>
        </w:trPr>
        <w:tc>
          <w:tcPr>
            <w:tcW w:w="1018" w:type="dxa"/>
            <w:shd w:val="clear" w:color="auto" w:fill="auto"/>
          </w:tcPr>
          <w:p w14:paraId="1D74E27D"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在产品</w:t>
            </w:r>
          </w:p>
        </w:tc>
        <w:tc>
          <w:tcPr>
            <w:tcW w:w="1599" w:type="dxa"/>
            <w:shd w:val="clear" w:color="auto" w:fill="auto"/>
          </w:tcPr>
          <w:p w14:paraId="28219A92"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13,840,727.01</w:t>
            </w:r>
          </w:p>
        </w:tc>
        <w:tc>
          <w:tcPr>
            <w:tcW w:w="1454" w:type="dxa"/>
            <w:shd w:val="clear" w:color="auto" w:fill="auto"/>
          </w:tcPr>
          <w:p w14:paraId="2C339F9E"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3,421,590.23</w:t>
            </w:r>
          </w:p>
        </w:tc>
        <w:tc>
          <w:tcPr>
            <w:tcW w:w="1445" w:type="dxa"/>
            <w:shd w:val="clear" w:color="auto" w:fill="auto"/>
          </w:tcPr>
          <w:p w14:paraId="537F3C4D" w14:textId="4FD16D5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53392FE3"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17,262,317.24</w:t>
            </w:r>
          </w:p>
        </w:tc>
        <w:tc>
          <w:tcPr>
            <w:tcW w:w="1329" w:type="dxa"/>
            <w:shd w:val="clear" w:color="auto" w:fill="auto"/>
          </w:tcPr>
          <w:p w14:paraId="53EEF01B" w14:textId="66C0175A"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107E1115"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17,262,317.24</w:t>
            </w:r>
          </w:p>
        </w:tc>
      </w:tr>
      <w:tr w:rsidR="00A57F4F" w:rsidRPr="00A57F4F" w14:paraId="6F6E2791" w14:textId="77777777" w:rsidTr="00457DEE">
        <w:trPr>
          <w:trHeight w:val="209"/>
        </w:trPr>
        <w:tc>
          <w:tcPr>
            <w:tcW w:w="1018" w:type="dxa"/>
            <w:shd w:val="clear" w:color="auto" w:fill="auto"/>
          </w:tcPr>
          <w:p w14:paraId="7CE1DEE0"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库存商品</w:t>
            </w:r>
          </w:p>
        </w:tc>
        <w:tc>
          <w:tcPr>
            <w:tcW w:w="1599" w:type="dxa"/>
            <w:shd w:val="clear" w:color="auto" w:fill="auto"/>
          </w:tcPr>
          <w:p w14:paraId="00303B7A"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109,577,165.35</w:t>
            </w:r>
          </w:p>
        </w:tc>
        <w:tc>
          <w:tcPr>
            <w:tcW w:w="1454" w:type="dxa"/>
            <w:shd w:val="clear" w:color="auto" w:fill="auto"/>
          </w:tcPr>
          <w:p w14:paraId="556673C9"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4,611,765.41</w:t>
            </w:r>
          </w:p>
        </w:tc>
        <w:tc>
          <w:tcPr>
            <w:tcW w:w="1445" w:type="dxa"/>
            <w:shd w:val="clear" w:color="auto" w:fill="auto"/>
          </w:tcPr>
          <w:p w14:paraId="5674D643"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34,661,486.32</w:t>
            </w:r>
          </w:p>
        </w:tc>
        <w:tc>
          <w:tcPr>
            <w:tcW w:w="1514" w:type="dxa"/>
            <w:shd w:val="clear" w:color="auto" w:fill="auto"/>
          </w:tcPr>
          <w:p w14:paraId="5B4CB44F"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148,850,417.08</w:t>
            </w:r>
          </w:p>
        </w:tc>
        <w:tc>
          <w:tcPr>
            <w:tcW w:w="1329" w:type="dxa"/>
            <w:shd w:val="clear" w:color="auto" w:fill="auto"/>
          </w:tcPr>
          <w:p w14:paraId="28AE3116"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1,828,652.88</w:t>
            </w:r>
          </w:p>
        </w:tc>
        <w:tc>
          <w:tcPr>
            <w:tcW w:w="1514" w:type="dxa"/>
            <w:shd w:val="clear" w:color="auto" w:fill="auto"/>
          </w:tcPr>
          <w:p w14:paraId="3D9DF288"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147,021,764.20</w:t>
            </w:r>
          </w:p>
        </w:tc>
      </w:tr>
      <w:tr w:rsidR="00A57F4F" w:rsidRPr="00A57F4F" w14:paraId="3C64EF95" w14:textId="77777777" w:rsidTr="00457DEE">
        <w:trPr>
          <w:trHeight w:val="209"/>
        </w:trPr>
        <w:tc>
          <w:tcPr>
            <w:tcW w:w="1018" w:type="dxa"/>
            <w:shd w:val="clear" w:color="auto" w:fill="auto"/>
          </w:tcPr>
          <w:p w14:paraId="6FF0CF8C"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包装物</w:t>
            </w:r>
          </w:p>
        </w:tc>
        <w:tc>
          <w:tcPr>
            <w:tcW w:w="1599" w:type="dxa"/>
            <w:shd w:val="clear" w:color="auto" w:fill="auto"/>
          </w:tcPr>
          <w:p w14:paraId="04572107"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5,485,989.63</w:t>
            </w:r>
          </w:p>
        </w:tc>
        <w:tc>
          <w:tcPr>
            <w:tcW w:w="1454" w:type="dxa"/>
            <w:shd w:val="clear" w:color="auto" w:fill="auto"/>
          </w:tcPr>
          <w:p w14:paraId="1D9AC410"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870,295.88</w:t>
            </w:r>
          </w:p>
        </w:tc>
        <w:tc>
          <w:tcPr>
            <w:tcW w:w="1445" w:type="dxa"/>
            <w:shd w:val="clear" w:color="auto" w:fill="auto"/>
          </w:tcPr>
          <w:p w14:paraId="55606E55" w14:textId="40AF2281"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6F758885"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6,356,285.51</w:t>
            </w:r>
          </w:p>
        </w:tc>
        <w:tc>
          <w:tcPr>
            <w:tcW w:w="1329" w:type="dxa"/>
            <w:shd w:val="clear" w:color="auto" w:fill="auto"/>
          </w:tcPr>
          <w:p w14:paraId="0B0347C3" w14:textId="68DE9D2B"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17E4B79E"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6,356,285.51</w:t>
            </w:r>
          </w:p>
        </w:tc>
      </w:tr>
      <w:tr w:rsidR="00A57F4F" w:rsidRPr="00A57F4F" w14:paraId="253B48B4" w14:textId="77777777" w:rsidTr="00457DEE">
        <w:trPr>
          <w:trHeight w:val="209"/>
        </w:trPr>
        <w:tc>
          <w:tcPr>
            <w:tcW w:w="1018" w:type="dxa"/>
            <w:shd w:val="clear" w:color="auto" w:fill="auto"/>
          </w:tcPr>
          <w:p w14:paraId="0747F00A"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发出商品</w:t>
            </w:r>
          </w:p>
        </w:tc>
        <w:tc>
          <w:tcPr>
            <w:tcW w:w="1599" w:type="dxa"/>
            <w:shd w:val="clear" w:color="auto" w:fill="auto"/>
          </w:tcPr>
          <w:p w14:paraId="6DD058FE"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5,391,775.05</w:t>
            </w:r>
          </w:p>
        </w:tc>
        <w:tc>
          <w:tcPr>
            <w:tcW w:w="1454" w:type="dxa"/>
            <w:shd w:val="clear" w:color="auto" w:fill="auto"/>
          </w:tcPr>
          <w:p w14:paraId="6CF2EC4D" w14:textId="2D3A563E"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445" w:type="dxa"/>
            <w:shd w:val="clear" w:color="auto" w:fill="auto"/>
          </w:tcPr>
          <w:p w14:paraId="3E6032B2" w14:textId="753A4FF6"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0B859FB9"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5,391,775.05</w:t>
            </w:r>
          </w:p>
        </w:tc>
        <w:tc>
          <w:tcPr>
            <w:tcW w:w="1329" w:type="dxa"/>
            <w:shd w:val="clear" w:color="auto" w:fill="auto"/>
          </w:tcPr>
          <w:p w14:paraId="204D3382" w14:textId="22709EFB"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 xml:space="preserve">　</w:t>
            </w:r>
            <w:r w:rsidR="00457DEE" w:rsidRPr="00A57F4F">
              <w:rPr>
                <w:rFonts w:ascii="宋体" w:eastAsia="宋体" w:hAnsi="宋体" w:hint="eastAsia"/>
                <w:sz w:val="18"/>
                <w:szCs w:val="18"/>
              </w:rPr>
              <w:t>-</w:t>
            </w:r>
            <w:r w:rsidR="00457DEE" w:rsidRPr="00A57F4F">
              <w:rPr>
                <w:rFonts w:ascii="宋体" w:eastAsia="宋体" w:hAnsi="宋体"/>
                <w:sz w:val="18"/>
                <w:szCs w:val="18"/>
              </w:rPr>
              <w:t>-</w:t>
            </w:r>
          </w:p>
        </w:tc>
        <w:tc>
          <w:tcPr>
            <w:tcW w:w="1514" w:type="dxa"/>
            <w:shd w:val="clear" w:color="auto" w:fill="auto"/>
          </w:tcPr>
          <w:p w14:paraId="4CBDB7A6"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5,391,775.05</w:t>
            </w:r>
          </w:p>
        </w:tc>
      </w:tr>
      <w:tr w:rsidR="00A57F4F" w:rsidRPr="00A57F4F" w14:paraId="297E433D" w14:textId="77777777" w:rsidTr="00457DEE">
        <w:trPr>
          <w:trHeight w:val="282"/>
        </w:trPr>
        <w:tc>
          <w:tcPr>
            <w:tcW w:w="1018" w:type="dxa"/>
            <w:shd w:val="clear" w:color="auto" w:fill="auto"/>
          </w:tcPr>
          <w:p w14:paraId="6E60DC5B" w14:textId="77777777" w:rsidR="00CE3552" w:rsidRPr="00A57F4F" w:rsidRDefault="00CE3552" w:rsidP="001048B3">
            <w:pPr>
              <w:jc w:val="center"/>
              <w:rPr>
                <w:rFonts w:ascii="宋体" w:eastAsia="宋体" w:hAnsi="宋体"/>
                <w:sz w:val="18"/>
                <w:szCs w:val="18"/>
              </w:rPr>
            </w:pPr>
            <w:r w:rsidRPr="00A57F4F">
              <w:rPr>
                <w:rFonts w:ascii="宋体" w:eastAsia="宋体" w:hAnsi="宋体"/>
                <w:sz w:val="18"/>
                <w:szCs w:val="18"/>
              </w:rPr>
              <w:t>合计</w:t>
            </w:r>
          </w:p>
        </w:tc>
        <w:tc>
          <w:tcPr>
            <w:tcW w:w="1599" w:type="dxa"/>
            <w:shd w:val="clear" w:color="auto" w:fill="auto"/>
          </w:tcPr>
          <w:p w14:paraId="14F28D64"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168,525,425.62</w:t>
            </w:r>
          </w:p>
        </w:tc>
        <w:tc>
          <w:tcPr>
            <w:tcW w:w="1454" w:type="dxa"/>
            <w:shd w:val="clear" w:color="auto" w:fill="auto"/>
          </w:tcPr>
          <w:p w14:paraId="3826F265"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14,071,811.70</w:t>
            </w:r>
          </w:p>
        </w:tc>
        <w:tc>
          <w:tcPr>
            <w:tcW w:w="1445" w:type="dxa"/>
            <w:shd w:val="clear" w:color="auto" w:fill="auto"/>
          </w:tcPr>
          <w:p w14:paraId="492DE7F4"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34,661,486.32</w:t>
            </w:r>
          </w:p>
        </w:tc>
        <w:tc>
          <w:tcPr>
            <w:tcW w:w="1514" w:type="dxa"/>
            <w:shd w:val="clear" w:color="auto" w:fill="auto"/>
          </w:tcPr>
          <w:p w14:paraId="01285EA0"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217,258,723.64</w:t>
            </w:r>
          </w:p>
        </w:tc>
        <w:tc>
          <w:tcPr>
            <w:tcW w:w="1329" w:type="dxa"/>
            <w:shd w:val="clear" w:color="auto" w:fill="auto"/>
          </w:tcPr>
          <w:p w14:paraId="04C2D195"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1,828,652.88</w:t>
            </w:r>
          </w:p>
        </w:tc>
        <w:tc>
          <w:tcPr>
            <w:tcW w:w="1514" w:type="dxa"/>
            <w:shd w:val="clear" w:color="auto" w:fill="auto"/>
          </w:tcPr>
          <w:p w14:paraId="40EEF01C" w14:textId="77777777" w:rsidR="00CE3552" w:rsidRPr="00A57F4F" w:rsidRDefault="00CE3552" w:rsidP="001048B3">
            <w:pPr>
              <w:jc w:val="right"/>
              <w:rPr>
                <w:rFonts w:ascii="宋体" w:eastAsia="宋体" w:hAnsi="宋体"/>
                <w:sz w:val="18"/>
                <w:szCs w:val="18"/>
              </w:rPr>
            </w:pPr>
            <w:r w:rsidRPr="00A57F4F">
              <w:rPr>
                <w:rFonts w:ascii="宋体" w:eastAsia="宋体" w:hAnsi="宋体"/>
                <w:sz w:val="18"/>
                <w:szCs w:val="18"/>
              </w:rPr>
              <w:t>215,430,070.76</w:t>
            </w:r>
          </w:p>
        </w:tc>
      </w:tr>
    </w:tbl>
    <w:p w14:paraId="6BE64650"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2019年末公司计提存货跌价准备的库存商品主要集中在医药行业，其中医药集团有限公司苏州制药厂的库存商品计提1,500,083.71元，江苏吴中医药销售有限公司的库存商品计提328,569.17元，共计提1,828,652.88元。</w:t>
      </w:r>
    </w:p>
    <w:p w14:paraId="17853775"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009D087E" w:rsidRPr="00A57F4F">
        <w:rPr>
          <w:rFonts w:asciiTheme="minorEastAsia" w:hAnsiTheme="minorEastAsia" w:hint="eastAsia"/>
          <w:sz w:val="24"/>
          <w:szCs w:val="24"/>
        </w:rPr>
        <w:t>）</w:t>
      </w:r>
      <w:r w:rsidRPr="00A57F4F">
        <w:rPr>
          <w:rFonts w:asciiTheme="minorEastAsia" w:hAnsiTheme="minorEastAsia"/>
          <w:sz w:val="24"/>
          <w:szCs w:val="24"/>
        </w:rPr>
        <w:t>已减值主要产品明细列示</w:t>
      </w:r>
    </w:p>
    <w:p w14:paraId="6CAD3CAC" w14:textId="5A13F695"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①医药集团有限公司苏州制药厂已提减值的库存商品列示如下：</w:t>
      </w:r>
    </w:p>
    <w:p w14:paraId="4AE7987B" w14:textId="15C84EFA" w:rsidR="005E3B13" w:rsidRPr="00A57F4F" w:rsidRDefault="005E3B13" w:rsidP="005E3B13">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5000" w:type="pct"/>
        <w:jc w:val="center"/>
        <w:tblLook w:val="04A0" w:firstRow="1" w:lastRow="0" w:firstColumn="1" w:lastColumn="0" w:noHBand="0" w:noVBand="1"/>
      </w:tblPr>
      <w:tblGrid>
        <w:gridCol w:w="2228"/>
        <w:gridCol w:w="2267"/>
        <w:gridCol w:w="2105"/>
        <w:gridCol w:w="2426"/>
      </w:tblGrid>
      <w:tr w:rsidR="00A57F4F" w:rsidRPr="00A57F4F" w14:paraId="4CA6ACAC" w14:textId="77777777" w:rsidTr="001048B3">
        <w:trPr>
          <w:trHeight w:val="289"/>
          <w:jc w:val="center"/>
        </w:trPr>
        <w:tc>
          <w:tcPr>
            <w:tcW w:w="1234" w:type="pct"/>
            <w:shd w:val="clear" w:color="auto" w:fill="auto"/>
          </w:tcPr>
          <w:p w14:paraId="4CFD8307" w14:textId="77777777" w:rsidR="00892B71" w:rsidRPr="00A57F4F" w:rsidRDefault="00892B71" w:rsidP="001048B3">
            <w:pPr>
              <w:jc w:val="center"/>
              <w:rPr>
                <w:rFonts w:ascii="宋体" w:eastAsia="宋体" w:hAnsi="宋体"/>
                <w:b/>
                <w:bCs/>
                <w:sz w:val="18"/>
                <w:szCs w:val="18"/>
              </w:rPr>
            </w:pPr>
            <w:r w:rsidRPr="00A57F4F">
              <w:rPr>
                <w:rFonts w:ascii="宋体" w:eastAsia="宋体" w:hAnsi="宋体"/>
                <w:b/>
                <w:bCs/>
                <w:sz w:val="18"/>
                <w:szCs w:val="18"/>
              </w:rPr>
              <w:t>产品名称</w:t>
            </w:r>
          </w:p>
        </w:tc>
        <w:tc>
          <w:tcPr>
            <w:tcW w:w="1256" w:type="pct"/>
            <w:shd w:val="clear" w:color="auto" w:fill="auto"/>
          </w:tcPr>
          <w:p w14:paraId="349876CA" w14:textId="77777777" w:rsidR="00892B71" w:rsidRPr="00A57F4F" w:rsidRDefault="00892B71" w:rsidP="001048B3">
            <w:pPr>
              <w:jc w:val="center"/>
              <w:rPr>
                <w:rFonts w:ascii="宋体" w:eastAsia="宋体" w:hAnsi="宋体"/>
                <w:b/>
                <w:bCs/>
                <w:sz w:val="18"/>
                <w:szCs w:val="18"/>
              </w:rPr>
            </w:pPr>
            <w:r w:rsidRPr="00A57F4F">
              <w:rPr>
                <w:rFonts w:ascii="宋体" w:eastAsia="宋体" w:hAnsi="宋体"/>
                <w:b/>
                <w:bCs/>
                <w:sz w:val="18"/>
                <w:szCs w:val="18"/>
              </w:rPr>
              <w:t>账面余额</w:t>
            </w:r>
          </w:p>
        </w:tc>
        <w:tc>
          <w:tcPr>
            <w:tcW w:w="1166" w:type="pct"/>
            <w:shd w:val="clear" w:color="auto" w:fill="auto"/>
          </w:tcPr>
          <w:p w14:paraId="5811F5A7" w14:textId="77777777" w:rsidR="00892B71" w:rsidRPr="00A57F4F" w:rsidRDefault="00892B71" w:rsidP="001048B3">
            <w:pPr>
              <w:jc w:val="center"/>
              <w:rPr>
                <w:rFonts w:ascii="宋体" w:eastAsia="宋体" w:hAnsi="宋体"/>
                <w:b/>
                <w:bCs/>
                <w:sz w:val="18"/>
                <w:szCs w:val="18"/>
              </w:rPr>
            </w:pPr>
            <w:r w:rsidRPr="00A57F4F">
              <w:rPr>
                <w:rFonts w:ascii="宋体" w:eastAsia="宋体" w:hAnsi="宋体"/>
                <w:b/>
                <w:bCs/>
                <w:sz w:val="18"/>
                <w:szCs w:val="18"/>
              </w:rPr>
              <w:t>跌价准备</w:t>
            </w:r>
          </w:p>
        </w:tc>
        <w:tc>
          <w:tcPr>
            <w:tcW w:w="1344" w:type="pct"/>
            <w:shd w:val="clear" w:color="auto" w:fill="auto"/>
          </w:tcPr>
          <w:p w14:paraId="4409F271" w14:textId="77777777" w:rsidR="00892B71" w:rsidRPr="00A57F4F" w:rsidRDefault="00892B71" w:rsidP="001048B3">
            <w:pPr>
              <w:jc w:val="center"/>
              <w:rPr>
                <w:rFonts w:ascii="宋体" w:eastAsia="宋体" w:hAnsi="宋体"/>
                <w:b/>
                <w:bCs/>
                <w:sz w:val="18"/>
                <w:szCs w:val="18"/>
              </w:rPr>
            </w:pPr>
            <w:r w:rsidRPr="00A57F4F">
              <w:rPr>
                <w:rFonts w:ascii="宋体" w:eastAsia="宋体" w:hAnsi="宋体"/>
                <w:b/>
                <w:bCs/>
                <w:sz w:val="18"/>
                <w:szCs w:val="18"/>
              </w:rPr>
              <w:t>账面价值</w:t>
            </w:r>
          </w:p>
        </w:tc>
      </w:tr>
      <w:tr w:rsidR="00A57F4F" w:rsidRPr="00A57F4F" w14:paraId="40DF50D9" w14:textId="77777777" w:rsidTr="001048B3">
        <w:trPr>
          <w:trHeight w:val="289"/>
          <w:jc w:val="center"/>
        </w:trPr>
        <w:tc>
          <w:tcPr>
            <w:tcW w:w="1234" w:type="pct"/>
            <w:shd w:val="clear" w:color="auto" w:fill="auto"/>
          </w:tcPr>
          <w:p w14:paraId="313B113C"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产品1</w:t>
            </w:r>
          </w:p>
        </w:tc>
        <w:tc>
          <w:tcPr>
            <w:tcW w:w="1256" w:type="pct"/>
            <w:shd w:val="clear" w:color="auto" w:fill="auto"/>
          </w:tcPr>
          <w:p w14:paraId="421100F7"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1,376,258.16</w:t>
            </w:r>
          </w:p>
        </w:tc>
        <w:tc>
          <w:tcPr>
            <w:tcW w:w="1166" w:type="pct"/>
            <w:shd w:val="clear" w:color="auto" w:fill="auto"/>
          </w:tcPr>
          <w:p w14:paraId="215ED93A"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575,833.18</w:t>
            </w:r>
          </w:p>
        </w:tc>
        <w:tc>
          <w:tcPr>
            <w:tcW w:w="1344" w:type="pct"/>
            <w:shd w:val="clear" w:color="auto" w:fill="auto"/>
          </w:tcPr>
          <w:p w14:paraId="4EC04336"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800,424.98</w:t>
            </w:r>
          </w:p>
        </w:tc>
      </w:tr>
      <w:tr w:rsidR="00A57F4F" w:rsidRPr="00A57F4F" w14:paraId="068B3AD9" w14:textId="77777777" w:rsidTr="001048B3">
        <w:trPr>
          <w:trHeight w:val="289"/>
          <w:jc w:val="center"/>
        </w:trPr>
        <w:tc>
          <w:tcPr>
            <w:tcW w:w="1234" w:type="pct"/>
            <w:shd w:val="clear" w:color="auto" w:fill="auto"/>
          </w:tcPr>
          <w:p w14:paraId="522D73B1"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产品2</w:t>
            </w:r>
          </w:p>
        </w:tc>
        <w:tc>
          <w:tcPr>
            <w:tcW w:w="1256" w:type="pct"/>
            <w:shd w:val="clear" w:color="auto" w:fill="auto"/>
          </w:tcPr>
          <w:p w14:paraId="34BC257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1,113,838.72</w:t>
            </w:r>
          </w:p>
        </w:tc>
        <w:tc>
          <w:tcPr>
            <w:tcW w:w="1166" w:type="pct"/>
            <w:shd w:val="clear" w:color="auto" w:fill="auto"/>
          </w:tcPr>
          <w:p w14:paraId="30F72499"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243,696.76</w:t>
            </w:r>
          </w:p>
        </w:tc>
        <w:tc>
          <w:tcPr>
            <w:tcW w:w="1344" w:type="pct"/>
            <w:shd w:val="clear" w:color="auto" w:fill="auto"/>
          </w:tcPr>
          <w:p w14:paraId="1443C28C"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870,141.96</w:t>
            </w:r>
          </w:p>
        </w:tc>
      </w:tr>
      <w:tr w:rsidR="00A57F4F" w:rsidRPr="00A57F4F" w14:paraId="38EE0283" w14:textId="77777777" w:rsidTr="001048B3">
        <w:trPr>
          <w:trHeight w:val="289"/>
          <w:jc w:val="center"/>
        </w:trPr>
        <w:tc>
          <w:tcPr>
            <w:tcW w:w="1234" w:type="pct"/>
            <w:shd w:val="clear" w:color="auto" w:fill="auto"/>
          </w:tcPr>
          <w:p w14:paraId="265D3CF9"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产品3</w:t>
            </w:r>
          </w:p>
        </w:tc>
        <w:tc>
          <w:tcPr>
            <w:tcW w:w="1256" w:type="pct"/>
            <w:shd w:val="clear" w:color="auto" w:fill="auto"/>
          </w:tcPr>
          <w:p w14:paraId="61F8E164"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1,016,291.55</w:t>
            </w:r>
          </w:p>
        </w:tc>
        <w:tc>
          <w:tcPr>
            <w:tcW w:w="1166" w:type="pct"/>
            <w:shd w:val="clear" w:color="auto" w:fill="auto"/>
          </w:tcPr>
          <w:p w14:paraId="23EB975D"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66,801.32</w:t>
            </w:r>
          </w:p>
        </w:tc>
        <w:tc>
          <w:tcPr>
            <w:tcW w:w="1344" w:type="pct"/>
            <w:shd w:val="clear" w:color="auto" w:fill="auto"/>
          </w:tcPr>
          <w:p w14:paraId="201AA30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949,490.23</w:t>
            </w:r>
          </w:p>
        </w:tc>
      </w:tr>
      <w:tr w:rsidR="00A57F4F" w:rsidRPr="00A57F4F" w14:paraId="629B58A0" w14:textId="77777777" w:rsidTr="001048B3">
        <w:trPr>
          <w:trHeight w:val="289"/>
          <w:jc w:val="center"/>
        </w:trPr>
        <w:tc>
          <w:tcPr>
            <w:tcW w:w="1234" w:type="pct"/>
            <w:shd w:val="clear" w:color="auto" w:fill="auto"/>
          </w:tcPr>
          <w:p w14:paraId="1DE33ECC"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产品4</w:t>
            </w:r>
          </w:p>
        </w:tc>
        <w:tc>
          <w:tcPr>
            <w:tcW w:w="1256" w:type="pct"/>
            <w:shd w:val="clear" w:color="auto" w:fill="auto"/>
          </w:tcPr>
          <w:p w14:paraId="31ECDE78"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331,548.32</w:t>
            </w:r>
          </w:p>
        </w:tc>
        <w:tc>
          <w:tcPr>
            <w:tcW w:w="1166" w:type="pct"/>
            <w:shd w:val="clear" w:color="auto" w:fill="auto"/>
          </w:tcPr>
          <w:p w14:paraId="671F6A92"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20,074.81</w:t>
            </w:r>
          </w:p>
        </w:tc>
        <w:tc>
          <w:tcPr>
            <w:tcW w:w="1344" w:type="pct"/>
            <w:shd w:val="clear" w:color="auto" w:fill="auto"/>
          </w:tcPr>
          <w:p w14:paraId="3B486018"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311,473.51</w:t>
            </w:r>
          </w:p>
        </w:tc>
      </w:tr>
      <w:tr w:rsidR="00A57F4F" w:rsidRPr="00A57F4F" w14:paraId="68E26698" w14:textId="77777777" w:rsidTr="001048B3">
        <w:trPr>
          <w:trHeight w:val="289"/>
          <w:jc w:val="center"/>
        </w:trPr>
        <w:tc>
          <w:tcPr>
            <w:tcW w:w="1234" w:type="pct"/>
            <w:shd w:val="clear" w:color="auto" w:fill="auto"/>
          </w:tcPr>
          <w:p w14:paraId="7CA3DF24"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产品5</w:t>
            </w:r>
          </w:p>
        </w:tc>
        <w:tc>
          <w:tcPr>
            <w:tcW w:w="1256" w:type="pct"/>
            <w:shd w:val="clear" w:color="auto" w:fill="auto"/>
          </w:tcPr>
          <w:p w14:paraId="35B4734C"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295,581.32</w:t>
            </w:r>
          </w:p>
        </w:tc>
        <w:tc>
          <w:tcPr>
            <w:tcW w:w="1166" w:type="pct"/>
            <w:shd w:val="clear" w:color="auto" w:fill="auto"/>
          </w:tcPr>
          <w:p w14:paraId="66B7F0F7"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94,039.46</w:t>
            </w:r>
          </w:p>
        </w:tc>
        <w:tc>
          <w:tcPr>
            <w:tcW w:w="1344" w:type="pct"/>
            <w:shd w:val="clear" w:color="auto" w:fill="auto"/>
          </w:tcPr>
          <w:p w14:paraId="39A42313"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201,541.86</w:t>
            </w:r>
          </w:p>
        </w:tc>
      </w:tr>
      <w:tr w:rsidR="00A57F4F" w:rsidRPr="00A57F4F" w14:paraId="78FC67D4" w14:textId="77777777" w:rsidTr="001048B3">
        <w:trPr>
          <w:trHeight w:val="289"/>
          <w:jc w:val="center"/>
        </w:trPr>
        <w:tc>
          <w:tcPr>
            <w:tcW w:w="1234" w:type="pct"/>
            <w:shd w:val="clear" w:color="auto" w:fill="auto"/>
          </w:tcPr>
          <w:p w14:paraId="5086B520"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产品6</w:t>
            </w:r>
          </w:p>
        </w:tc>
        <w:tc>
          <w:tcPr>
            <w:tcW w:w="1256" w:type="pct"/>
            <w:shd w:val="clear" w:color="auto" w:fill="auto"/>
          </w:tcPr>
          <w:p w14:paraId="5ADF79A5"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272,729.85</w:t>
            </w:r>
          </w:p>
        </w:tc>
        <w:tc>
          <w:tcPr>
            <w:tcW w:w="1166" w:type="pct"/>
            <w:shd w:val="clear" w:color="auto" w:fill="auto"/>
          </w:tcPr>
          <w:p w14:paraId="4A4A93CB"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263,332.05</w:t>
            </w:r>
          </w:p>
        </w:tc>
        <w:tc>
          <w:tcPr>
            <w:tcW w:w="1344" w:type="pct"/>
            <w:shd w:val="clear" w:color="auto" w:fill="auto"/>
          </w:tcPr>
          <w:p w14:paraId="2A14BF52"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9,397.80</w:t>
            </w:r>
          </w:p>
        </w:tc>
      </w:tr>
      <w:tr w:rsidR="00A57F4F" w:rsidRPr="00A57F4F" w14:paraId="7B8FB9B5" w14:textId="77777777" w:rsidTr="001048B3">
        <w:trPr>
          <w:trHeight w:val="289"/>
          <w:jc w:val="center"/>
        </w:trPr>
        <w:tc>
          <w:tcPr>
            <w:tcW w:w="1234" w:type="pct"/>
            <w:shd w:val="clear" w:color="auto" w:fill="auto"/>
          </w:tcPr>
          <w:p w14:paraId="06283551"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产品7</w:t>
            </w:r>
          </w:p>
        </w:tc>
        <w:tc>
          <w:tcPr>
            <w:tcW w:w="1256" w:type="pct"/>
            <w:shd w:val="clear" w:color="auto" w:fill="auto"/>
          </w:tcPr>
          <w:p w14:paraId="4F921D4C"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155,677.82</w:t>
            </w:r>
          </w:p>
        </w:tc>
        <w:tc>
          <w:tcPr>
            <w:tcW w:w="1166" w:type="pct"/>
            <w:shd w:val="clear" w:color="auto" w:fill="auto"/>
          </w:tcPr>
          <w:p w14:paraId="337AC148"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25,118.03</w:t>
            </w:r>
          </w:p>
        </w:tc>
        <w:tc>
          <w:tcPr>
            <w:tcW w:w="1344" w:type="pct"/>
            <w:shd w:val="clear" w:color="auto" w:fill="auto"/>
          </w:tcPr>
          <w:p w14:paraId="0755A460"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130,559.79</w:t>
            </w:r>
          </w:p>
        </w:tc>
      </w:tr>
      <w:tr w:rsidR="00A57F4F" w:rsidRPr="00A57F4F" w14:paraId="62D2A659" w14:textId="77777777" w:rsidTr="001048B3">
        <w:trPr>
          <w:trHeight w:val="289"/>
          <w:jc w:val="center"/>
        </w:trPr>
        <w:tc>
          <w:tcPr>
            <w:tcW w:w="1234" w:type="pct"/>
            <w:shd w:val="clear" w:color="auto" w:fill="auto"/>
          </w:tcPr>
          <w:p w14:paraId="53D455DB"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产品8</w:t>
            </w:r>
          </w:p>
        </w:tc>
        <w:tc>
          <w:tcPr>
            <w:tcW w:w="1256" w:type="pct"/>
            <w:shd w:val="clear" w:color="auto" w:fill="auto"/>
          </w:tcPr>
          <w:p w14:paraId="13EE8B34"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151,636.52</w:t>
            </w:r>
          </w:p>
        </w:tc>
        <w:tc>
          <w:tcPr>
            <w:tcW w:w="1166" w:type="pct"/>
            <w:shd w:val="clear" w:color="auto" w:fill="auto"/>
          </w:tcPr>
          <w:p w14:paraId="415EF8CC"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3,637.97</w:t>
            </w:r>
          </w:p>
        </w:tc>
        <w:tc>
          <w:tcPr>
            <w:tcW w:w="1344" w:type="pct"/>
            <w:shd w:val="clear" w:color="auto" w:fill="auto"/>
          </w:tcPr>
          <w:p w14:paraId="737B78B5"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147,998.55</w:t>
            </w:r>
          </w:p>
        </w:tc>
      </w:tr>
      <w:tr w:rsidR="00A57F4F" w:rsidRPr="00A57F4F" w14:paraId="612EC3CE" w14:textId="77777777" w:rsidTr="001048B3">
        <w:trPr>
          <w:trHeight w:val="289"/>
          <w:jc w:val="center"/>
        </w:trPr>
        <w:tc>
          <w:tcPr>
            <w:tcW w:w="1234" w:type="pct"/>
            <w:shd w:val="clear" w:color="auto" w:fill="auto"/>
          </w:tcPr>
          <w:p w14:paraId="46448211"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产品9</w:t>
            </w:r>
          </w:p>
        </w:tc>
        <w:tc>
          <w:tcPr>
            <w:tcW w:w="1256" w:type="pct"/>
            <w:shd w:val="clear" w:color="auto" w:fill="auto"/>
          </w:tcPr>
          <w:p w14:paraId="4D3EA8E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121,138.56</w:t>
            </w:r>
          </w:p>
        </w:tc>
        <w:tc>
          <w:tcPr>
            <w:tcW w:w="1166" w:type="pct"/>
            <w:shd w:val="clear" w:color="auto" w:fill="auto"/>
          </w:tcPr>
          <w:p w14:paraId="77E39BBB"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114,107.36</w:t>
            </w:r>
          </w:p>
        </w:tc>
        <w:tc>
          <w:tcPr>
            <w:tcW w:w="1344" w:type="pct"/>
            <w:shd w:val="clear" w:color="auto" w:fill="auto"/>
          </w:tcPr>
          <w:p w14:paraId="71DA5D00"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7,031.20</w:t>
            </w:r>
          </w:p>
        </w:tc>
      </w:tr>
      <w:tr w:rsidR="00A57F4F" w:rsidRPr="00A57F4F" w14:paraId="50A47040" w14:textId="77777777" w:rsidTr="001048B3">
        <w:trPr>
          <w:trHeight w:val="289"/>
          <w:jc w:val="center"/>
        </w:trPr>
        <w:tc>
          <w:tcPr>
            <w:tcW w:w="1234" w:type="pct"/>
            <w:shd w:val="clear" w:color="auto" w:fill="auto"/>
          </w:tcPr>
          <w:p w14:paraId="5A1AAAF3"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产品10</w:t>
            </w:r>
          </w:p>
        </w:tc>
        <w:tc>
          <w:tcPr>
            <w:tcW w:w="1256" w:type="pct"/>
            <w:shd w:val="clear" w:color="auto" w:fill="auto"/>
          </w:tcPr>
          <w:p w14:paraId="4C1D0272"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120,843.32</w:t>
            </w:r>
          </w:p>
        </w:tc>
        <w:tc>
          <w:tcPr>
            <w:tcW w:w="1166" w:type="pct"/>
            <w:shd w:val="clear" w:color="auto" w:fill="auto"/>
          </w:tcPr>
          <w:p w14:paraId="0FF3A4E9"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3,577.58</w:t>
            </w:r>
          </w:p>
        </w:tc>
        <w:tc>
          <w:tcPr>
            <w:tcW w:w="1344" w:type="pct"/>
            <w:shd w:val="clear" w:color="auto" w:fill="auto"/>
          </w:tcPr>
          <w:p w14:paraId="110A3BCA"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117,265.74</w:t>
            </w:r>
          </w:p>
        </w:tc>
      </w:tr>
      <w:tr w:rsidR="00A57F4F" w:rsidRPr="00A57F4F" w14:paraId="621AF132" w14:textId="77777777" w:rsidTr="001048B3">
        <w:trPr>
          <w:trHeight w:val="289"/>
          <w:jc w:val="center"/>
        </w:trPr>
        <w:tc>
          <w:tcPr>
            <w:tcW w:w="1234" w:type="pct"/>
            <w:shd w:val="clear" w:color="auto" w:fill="auto"/>
          </w:tcPr>
          <w:p w14:paraId="4F73261C"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产品11</w:t>
            </w:r>
          </w:p>
        </w:tc>
        <w:tc>
          <w:tcPr>
            <w:tcW w:w="1256" w:type="pct"/>
            <w:shd w:val="clear" w:color="auto" w:fill="auto"/>
          </w:tcPr>
          <w:p w14:paraId="0F89D85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84,870.60</w:t>
            </w:r>
          </w:p>
        </w:tc>
        <w:tc>
          <w:tcPr>
            <w:tcW w:w="1166" w:type="pct"/>
            <w:shd w:val="clear" w:color="auto" w:fill="auto"/>
          </w:tcPr>
          <w:p w14:paraId="363E399C"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75,850.50</w:t>
            </w:r>
          </w:p>
        </w:tc>
        <w:tc>
          <w:tcPr>
            <w:tcW w:w="1344" w:type="pct"/>
            <w:shd w:val="clear" w:color="auto" w:fill="auto"/>
          </w:tcPr>
          <w:p w14:paraId="0C34D6A3"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9,020.10</w:t>
            </w:r>
          </w:p>
        </w:tc>
      </w:tr>
      <w:tr w:rsidR="00A57F4F" w:rsidRPr="00A57F4F" w14:paraId="13BEA8C3" w14:textId="77777777" w:rsidTr="001048B3">
        <w:trPr>
          <w:trHeight w:val="289"/>
          <w:jc w:val="center"/>
        </w:trPr>
        <w:tc>
          <w:tcPr>
            <w:tcW w:w="1234" w:type="pct"/>
            <w:shd w:val="clear" w:color="auto" w:fill="auto"/>
          </w:tcPr>
          <w:p w14:paraId="3EA3FE08"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产品12</w:t>
            </w:r>
          </w:p>
        </w:tc>
        <w:tc>
          <w:tcPr>
            <w:tcW w:w="1256" w:type="pct"/>
            <w:shd w:val="clear" w:color="auto" w:fill="auto"/>
          </w:tcPr>
          <w:p w14:paraId="34553DD7"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65,358.93</w:t>
            </w:r>
          </w:p>
        </w:tc>
        <w:tc>
          <w:tcPr>
            <w:tcW w:w="1166" w:type="pct"/>
            <w:shd w:val="clear" w:color="auto" w:fill="auto"/>
          </w:tcPr>
          <w:p w14:paraId="45323F24"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11,429.59</w:t>
            </w:r>
          </w:p>
        </w:tc>
        <w:tc>
          <w:tcPr>
            <w:tcW w:w="1344" w:type="pct"/>
            <w:shd w:val="clear" w:color="auto" w:fill="auto"/>
          </w:tcPr>
          <w:p w14:paraId="33AD2058"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53,929.34</w:t>
            </w:r>
          </w:p>
        </w:tc>
      </w:tr>
      <w:tr w:rsidR="00A57F4F" w:rsidRPr="00A57F4F" w14:paraId="2DAD84F4" w14:textId="77777777" w:rsidTr="001048B3">
        <w:trPr>
          <w:trHeight w:val="289"/>
          <w:jc w:val="center"/>
        </w:trPr>
        <w:tc>
          <w:tcPr>
            <w:tcW w:w="1234" w:type="pct"/>
            <w:shd w:val="clear" w:color="auto" w:fill="auto"/>
          </w:tcPr>
          <w:p w14:paraId="145CFDAF" w14:textId="1239377D"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其他零星产品1</w:t>
            </w:r>
            <w:r w:rsidR="0007792F" w:rsidRPr="00A57F4F">
              <w:rPr>
                <w:rFonts w:ascii="宋体" w:eastAsia="宋体" w:hAnsi="宋体" w:hint="eastAsia"/>
                <w:sz w:val="18"/>
                <w:szCs w:val="18"/>
              </w:rPr>
              <w:t>[注]</w:t>
            </w:r>
          </w:p>
        </w:tc>
        <w:tc>
          <w:tcPr>
            <w:tcW w:w="1256" w:type="pct"/>
            <w:shd w:val="clear" w:color="auto" w:fill="auto"/>
          </w:tcPr>
          <w:p w14:paraId="4E7CE8E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14,402.09</w:t>
            </w:r>
          </w:p>
        </w:tc>
        <w:tc>
          <w:tcPr>
            <w:tcW w:w="1166" w:type="pct"/>
            <w:shd w:val="clear" w:color="auto" w:fill="auto"/>
          </w:tcPr>
          <w:p w14:paraId="2900E1CE"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2,585.10</w:t>
            </w:r>
          </w:p>
        </w:tc>
        <w:tc>
          <w:tcPr>
            <w:tcW w:w="1344" w:type="pct"/>
            <w:shd w:val="clear" w:color="auto" w:fill="auto"/>
          </w:tcPr>
          <w:p w14:paraId="21E37288"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11,816.99</w:t>
            </w:r>
          </w:p>
        </w:tc>
      </w:tr>
      <w:tr w:rsidR="00A57F4F" w:rsidRPr="00A57F4F" w14:paraId="74AC6395" w14:textId="77777777" w:rsidTr="001048B3">
        <w:trPr>
          <w:trHeight w:val="411"/>
          <w:jc w:val="center"/>
        </w:trPr>
        <w:tc>
          <w:tcPr>
            <w:tcW w:w="1234" w:type="pct"/>
            <w:shd w:val="clear" w:color="auto" w:fill="auto"/>
          </w:tcPr>
          <w:p w14:paraId="74D24B4C" w14:textId="77777777" w:rsidR="00892B71" w:rsidRPr="00A57F4F" w:rsidRDefault="00892B71" w:rsidP="001048B3">
            <w:pPr>
              <w:jc w:val="center"/>
              <w:rPr>
                <w:rFonts w:ascii="宋体" w:eastAsia="宋体" w:hAnsi="宋体"/>
                <w:sz w:val="18"/>
                <w:szCs w:val="18"/>
              </w:rPr>
            </w:pPr>
            <w:r w:rsidRPr="00A57F4F">
              <w:rPr>
                <w:rFonts w:ascii="宋体" w:eastAsia="宋体" w:hAnsi="宋体"/>
                <w:sz w:val="18"/>
                <w:szCs w:val="18"/>
              </w:rPr>
              <w:t>合计</w:t>
            </w:r>
          </w:p>
        </w:tc>
        <w:tc>
          <w:tcPr>
            <w:tcW w:w="1256" w:type="pct"/>
            <w:shd w:val="clear" w:color="auto" w:fill="auto"/>
          </w:tcPr>
          <w:p w14:paraId="429F8777"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5,120,175.76</w:t>
            </w:r>
          </w:p>
        </w:tc>
        <w:tc>
          <w:tcPr>
            <w:tcW w:w="1166" w:type="pct"/>
            <w:shd w:val="clear" w:color="auto" w:fill="auto"/>
          </w:tcPr>
          <w:p w14:paraId="7D1CA696"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1,500,083.71</w:t>
            </w:r>
          </w:p>
        </w:tc>
        <w:tc>
          <w:tcPr>
            <w:tcW w:w="1344" w:type="pct"/>
            <w:shd w:val="clear" w:color="auto" w:fill="auto"/>
          </w:tcPr>
          <w:p w14:paraId="4F2FB7D6" w14:textId="77777777" w:rsidR="00892B71" w:rsidRPr="00A57F4F" w:rsidRDefault="00892B71" w:rsidP="001048B3">
            <w:pPr>
              <w:jc w:val="right"/>
              <w:rPr>
                <w:rFonts w:ascii="宋体" w:eastAsia="宋体" w:hAnsi="宋体"/>
                <w:sz w:val="18"/>
                <w:szCs w:val="18"/>
              </w:rPr>
            </w:pPr>
            <w:r w:rsidRPr="00A57F4F">
              <w:rPr>
                <w:rFonts w:ascii="宋体" w:eastAsia="宋体" w:hAnsi="宋体"/>
                <w:sz w:val="18"/>
                <w:szCs w:val="18"/>
              </w:rPr>
              <w:t>3,620,092.05</w:t>
            </w:r>
          </w:p>
        </w:tc>
      </w:tr>
    </w:tbl>
    <w:p w14:paraId="147538FA" w14:textId="5371A014" w:rsidR="001243AC" w:rsidRPr="00A57F4F" w:rsidRDefault="00357357"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lastRenderedPageBreak/>
        <w:t>[注]</w:t>
      </w:r>
      <w:r w:rsidR="00B67C56" w:rsidRPr="00A57F4F">
        <w:rPr>
          <w:rFonts w:asciiTheme="minorEastAsia" w:hAnsiTheme="minorEastAsia"/>
          <w:sz w:val="24"/>
          <w:szCs w:val="24"/>
        </w:rPr>
        <w:t>其他零星产品期末余额在1万元以下的库存商品汇总列示的金额。</w:t>
      </w:r>
    </w:p>
    <w:p w14:paraId="5297DC24" w14:textId="408A8D55"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②江苏吴中医药销售有限公司期末过期尚未处理的库存商品</w:t>
      </w:r>
    </w:p>
    <w:p w14:paraId="1E5CDEC8" w14:textId="3DBABE53" w:rsidR="005E3B13" w:rsidRPr="00A57F4F" w:rsidRDefault="005E3B13" w:rsidP="005E3B13">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5000" w:type="pct"/>
        <w:tblLook w:val="04A0" w:firstRow="1" w:lastRow="0" w:firstColumn="1" w:lastColumn="0" w:noHBand="0" w:noVBand="1"/>
      </w:tblPr>
      <w:tblGrid>
        <w:gridCol w:w="1906"/>
        <w:gridCol w:w="2587"/>
        <w:gridCol w:w="2105"/>
        <w:gridCol w:w="2428"/>
      </w:tblGrid>
      <w:tr w:rsidR="00A57F4F" w:rsidRPr="00A57F4F" w14:paraId="2EB94744" w14:textId="77777777" w:rsidTr="001048B3">
        <w:trPr>
          <w:trHeight w:val="312"/>
        </w:trPr>
        <w:tc>
          <w:tcPr>
            <w:tcW w:w="1056" w:type="pct"/>
            <w:shd w:val="clear" w:color="auto" w:fill="auto"/>
          </w:tcPr>
          <w:p w14:paraId="26E52E84" w14:textId="77777777" w:rsidR="00892B71" w:rsidRPr="00A57F4F" w:rsidRDefault="00892B71" w:rsidP="00892B71">
            <w:pPr>
              <w:jc w:val="center"/>
              <w:rPr>
                <w:rFonts w:asciiTheme="minorEastAsia" w:hAnsiTheme="minorEastAsia"/>
                <w:b/>
                <w:bCs/>
                <w:sz w:val="18"/>
                <w:szCs w:val="18"/>
              </w:rPr>
            </w:pPr>
            <w:r w:rsidRPr="00A57F4F">
              <w:rPr>
                <w:rFonts w:asciiTheme="minorEastAsia" w:hAnsiTheme="minorEastAsia"/>
                <w:b/>
                <w:bCs/>
                <w:sz w:val="18"/>
                <w:szCs w:val="18"/>
              </w:rPr>
              <w:t>产品名称</w:t>
            </w:r>
          </w:p>
        </w:tc>
        <w:tc>
          <w:tcPr>
            <w:tcW w:w="1433" w:type="pct"/>
            <w:shd w:val="clear" w:color="auto" w:fill="auto"/>
          </w:tcPr>
          <w:p w14:paraId="413644D6" w14:textId="77777777" w:rsidR="00892B71" w:rsidRPr="00A57F4F" w:rsidRDefault="00892B71" w:rsidP="00892B71">
            <w:pPr>
              <w:jc w:val="center"/>
              <w:rPr>
                <w:rFonts w:asciiTheme="minorEastAsia" w:hAnsiTheme="minorEastAsia"/>
                <w:b/>
                <w:bCs/>
                <w:sz w:val="18"/>
                <w:szCs w:val="18"/>
              </w:rPr>
            </w:pPr>
            <w:r w:rsidRPr="00A57F4F">
              <w:rPr>
                <w:rFonts w:asciiTheme="minorEastAsia" w:hAnsiTheme="minorEastAsia"/>
                <w:b/>
                <w:bCs/>
                <w:sz w:val="18"/>
                <w:szCs w:val="18"/>
              </w:rPr>
              <w:t>规格型号</w:t>
            </w:r>
          </w:p>
        </w:tc>
        <w:tc>
          <w:tcPr>
            <w:tcW w:w="1166" w:type="pct"/>
            <w:shd w:val="clear" w:color="auto" w:fill="auto"/>
          </w:tcPr>
          <w:p w14:paraId="59FB9923" w14:textId="77777777" w:rsidR="00892B71" w:rsidRPr="00A57F4F" w:rsidRDefault="00892B71" w:rsidP="00892B71">
            <w:pPr>
              <w:jc w:val="center"/>
              <w:rPr>
                <w:rFonts w:asciiTheme="minorEastAsia" w:hAnsiTheme="minorEastAsia"/>
                <w:b/>
                <w:bCs/>
                <w:sz w:val="18"/>
                <w:szCs w:val="18"/>
              </w:rPr>
            </w:pPr>
            <w:r w:rsidRPr="00A57F4F">
              <w:rPr>
                <w:rFonts w:asciiTheme="minorEastAsia" w:hAnsiTheme="minorEastAsia"/>
                <w:b/>
                <w:bCs/>
                <w:sz w:val="18"/>
                <w:szCs w:val="18"/>
              </w:rPr>
              <w:t>有效期至</w:t>
            </w:r>
          </w:p>
        </w:tc>
        <w:tc>
          <w:tcPr>
            <w:tcW w:w="1345" w:type="pct"/>
            <w:shd w:val="clear" w:color="auto" w:fill="auto"/>
          </w:tcPr>
          <w:p w14:paraId="242EB3ED" w14:textId="77777777" w:rsidR="00892B71" w:rsidRPr="00A57F4F" w:rsidRDefault="00892B71" w:rsidP="00892B71">
            <w:pPr>
              <w:jc w:val="center"/>
              <w:rPr>
                <w:rFonts w:asciiTheme="minorEastAsia" w:hAnsiTheme="minorEastAsia"/>
                <w:b/>
                <w:bCs/>
                <w:sz w:val="18"/>
                <w:szCs w:val="18"/>
              </w:rPr>
            </w:pPr>
            <w:r w:rsidRPr="00A57F4F">
              <w:rPr>
                <w:rFonts w:asciiTheme="minorEastAsia" w:hAnsiTheme="minorEastAsia"/>
                <w:b/>
                <w:bCs/>
                <w:sz w:val="18"/>
                <w:szCs w:val="18"/>
              </w:rPr>
              <w:t>金额</w:t>
            </w:r>
          </w:p>
        </w:tc>
      </w:tr>
      <w:tr w:rsidR="00A57F4F" w:rsidRPr="00A57F4F" w14:paraId="520F2851" w14:textId="77777777" w:rsidTr="001048B3">
        <w:trPr>
          <w:trHeight w:val="312"/>
        </w:trPr>
        <w:tc>
          <w:tcPr>
            <w:tcW w:w="1056" w:type="pct"/>
            <w:shd w:val="clear" w:color="auto" w:fill="auto"/>
          </w:tcPr>
          <w:p w14:paraId="14EFD013"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产品13</w:t>
            </w:r>
          </w:p>
        </w:tc>
        <w:tc>
          <w:tcPr>
            <w:tcW w:w="1433" w:type="pct"/>
            <w:shd w:val="clear" w:color="auto" w:fill="auto"/>
          </w:tcPr>
          <w:p w14:paraId="4F0E309C"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10ml:1g</w:t>
            </w:r>
          </w:p>
        </w:tc>
        <w:tc>
          <w:tcPr>
            <w:tcW w:w="1166" w:type="pct"/>
            <w:shd w:val="clear" w:color="auto" w:fill="auto"/>
          </w:tcPr>
          <w:p w14:paraId="6E6BA3FD"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2019/10/31</w:t>
            </w:r>
          </w:p>
        </w:tc>
        <w:tc>
          <w:tcPr>
            <w:tcW w:w="1345" w:type="pct"/>
            <w:shd w:val="clear" w:color="auto" w:fill="auto"/>
          </w:tcPr>
          <w:p w14:paraId="327F2084"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64,409.90</w:t>
            </w:r>
          </w:p>
        </w:tc>
      </w:tr>
      <w:tr w:rsidR="00A57F4F" w:rsidRPr="00A57F4F" w14:paraId="24F615C0" w14:textId="77777777" w:rsidTr="001048B3">
        <w:trPr>
          <w:trHeight w:val="344"/>
        </w:trPr>
        <w:tc>
          <w:tcPr>
            <w:tcW w:w="1056" w:type="pct"/>
            <w:shd w:val="clear" w:color="auto" w:fill="auto"/>
          </w:tcPr>
          <w:p w14:paraId="2A8A8664"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产品14</w:t>
            </w:r>
          </w:p>
        </w:tc>
        <w:tc>
          <w:tcPr>
            <w:tcW w:w="1433" w:type="pct"/>
            <w:shd w:val="clear" w:color="auto" w:fill="auto"/>
          </w:tcPr>
          <w:p w14:paraId="1F527170"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10ml:0.4g*6</w:t>
            </w:r>
          </w:p>
        </w:tc>
        <w:tc>
          <w:tcPr>
            <w:tcW w:w="1166" w:type="pct"/>
            <w:shd w:val="clear" w:color="auto" w:fill="auto"/>
          </w:tcPr>
          <w:p w14:paraId="38D697A0"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2019/8/14</w:t>
            </w:r>
          </w:p>
        </w:tc>
        <w:tc>
          <w:tcPr>
            <w:tcW w:w="1345" w:type="pct"/>
            <w:shd w:val="clear" w:color="auto" w:fill="auto"/>
          </w:tcPr>
          <w:p w14:paraId="1B83A8F9"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43,325.44</w:t>
            </w:r>
          </w:p>
        </w:tc>
      </w:tr>
      <w:tr w:rsidR="00A57F4F" w:rsidRPr="00A57F4F" w14:paraId="1DAED903" w14:textId="77777777" w:rsidTr="001048B3">
        <w:trPr>
          <w:trHeight w:val="265"/>
        </w:trPr>
        <w:tc>
          <w:tcPr>
            <w:tcW w:w="1056" w:type="pct"/>
            <w:shd w:val="clear" w:color="auto" w:fill="auto"/>
          </w:tcPr>
          <w:p w14:paraId="0FAD308F"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产品15</w:t>
            </w:r>
          </w:p>
        </w:tc>
        <w:tc>
          <w:tcPr>
            <w:tcW w:w="1433" w:type="pct"/>
            <w:shd w:val="clear" w:color="auto" w:fill="auto"/>
          </w:tcPr>
          <w:p w14:paraId="022C8E35"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10ml:0.2g*6</w:t>
            </w:r>
          </w:p>
        </w:tc>
        <w:tc>
          <w:tcPr>
            <w:tcW w:w="1166" w:type="pct"/>
            <w:shd w:val="clear" w:color="auto" w:fill="auto"/>
          </w:tcPr>
          <w:p w14:paraId="025839D6"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2019/10/22</w:t>
            </w:r>
          </w:p>
        </w:tc>
        <w:tc>
          <w:tcPr>
            <w:tcW w:w="1345" w:type="pct"/>
            <w:shd w:val="clear" w:color="auto" w:fill="auto"/>
          </w:tcPr>
          <w:p w14:paraId="0DAF6B2A"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10,619.04</w:t>
            </w:r>
          </w:p>
        </w:tc>
      </w:tr>
      <w:tr w:rsidR="00A57F4F" w:rsidRPr="00A57F4F" w14:paraId="1EC36A2D" w14:textId="77777777" w:rsidTr="001048B3">
        <w:trPr>
          <w:trHeight w:val="219"/>
        </w:trPr>
        <w:tc>
          <w:tcPr>
            <w:tcW w:w="1056" w:type="pct"/>
            <w:shd w:val="clear" w:color="auto" w:fill="auto"/>
          </w:tcPr>
          <w:p w14:paraId="57C80121"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产品16</w:t>
            </w:r>
          </w:p>
        </w:tc>
        <w:tc>
          <w:tcPr>
            <w:tcW w:w="1433" w:type="pct"/>
            <w:shd w:val="clear" w:color="auto" w:fill="auto"/>
          </w:tcPr>
          <w:p w14:paraId="2EE029BA"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20mg*15s</w:t>
            </w:r>
          </w:p>
        </w:tc>
        <w:tc>
          <w:tcPr>
            <w:tcW w:w="1166" w:type="pct"/>
            <w:shd w:val="clear" w:color="auto" w:fill="auto"/>
          </w:tcPr>
          <w:p w14:paraId="68AD9D22"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2018/8/31</w:t>
            </w:r>
          </w:p>
        </w:tc>
        <w:tc>
          <w:tcPr>
            <w:tcW w:w="1345" w:type="pct"/>
            <w:shd w:val="clear" w:color="auto" w:fill="auto"/>
          </w:tcPr>
          <w:p w14:paraId="67721603"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5,130.00</w:t>
            </w:r>
          </w:p>
        </w:tc>
      </w:tr>
      <w:tr w:rsidR="00A57F4F" w:rsidRPr="00A57F4F" w14:paraId="0D861754" w14:textId="77777777" w:rsidTr="001048B3">
        <w:trPr>
          <w:trHeight w:val="312"/>
        </w:trPr>
        <w:tc>
          <w:tcPr>
            <w:tcW w:w="1056" w:type="pct"/>
            <w:shd w:val="clear" w:color="auto" w:fill="auto"/>
          </w:tcPr>
          <w:p w14:paraId="49CD0834"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产品17</w:t>
            </w:r>
          </w:p>
        </w:tc>
        <w:tc>
          <w:tcPr>
            <w:tcW w:w="1433" w:type="pct"/>
            <w:shd w:val="clear" w:color="auto" w:fill="auto"/>
          </w:tcPr>
          <w:p w14:paraId="59C09425"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330ml</w:t>
            </w:r>
          </w:p>
        </w:tc>
        <w:tc>
          <w:tcPr>
            <w:tcW w:w="1166" w:type="pct"/>
            <w:shd w:val="clear" w:color="auto" w:fill="auto"/>
          </w:tcPr>
          <w:p w14:paraId="4C0046CD"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2019/7/30</w:t>
            </w:r>
          </w:p>
        </w:tc>
        <w:tc>
          <w:tcPr>
            <w:tcW w:w="1345" w:type="pct"/>
            <w:shd w:val="clear" w:color="auto" w:fill="auto"/>
          </w:tcPr>
          <w:p w14:paraId="41A90DE0"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2,400.00</w:t>
            </w:r>
          </w:p>
        </w:tc>
      </w:tr>
      <w:tr w:rsidR="00A57F4F" w:rsidRPr="00A57F4F" w14:paraId="431A35C7" w14:textId="77777777" w:rsidTr="001048B3">
        <w:trPr>
          <w:trHeight w:val="250"/>
        </w:trPr>
        <w:tc>
          <w:tcPr>
            <w:tcW w:w="1056" w:type="pct"/>
            <w:shd w:val="clear" w:color="auto" w:fill="auto"/>
          </w:tcPr>
          <w:p w14:paraId="6C39B9E5"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产品18</w:t>
            </w:r>
          </w:p>
        </w:tc>
        <w:tc>
          <w:tcPr>
            <w:tcW w:w="1433" w:type="pct"/>
            <w:shd w:val="clear" w:color="auto" w:fill="auto"/>
          </w:tcPr>
          <w:p w14:paraId="7D9D71DC"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10ml:0.5g*10</w:t>
            </w:r>
          </w:p>
        </w:tc>
        <w:tc>
          <w:tcPr>
            <w:tcW w:w="1166" w:type="pct"/>
            <w:shd w:val="clear" w:color="auto" w:fill="auto"/>
          </w:tcPr>
          <w:p w14:paraId="1C2605E0"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2019/6/30</w:t>
            </w:r>
          </w:p>
        </w:tc>
        <w:tc>
          <w:tcPr>
            <w:tcW w:w="1345" w:type="pct"/>
            <w:shd w:val="clear" w:color="auto" w:fill="auto"/>
          </w:tcPr>
          <w:p w14:paraId="79BC2D13"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554.21</w:t>
            </w:r>
          </w:p>
        </w:tc>
      </w:tr>
      <w:tr w:rsidR="00A57F4F" w:rsidRPr="00A57F4F" w14:paraId="7E54FA6A" w14:textId="77777777" w:rsidTr="001048B3">
        <w:trPr>
          <w:trHeight w:val="203"/>
        </w:trPr>
        <w:tc>
          <w:tcPr>
            <w:tcW w:w="1056" w:type="pct"/>
            <w:shd w:val="clear" w:color="auto" w:fill="auto"/>
          </w:tcPr>
          <w:p w14:paraId="5F8DE124"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产品19</w:t>
            </w:r>
          </w:p>
        </w:tc>
        <w:tc>
          <w:tcPr>
            <w:tcW w:w="1433" w:type="pct"/>
            <w:shd w:val="clear" w:color="auto" w:fill="auto"/>
          </w:tcPr>
          <w:p w14:paraId="610317B7" w14:textId="77777777" w:rsidR="00892B71" w:rsidRPr="00A57F4F" w:rsidRDefault="00892B71" w:rsidP="001048B3">
            <w:pPr>
              <w:jc w:val="center"/>
              <w:rPr>
                <w:rFonts w:asciiTheme="minorEastAsia" w:hAnsiTheme="minorEastAsia"/>
                <w:sz w:val="18"/>
                <w:szCs w:val="18"/>
              </w:rPr>
            </w:pPr>
            <w:r w:rsidRPr="00A57F4F">
              <w:rPr>
                <w:rFonts w:asciiTheme="minorEastAsia" w:hAnsiTheme="minorEastAsia"/>
                <w:sz w:val="18"/>
                <w:szCs w:val="18"/>
              </w:rPr>
              <w:t>40mg</w:t>
            </w:r>
          </w:p>
        </w:tc>
        <w:tc>
          <w:tcPr>
            <w:tcW w:w="1166" w:type="pct"/>
            <w:shd w:val="clear" w:color="auto" w:fill="auto"/>
          </w:tcPr>
          <w:p w14:paraId="4EB1A810"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2019/12/31</w:t>
            </w:r>
          </w:p>
        </w:tc>
        <w:tc>
          <w:tcPr>
            <w:tcW w:w="1345" w:type="pct"/>
            <w:shd w:val="clear" w:color="auto" w:fill="auto"/>
          </w:tcPr>
          <w:p w14:paraId="10894CD3"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7.96</w:t>
            </w:r>
          </w:p>
        </w:tc>
      </w:tr>
      <w:tr w:rsidR="00892B71" w:rsidRPr="00A57F4F" w14:paraId="5466229E" w14:textId="77777777" w:rsidTr="001048B3">
        <w:trPr>
          <w:trHeight w:val="312"/>
        </w:trPr>
        <w:tc>
          <w:tcPr>
            <w:tcW w:w="1056" w:type="pct"/>
            <w:shd w:val="clear" w:color="auto" w:fill="auto"/>
          </w:tcPr>
          <w:p w14:paraId="1D17A474" w14:textId="77777777" w:rsidR="00892B71" w:rsidRPr="00A57F4F" w:rsidRDefault="00892B71" w:rsidP="00892B71">
            <w:pPr>
              <w:jc w:val="center"/>
              <w:rPr>
                <w:rFonts w:asciiTheme="minorEastAsia" w:hAnsiTheme="minorEastAsia"/>
                <w:sz w:val="18"/>
                <w:szCs w:val="18"/>
              </w:rPr>
            </w:pPr>
            <w:r w:rsidRPr="00A57F4F">
              <w:rPr>
                <w:rFonts w:asciiTheme="minorEastAsia" w:hAnsiTheme="minorEastAsia"/>
                <w:sz w:val="18"/>
                <w:szCs w:val="18"/>
              </w:rPr>
              <w:t>合计</w:t>
            </w:r>
          </w:p>
        </w:tc>
        <w:tc>
          <w:tcPr>
            <w:tcW w:w="1433" w:type="pct"/>
            <w:shd w:val="clear" w:color="auto" w:fill="auto"/>
          </w:tcPr>
          <w:p w14:paraId="2F0CB801" w14:textId="4BF03DE2" w:rsidR="00892B71" w:rsidRPr="00A57F4F" w:rsidRDefault="001048B3" w:rsidP="001048B3">
            <w:pPr>
              <w:jc w:val="center"/>
              <w:rPr>
                <w:rFonts w:asciiTheme="minorEastAsia" w:hAnsiTheme="minorEastAsia"/>
                <w:sz w:val="18"/>
                <w:szCs w:val="18"/>
              </w:rPr>
            </w:pPr>
            <w:r w:rsidRPr="00A57F4F">
              <w:rPr>
                <w:rFonts w:asciiTheme="minorEastAsia" w:hAnsiTheme="minorEastAsia" w:hint="eastAsia"/>
                <w:sz w:val="18"/>
                <w:szCs w:val="18"/>
              </w:rPr>
              <w:t>--</w:t>
            </w:r>
          </w:p>
        </w:tc>
        <w:tc>
          <w:tcPr>
            <w:tcW w:w="1166" w:type="pct"/>
            <w:shd w:val="clear" w:color="auto" w:fill="auto"/>
          </w:tcPr>
          <w:p w14:paraId="15FBCB3E" w14:textId="46D3F1CE" w:rsidR="00892B71" w:rsidRPr="00A57F4F" w:rsidRDefault="001048B3" w:rsidP="001048B3">
            <w:pPr>
              <w:jc w:val="center"/>
              <w:rPr>
                <w:rFonts w:asciiTheme="minorEastAsia" w:hAnsiTheme="minorEastAsia"/>
                <w:sz w:val="18"/>
                <w:szCs w:val="18"/>
              </w:rPr>
            </w:pPr>
            <w:r w:rsidRPr="00A57F4F">
              <w:rPr>
                <w:rFonts w:asciiTheme="minorEastAsia" w:hAnsiTheme="minorEastAsia" w:hint="eastAsia"/>
                <w:sz w:val="18"/>
                <w:szCs w:val="18"/>
              </w:rPr>
              <w:t>--</w:t>
            </w:r>
          </w:p>
        </w:tc>
        <w:tc>
          <w:tcPr>
            <w:tcW w:w="1345" w:type="pct"/>
            <w:shd w:val="clear" w:color="auto" w:fill="auto"/>
          </w:tcPr>
          <w:p w14:paraId="77B0CAEF" w14:textId="77777777" w:rsidR="00892B71" w:rsidRPr="00A57F4F" w:rsidRDefault="00892B71" w:rsidP="00CE3552">
            <w:pPr>
              <w:jc w:val="right"/>
              <w:rPr>
                <w:rFonts w:asciiTheme="minorEastAsia" w:hAnsiTheme="minorEastAsia"/>
                <w:sz w:val="18"/>
                <w:szCs w:val="18"/>
              </w:rPr>
            </w:pPr>
            <w:r w:rsidRPr="00A57F4F">
              <w:rPr>
                <w:rFonts w:asciiTheme="minorEastAsia" w:hAnsiTheme="minorEastAsia"/>
                <w:sz w:val="18"/>
                <w:szCs w:val="18"/>
              </w:rPr>
              <w:t>126,446.55</w:t>
            </w:r>
          </w:p>
        </w:tc>
      </w:tr>
    </w:tbl>
    <w:p w14:paraId="6CBB3250" w14:textId="402450AB"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③江苏吴中医药销售有限公司除过期药品外，其他库存商品的减值情况如下：</w:t>
      </w:r>
    </w:p>
    <w:p w14:paraId="4C3773C8" w14:textId="3B0DF971" w:rsidR="005E3B13" w:rsidRPr="00A57F4F" w:rsidRDefault="005E3B13" w:rsidP="005E3B13">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Style w:val="a5"/>
        <w:tblW w:w="4953" w:type="pct"/>
        <w:tblLook w:val="04A0" w:firstRow="1" w:lastRow="0" w:firstColumn="1" w:lastColumn="0" w:noHBand="0" w:noVBand="1"/>
      </w:tblPr>
      <w:tblGrid>
        <w:gridCol w:w="1888"/>
        <w:gridCol w:w="2568"/>
        <w:gridCol w:w="2083"/>
        <w:gridCol w:w="2402"/>
      </w:tblGrid>
      <w:tr w:rsidR="00A57F4F" w:rsidRPr="00A57F4F" w14:paraId="4CB696D6" w14:textId="77777777" w:rsidTr="00322B04">
        <w:trPr>
          <w:trHeight w:val="354"/>
        </w:trPr>
        <w:tc>
          <w:tcPr>
            <w:tcW w:w="1056" w:type="pct"/>
            <w:shd w:val="clear" w:color="auto" w:fill="auto"/>
          </w:tcPr>
          <w:p w14:paraId="6486167B" w14:textId="77777777" w:rsidR="00892B71" w:rsidRPr="00A57F4F" w:rsidRDefault="00892B71" w:rsidP="00F14460">
            <w:pPr>
              <w:jc w:val="center"/>
              <w:rPr>
                <w:rFonts w:ascii="宋体" w:eastAsia="宋体" w:hAnsi="宋体"/>
                <w:b/>
                <w:bCs/>
                <w:sz w:val="18"/>
                <w:szCs w:val="18"/>
              </w:rPr>
            </w:pPr>
            <w:r w:rsidRPr="00A57F4F">
              <w:rPr>
                <w:rFonts w:ascii="宋体" w:eastAsia="宋体" w:hAnsi="宋体"/>
                <w:b/>
                <w:bCs/>
                <w:sz w:val="18"/>
                <w:szCs w:val="18"/>
              </w:rPr>
              <w:t>产品名称</w:t>
            </w:r>
          </w:p>
        </w:tc>
        <w:tc>
          <w:tcPr>
            <w:tcW w:w="1436" w:type="pct"/>
            <w:shd w:val="clear" w:color="auto" w:fill="auto"/>
          </w:tcPr>
          <w:p w14:paraId="07194A6C" w14:textId="77777777" w:rsidR="00892B71" w:rsidRPr="00A57F4F" w:rsidRDefault="00892B71" w:rsidP="00F14460">
            <w:pPr>
              <w:jc w:val="center"/>
              <w:rPr>
                <w:rFonts w:ascii="宋体" w:eastAsia="宋体" w:hAnsi="宋体"/>
                <w:b/>
                <w:bCs/>
                <w:sz w:val="18"/>
                <w:szCs w:val="18"/>
              </w:rPr>
            </w:pPr>
            <w:r w:rsidRPr="00A57F4F">
              <w:rPr>
                <w:rFonts w:ascii="宋体" w:eastAsia="宋体" w:hAnsi="宋体"/>
                <w:b/>
                <w:bCs/>
                <w:sz w:val="18"/>
                <w:szCs w:val="18"/>
              </w:rPr>
              <w:t>账面余额</w:t>
            </w:r>
          </w:p>
        </w:tc>
        <w:tc>
          <w:tcPr>
            <w:tcW w:w="1165" w:type="pct"/>
            <w:shd w:val="clear" w:color="auto" w:fill="auto"/>
          </w:tcPr>
          <w:p w14:paraId="7048CDA0" w14:textId="77777777" w:rsidR="00892B71" w:rsidRPr="00A57F4F" w:rsidRDefault="00892B71" w:rsidP="00F14460">
            <w:pPr>
              <w:jc w:val="center"/>
              <w:rPr>
                <w:rFonts w:ascii="宋体" w:eastAsia="宋体" w:hAnsi="宋体"/>
                <w:b/>
                <w:bCs/>
                <w:sz w:val="18"/>
                <w:szCs w:val="18"/>
              </w:rPr>
            </w:pPr>
            <w:r w:rsidRPr="00A57F4F">
              <w:rPr>
                <w:rFonts w:ascii="宋体" w:eastAsia="宋体" w:hAnsi="宋体"/>
                <w:b/>
                <w:bCs/>
                <w:sz w:val="18"/>
                <w:szCs w:val="18"/>
              </w:rPr>
              <w:t>跌价金额</w:t>
            </w:r>
          </w:p>
        </w:tc>
        <w:tc>
          <w:tcPr>
            <w:tcW w:w="1343" w:type="pct"/>
            <w:shd w:val="clear" w:color="auto" w:fill="auto"/>
          </w:tcPr>
          <w:p w14:paraId="34055C66" w14:textId="77777777" w:rsidR="00892B71" w:rsidRPr="00A57F4F" w:rsidRDefault="00892B71" w:rsidP="00F14460">
            <w:pPr>
              <w:jc w:val="center"/>
              <w:rPr>
                <w:rFonts w:ascii="宋体" w:eastAsia="宋体" w:hAnsi="宋体"/>
                <w:b/>
                <w:bCs/>
                <w:sz w:val="18"/>
                <w:szCs w:val="18"/>
              </w:rPr>
            </w:pPr>
            <w:r w:rsidRPr="00A57F4F">
              <w:rPr>
                <w:rFonts w:ascii="宋体" w:eastAsia="宋体" w:hAnsi="宋体"/>
                <w:b/>
                <w:bCs/>
                <w:sz w:val="18"/>
                <w:szCs w:val="18"/>
              </w:rPr>
              <w:t>账面价值</w:t>
            </w:r>
          </w:p>
        </w:tc>
      </w:tr>
      <w:tr w:rsidR="00A57F4F" w:rsidRPr="00A57F4F" w14:paraId="324C1F18" w14:textId="77777777" w:rsidTr="00322B04">
        <w:trPr>
          <w:trHeight w:val="308"/>
        </w:trPr>
        <w:tc>
          <w:tcPr>
            <w:tcW w:w="1056" w:type="pct"/>
            <w:shd w:val="clear" w:color="auto" w:fill="auto"/>
          </w:tcPr>
          <w:p w14:paraId="13C56B28" w14:textId="088D1512" w:rsidR="00892B71" w:rsidRPr="00A57F4F" w:rsidRDefault="00892B71" w:rsidP="00322B04">
            <w:pPr>
              <w:jc w:val="center"/>
              <w:rPr>
                <w:rFonts w:ascii="宋体" w:eastAsia="宋体" w:hAnsi="宋体"/>
                <w:sz w:val="18"/>
                <w:szCs w:val="18"/>
              </w:rPr>
            </w:pPr>
            <w:r w:rsidRPr="00A57F4F">
              <w:rPr>
                <w:rFonts w:ascii="宋体" w:eastAsia="宋体" w:hAnsi="宋体"/>
                <w:sz w:val="18"/>
                <w:szCs w:val="18"/>
              </w:rPr>
              <w:t>产品2</w:t>
            </w:r>
            <w:r w:rsidR="00322B04">
              <w:rPr>
                <w:rFonts w:ascii="宋体" w:eastAsia="宋体" w:hAnsi="宋体" w:hint="eastAsia"/>
                <w:sz w:val="18"/>
                <w:szCs w:val="18"/>
              </w:rPr>
              <w:t>0</w:t>
            </w:r>
          </w:p>
        </w:tc>
        <w:tc>
          <w:tcPr>
            <w:tcW w:w="1436" w:type="pct"/>
            <w:shd w:val="clear" w:color="auto" w:fill="auto"/>
          </w:tcPr>
          <w:p w14:paraId="17ACA816"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909,553.10</w:t>
            </w:r>
          </w:p>
        </w:tc>
        <w:tc>
          <w:tcPr>
            <w:tcW w:w="1165" w:type="pct"/>
            <w:shd w:val="clear" w:color="auto" w:fill="auto"/>
          </w:tcPr>
          <w:p w14:paraId="55B92391"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17,963.70</w:t>
            </w:r>
          </w:p>
        </w:tc>
        <w:tc>
          <w:tcPr>
            <w:tcW w:w="1343" w:type="pct"/>
            <w:shd w:val="clear" w:color="auto" w:fill="auto"/>
          </w:tcPr>
          <w:p w14:paraId="3A9647C5"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891,589.40</w:t>
            </w:r>
          </w:p>
        </w:tc>
      </w:tr>
      <w:tr w:rsidR="00322B04" w:rsidRPr="00A57F4F" w14:paraId="63622069" w14:textId="77777777" w:rsidTr="00322B04">
        <w:trPr>
          <w:trHeight w:val="308"/>
        </w:trPr>
        <w:tc>
          <w:tcPr>
            <w:tcW w:w="1056" w:type="pct"/>
            <w:shd w:val="clear" w:color="auto" w:fill="auto"/>
          </w:tcPr>
          <w:p w14:paraId="2D519CFC" w14:textId="285EAC47"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 xml:space="preserve">产品21 </w:t>
            </w:r>
          </w:p>
        </w:tc>
        <w:tc>
          <w:tcPr>
            <w:tcW w:w="1436" w:type="pct"/>
            <w:shd w:val="clear" w:color="auto" w:fill="auto"/>
          </w:tcPr>
          <w:p w14:paraId="2F002B0B"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792,440.07</w:t>
            </w:r>
          </w:p>
        </w:tc>
        <w:tc>
          <w:tcPr>
            <w:tcW w:w="1165" w:type="pct"/>
            <w:shd w:val="clear" w:color="auto" w:fill="auto"/>
          </w:tcPr>
          <w:p w14:paraId="34800104"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66,647.39</w:t>
            </w:r>
          </w:p>
        </w:tc>
        <w:tc>
          <w:tcPr>
            <w:tcW w:w="1343" w:type="pct"/>
            <w:shd w:val="clear" w:color="auto" w:fill="auto"/>
          </w:tcPr>
          <w:p w14:paraId="2DB3BCE3"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725,792.68</w:t>
            </w:r>
          </w:p>
        </w:tc>
      </w:tr>
      <w:tr w:rsidR="00322B04" w:rsidRPr="00A57F4F" w14:paraId="3097E791" w14:textId="77777777" w:rsidTr="00322B04">
        <w:trPr>
          <w:trHeight w:val="308"/>
        </w:trPr>
        <w:tc>
          <w:tcPr>
            <w:tcW w:w="1056" w:type="pct"/>
            <w:shd w:val="clear" w:color="auto" w:fill="auto"/>
          </w:tcPr>
          <w:p w14:paraId="46825514" w14:textId="568D3B90"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产品22</w:t>
            </w:r>
          </w:p>
        </w:tc>
        <w:tc>
          <w:tcPr>
            <w:tcW w:w="1436" w:type="pct"/>
            <w:shd w:val="clear" w:color="auto" w:fill="auto"/>
          </w:tcPr>
          <w:p w14:paraId="1106C08D"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340,369.60</w:t>
            </w:r>
          </w:p>
        </w:tc>
        <w:tc>
          <w:tcPr>
            <w:tcW w:w="1165" w:type="pct"/>
            <w:shd w:val="clear" w:color="auto" w:fill="auto"/>
          </w:tcPr>
          <w:p w14:paraId="4B15A45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34,256.14</w:t>
            </w:r>
          </w:p>
        </w:tc>
        <w:tc>
          <w:tcPr>
            <w:tcW w:w="1343" w:type="pct"/>
            <w:shd w:val="clear" w:color="auto" w:fill="auto"/>
          </w:tcPr>
          <w:p w14:paraId="184F2DA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306,113.46</w:t>
            </w:r>
          </w:p>
        </w:tc>
      </w:tr>
      <w:tr w:rsidR="00322B04" w:rsidRPr="00A57F4F" w14:paraId="77E4CA04" w14:textId="77777777" w:rsidTr="00322B04">
        <w:trPr>
          <w:trHeight w:val="308"/>
        </w:trPr>
        <w:tc>
          <w:tcPr>
            <w:tcW w:w="1056" w:type="pct"/>
            <w:shd w:val="clear" w:color="auto" w:fill="auto"/>
          </w:tcPr>
          <w:p w14:paraId="4E9B7579" w14:textId="52AE2394"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产品23</w:t>
            </w:r>
          </w:p>
        </w:tc>
        <w:tc>
          <w:tcPr>
            <w:tcW w:w="1436" w:type="pct"/>
            <w:shd w:val="clear" w:color="auto" w:fill="auto"/>
          </w:tcPr>
          <w:p w14:paraId="3CF68DF5"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224,011.31</w:t>
            </w:r>
          </w:p>
        </w:tc>
        <w:tc>
          <w:tcPr>
            <w:tcW w:w="1165" w:type="pct"/>
            <w:shd w:val="clear" w:color="auto" w:fill="auto"/>
          </w:tcPr>
          <w:p w14:paraId="59B0B22A"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18,840.24</w:t>
            </w:r>
          </w:p>
        </w:tc>
        <w:tc>
          <w:tcPr>
            <w:tcW w:w="1343" w:type="pct"/>
            <w:shd w:val="clear" w:color="auto" w:fill="auto"/>
          </w:tcPr>
          <w:p w14:paraId="6AAFDE01"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205,171.07</w:t>
            </w:r>
          </w:p>
        </w:tc>
      </w:tr>
      <w:tr w:rsidR="00322B04" w:rsidRPr="00A57F4F" w14:paraId="2060F06D" w14:textId="77777777" w:rsidTr="00322B04">
        <w:trPr>
          <w:trHeight w:val="354"/>
        </w:trPr>
        <w:tc>
          <w:tcPr>
            <w:tcW w:w="1056" w:type="pct"/>
            <w:shd w:val="clear" w:color="auto" w:fill="auto"/>
          </w:tcPr>
          <w:p w14:paraId="1F26ECBF" w14:textId="4344144B"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产品24</w:t>
            </w:r>
          </w:p>
        </w:tc>
        <w:tc>
          <w:tcPr>
            <w:tcW w:w="1436" w:type="pct"/>
            <w:shd w:val="clear" w:color="auto" w:fill="auto"/>
          </w:tcPr>
          <w:p w14:paraId="33552771"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197,683.16</w:t>
            </w:r>
          </w:p>
        </w:tc>
        <w:tc>
          <w:tcPr>
            <w:tcW w:w="1165" w:type="pct"/>
            <w:shd w:val="clear" w:color="auto" w:fill="auto"/>
          </w:tcPr>
          <w:p w14:paraId="64D6DB89"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28,822.14</w:t>
            </w:r>
          </w:p>
        </w:tc>
        <w:tc>
          <w:tcPr>
            <w:tcW w:w="1343" w:type="pct"/>
            <w:shd w:val="clear" w:color="auto" w:fill="auto"/>
          </w:tcPr>
          <w:p w14:paraId="21B10D88"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168,861.02</w:t>
            </w:r>
          </w:p>
        </w:tc>
      </w:tr>
      <w:tr w:rsidR="00322B04" w:rsidRPr="00A57F4F" w14:paraId="1FEF031A" w14:textId="77777777" w:rsidTr="00322B04">
        <w:trPr>
          <w:trHeight w:val="262"/>
        </w:trPr>
        <w:tc>
          <w:tcPr>
            <w:tcW w:w="1056" w:type="pct"/>
            <w:shd w:val="clear" w:color="auto" w:fill="auto"/>
          </w:tcPr>
          <w:p w14:paraId="41F44D28" w14:textId="02F40961"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产品25</w:t>
            </w:r>
          </w:p>
        </w:tc>
        <w:tc>
          <w:tcPr>
            <w:tcW w:w="1436" w:type="pct"/>
            <w:shd w:val="clear" w:color="auto" w:fill="auto"/>
          </w:tcPr>
          <w:p w14:paraId="5440BCEA"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44,563.12</w:t>
            </w:r>
          </w:p>
        </w:tc>
        <w:tc>
          <w:tcPr>
            <w:tcW w:w="1165" w:type="pct"/>
            <w:shd w:val="clear" w:color="auto" w:fill="auto"/>
          </w:tcPr>
          <w:p w14:paraId="529C3E7D"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4,527.63</w:t>
            </w:r>
          </w:p>
        </w:tc>
        <w:tc>
          <w:tcPr>
            <w:tcW w:w="1343" w:type="pct"/>
            <w:shd w:val="clear" w:color="auto" w:fill="auto"/>
          </w:tcPr>
          <w:p w14:paraId="4F162750"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40,035.49</w:t>
            </w:r>
          </w:p>
        </w:tc>
      </w:tr>
      <w:tr w:rsidR="00322B04" w:rsidRPr="00A57F4F" w14:paraId="6B6C8A5C" w14:textId="77777777" w:rsidTr="00322B04">
        <w:trPr>
          <w:trHeight w:val="354"/>
        </w:trPr>
        <w:tc>
          <w:tcPr>
            <w:tcW w:w="1056" w:type="pct"/>
            <w:shd w:val="clear" w:color="auto" w:fill="auto"/>
          </w:tcPr>
          <w:p w14:paraId="2F56CA86" w14:textId="3143A605"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产品26</w:t>
            </w:r>
          </w:p>
        </w:tc>
        <w:tc>
          <w:tcPr>
            <w:tcW w:w="1436" w:type="pct"/>
            <w:shd w:val="clear" w:color="auto" w:fill="auto"/>
          </w:tcPr>
          <w:p w14:paraId="2FA4347F"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41,287.68</w:t>
            </w:r>
          </w:p>
        </w:tc>
        <w:tc>
          <w:tcPr>
            <w:tcW w:w="1165" w:type="pct"/>
            <w:shd w:val="clear" w:color="auto" w:fill="auto"/>
          </w:tcPr>
          <w:p w14:paraId="497EC05B"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4,799.78</w:t>
            </w:r>
          </w:p>
        </w:tc>
        <w:tc>
          <w:tcPr>
            <w:tcW w:w="1343" w:type="pct"/>
            <w:shd w:val="clear" w:color="auto" w:fill="auto"/>
          </w:tcPr>
          <w:p w14:paraId="1EA64332"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36,487.90</w:t>
            </w:r>
          </w:p>
        </w:tc>
      </w:tr>
      <w:tr w:rsidR="00322B04" w:rsidRPr="00A57F4F" w14:paraId="0D2337E3" w14:textId="77777777" w:rsidTr="00322B04">
        <w:trPr>
          <w:trHeight w:val="262"/>
        </w:trPr>
        <w:tc>
          <w:tcPr>
            <w:tcW w:w="1056" w:type="pct"/>
            <w:shd w:val="clear" w:color="auto" w:fill="auto"/>
          </w:tcPr>
          <w:p w14:paraId="3E04EA47" w14:textId="6B3BE370"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产品27</w:t>
            </w:r>
          </w:p>
        </w:tc>
        <w:tc>
          <w:tcPr>
            <w:tcW w:w="1436" w:type="pct"/>
            <w:shd w:val="clear" w:color="auto" w:fill="auto"/>
          </w:tcPr>
          <w:p w14:paraId="5D9C6D33"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29,187.40</w:t>
            </w:r>
          </w:p>
        </w:tc>
        <w:tc>
          <w:tcPr>
            <w:tcW w:w="1165" w:type="pct"/>
            <w:shd w:val="clear" w:color="auto" w:fill="auto"/>
          </w:tcPr>
          <w:p w14:paraId="55161B56"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2,974.61</w:t>
            </w:r>
          </w:p>
        </w:tc>
        <w:tc>
          <w:tcPr>
            <w:tcW w:w="1343" w:type="pct"/>
            <w:shd w:val="clear" w:color="auto" w:fill="auto"/>
          </w:tcPr>
          <w:p w14:paraId="4C239BF7"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26,212.79</w:t>
            </w:r>
          </w:p>
        </w:tc>
      </w:tr>
      <w:tr w:rsidR="00322B04" w:rsidRPr="00A57F4F" w14:paraId="6D34E70A" w14:textId="77777777" w:rsidTr="00322B04">
        <w:trPr>
          <w:trHeight w:val="369"/>
        </w:trPr>
        <w:tc>
          <w:tcPr>
            <w:tcW w:w="1056" w:type="pct"/>
            <w:shd w:val="clear" w:color="auto" w:fill="auto"/>
          </w:tcPr>
          <w:p w14:paraId="1B23BB2F" w14:textId="22A6A9AF"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产品28</w:t>
            </w:r>
          </w:p>
        </w:tc>
        <w:tc>
          <w:tcPr>
            <w:tcW w:w="1436" w:type="pct"/>
            <w:shd w:val="clear" w:color="auto" w:fill="auto"/>
          </w:tcPr>
          <w:p w14:paraId="44D0CAFF"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21,710.71</w:t>
            </w:r>
          </w:p>
        </w:tc>
        <w:tc>
          <w:tcPr>
            <w:tcW w:w="1165" w:type="pct"/>
            <w:shd w:val="clear" w:color="auto" w:fill="auto"/>
          </w:tcPr>
          <w:p w14:paraId="19087912"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2,250.40</w:t>
            </w:r>
          </w:p>
        </w:tc>
        <w:tc>
          <w:tcPr>
            <w:tcW w:w="1343" w:type="pct"/>
            <w:shd w:val="clear" w:color="auto" w:fill="auto"/>
          </w:tcPr>
          <w:p w14:paraId="7519789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19,460.31</w:t>
            </w:r>
          </w:p>
        </w:tc>
      </w:tr>
      <w:tr w:rsidR="00322B04" w:rsidRPr="00A57F4F" w14:paraId="2145D039" w14:textId="77777777" w:rsidTr="00322B04">
        <w:trPr>
          <w:trHeight w:val="262"/>
        </w:trPr>
        <w:tc>
          <w:tcPr>
            <w:tcW w:w="1056" w:type="pct"/>
            <w:shd w:val="clear" w:color="auto" w:fill="auto"/>
          </w:tcPr>
          <w:p w14:paraId="219059E7" w14:textId="17877CCF"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产品29</w:t>
            </w:r>
          </w:p>
        </w:tc>
        <w:tc>
          <w:tcPr>
            <w:tcW w:w="1436" w:type="pct"/>
            <w:shd w:val="clear" w:color="auto" w:fill="auto"/>
          </w:tcPr>
          <w:p w14:paraId="39D5C2B8"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20,454.00</w:t>
            </w:r>
          </w:p>
        </w:tc>
        <w:tc>
          <w:tcPr>
            <w:tcW w:w="1165" w:type="pct"/>
            <w:shd w:val="clear" w:color="auto" w:fill="auto"/>
          </w:tcPr>
          <w:p w14:paraId="589BD17A"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2,240.81</w:t>
            </w:r>
          </w:p>
        </w:tc>
        <w:tc>
          <w:tcPr>
            <w:tcW w:w="1343" w:type="pct"/>
            <w:shd w:val="clear" w:color="auto" w:fill="auto"/>
          </w:tcPr>
          <w:p w14:paraId="6CC01DD8"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18,213.19</w:t>
            </w:r>
          </w:p>
        </w:tc>
      </w:tr>
      <w:tr w:rsidR="00322B04" w:rsidRPr="00A57F4F" w14:paraId="2C5A8035" w14:textId="77777777" w:rsidTr="00322B04">
        <w:trPr>
          <w:trHeight w:val="354"/>
        </w:trPr>
        <w:tc>
          <w:tcPr>
            <w:tcW w:w="1056" w:type="pct"/>
            <w:shd w:val="clear" w:color="auto" w:fill="auto"/>
          </w:tcPr>
          <w:p w14:paraId="0E51CBCA" w14:textId="7D78592B"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产品30</w:t>
            </w:r>
          </w:p>
        </w:tc>
        <w:tc>
          <w:tcPr>
            <w:tcW w:w="1436" w:type="pct"/>
            <w:shd w:val="clear" w:color="auto" w:fill="auto"/>
          </w:tcPr>
          <w:p w14:paraId="7303B6E2"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19,969.00</w:t>
            </w:r>
          </w:p>
        </w:tc>
        <w:tc>
          <w:tcPr>
            <w:tcW w:w="1165" w:type="pct"/>
            <w:shd w:val="clear" w:color="auto" w:fill="auto"/>
          </w:tcPr>
          <w:p w14:paraId="708BE646"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2,114.64</w:t>
            </w:r>
          </w:p>
        </w:tc>
        <w:tc>
          <w:tcPr>
            <w:tcW w:w="1343" w:type="pct"/>
            <w:shd w:val="clear" w:color="auto" w:fill="auto"/>
          </w:tcPr>
          <w:p w14:paraId="420DF41B"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17,854.36</w:t>
            </w:r>
          </w:p>
        </w:tc>
      </w:tr>
      <w:tr w:rsidR="00322B04" w:rsidRPr="00A57F4F" w14:paraId="7CC25D78" w14:textId="77777777" w:rsidTr="00322B04">
        <w:trPr>
          <w:trHeight w:val="262"/>
        </w:trPr>
        <w:tc>
          <w:tcPr>
            <w:tcW w:w="1056" w:type="pct"/>
            <w:shd w:val="clear" w:color="auto" w:fill="auto"/>
          </w:tcPr>
          <w:p w14:paraId="26F54746" w14:textId="17D3A2CD"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产品31</w:t>
            </w:r>
          </w:p>
        </w:tc>
        <w:tc>
          <w:tcPr>
            <w:tcW w:w="1436" w:type="pct"/>
            <w:shd w:val="clear" w:color="auto" w:fill="auto"/>
          </w:tcPr>
          <w:p w14:paraId="2ABC0FFD"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14,840.62</w:t>
            </w:r>
          </w:p>
        </w:tc>
        <w:tc>
          <w:tcPr>
            <w:tcW w:w="1165" w:type="pct"/>
            <w:shd w:val="clear" w:color="auto" w:fill="auto"/>
          </w:tcPr>
          <w:p w14:paraId="0BBE224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1,676.31</w:t>
            </w:r>
          </w:p>
        </w:tc>
        <w:tc>
          <w:tcPr>
            <w:tcW w:w="1343" w:type="pct"/>
            <w:shd w:val="clear" w:color="auto" w:fill="auto"/>
          </w:tcPr>
          <w:p w14:paraId="183678BB"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13,164.31</w:t>
            </w:r>
          </w:p>
        </w:tc>
      </w:tr>
      <w:tr w:rsidR="00322B04" w:rsidRPr="00A57F4F" w14:paraId="1B04D35B" w14:textId="77777777" w:rsidTr="00322B04">
        <w:trPr>
          <w:trHeight w:val="308"/>
        </w:trPr>
        <w:tc>
          <w:tcPr>
            <w:tcW w:w="1056" w:type="pct"/>
            <w:shd w:val="clear" w:color="auto" w:fill="auto"/>
          </w:tcPr>
          <w:p w14:paraId="4788C5FF" w14:textId="3C97B8B8"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产品32</w:t>
            </w:r>
          </w:p>
        </w:tc>
        <w:tc>
          <w:tcPr>
            <w:tcW w:w="1436" w:type="pct"/>
            <w:shd w:val="clear" w:color="auto" w:fill="auto"/>
          </w:tcPr>
          <w:p w14:paraId="652095C9"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14,272.57</w:t>
            </w:r>
          </w:p>
        </w:tc>
        <w:tc>
          <w:tcPr>
            <w:tcW w:w="1165" w:type="pct"/>
            <w:shd w:val="clear" w:color="auto" w:fill="auto"/>
          </w:tcPr>
          <w:p w14:paraId="2E1F2B2B"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2,522.67</w:t>
            </w:r>
          </w:p>
        </w:tc>
        <w:tc>
          <w:tcPr>
            <w:tcW w:w="1343" w:type="pct"/>
            <w:shd w:val="clear" w:color="auto" w:fill="auto"/>
          </w:tcPr>
          <w:p w14:paraId="7CC7E0B7"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11,749.90</w:t>
            </w:r>
          </w:p>
        </w:tc>
      </w:tr>
      <w:tr w:rsidR="00322B04" w:rsidRPr="00A57F4F" w14:paraId="209D39B1" w14:textId="77777777" w:rsidTr="00322B04">
        <w:trPr>
          <w:trHeight w:val="308"/>
        </w:trPr>
        <w:tc>
          <w:tcPr>
            <w:tcW w:w="1056" w:type="pct"/>
            <w:shd w:val="clear" w:color="auto" w:fill="auto"/>
          </w:tcPr>
          <w:p w14:paraId="232CFBBD" w14:textId="5579EEE5"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产品33</w:t>
            </w:r>
          </w:p>
        </w:tc>
        <w:tc>
          <w:tcPr>
            <w:tcW w:w="1436" w:type="pct"/>
            <w:shd w:val="clear" w:color="auto" w:fill="auto"/>
          </w:tcPr>
          <w:p w14:paraId="0FC2458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13,237.90</w:t>
            </w:r>
          </w:p>
        </w:tc>
        <w:tc>
          <w:tcPr>
            <w:tcW w:w="1165" w:type="pct"/>
            <w:shd w:val="clear" w:color="auto" w:fill="auto"/>
          </w:tcPr>
          <w:p w14:paraId="2AF2D511"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1,420.28</w:t>
            </w:r>
          </w:p>
        </w:tc>
        <w:tc>
          <w:tcPr>
            <w:tcW w:w="1343" w:type="pct"/>
            <w:shd w:val="clear" w:color="auto" w:fill="auto"/>
          </w:tcPr>
          <w:p w14:paraId="40E4B269"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11,817.62</w:t>
            </w:r>
          </w:p>
        </w:tc>
      </w:tr>
      <w:tr w:rsidR="00322B04" w:rsidRPr="00A57F4F" w14:paraId="41A74D29" w14:textId="77777777" w:rsidTr="00322B04">
        <w:trPr>
          <w:trHeight w:val="262"/>
        </w:trPr>
        <w:tc>
          <w:tcPr>
            <w:tcW w:w="1056" w:type="pct"/>
            <w:shd w:val="clear" w:color="auto" w:fill="auto"/>
          </w:tcPr>
          <w:p w14:paraId="4ABB0315" w14:textId="2EF0627C" w:rsidR="00322B04" w:rsidRPr="00322B04" w:rsidRDefault="00322B04" w:rsidP="00F14460">
            <w:pPr>
              <w:jc w:val="center"/>
              <w:rPr>
                <w:rFonts w:asciiTheme="minorEastAsia" w:hAnsiTheme="minorEastAsia"/>
                <w:sz w:val="18"/>
                <w:szCs w:val="18"/>
              </w:rPr>
            </w:pPr>
            <w:r w:rsidRPr="00322B04">
              <w:rPr>
                <w:rFonts w:asciiTheme="minorEastAsia" w:hAnsiTheme="minorEastAsia" w:hint="eastAsia"/>
                <w:sz w:val="18"/>
                <w:szCs w:val="18"/>
              </w:rPr>
              <w:t>产品34</w:t>
            </w:r>
          </w:p>
        </w:tc>
        <w:tc>
          <w:tcPr>
            <w:tcW w:w="1436" w:type="pct"/>
            <w:shd w:val="clear" w:color="auto" w:fill="auto"/>
          </w:tcPr>
          <w:p w14:paraId="037216EC"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13,064.83</w:t>
            </w:r>
          </w:p>
        </w:tc>
        <w:tc>
          <w:tcPr>
            <w:tcW w:w="1165" w:type="pct"/>
            <w:shd w:val="clear" w:color="auto" w:fill="auto"/>
          </w:tcPr>
          <w:p w14:paraId="4AE60A7D"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1,440.01</w:t>
            </w:r>
          </w:p>
        </w:tc>
        <w:tc>
          <w:tcPr>
            <w:tcW w:w="1343" w:type="pct"/>
            <w:shd w:val="clear" w:color="auto" w:fill="auto"/>
          </w:tcPr>
          <w:p w14:paraId="762D446F" w14:textId="77777777" w:rsidR="00322B04" w:rsidRPr="00A57F4F" w:rsidRDefault="00322B04" w:rsidP="00F14460">
            <w:pPr>
              <w:jc w:val="right"/>
              <w:rPr>
                <w:rFonts w:ascii="宋体" w:eastAsia="宋体" w:hAnsi="宋体"/>
                <w:sz w:val="18"/>
                <w:szCs w:val="18"/>
              </w:rPr>
            </w:pPr>
            <w:r w:rsidRPr="00A57F4F">
              <w:rPr>
                <w:rFonts w:ascii="宋体" w:eastAsia="宋体" w:hAnsi="宋体"/>
                <w:sz w:val="18"/>
                <w:szCs w:val="18"/>
              </w:rPr>
              <w:t>11,624.82</w:t>
            </w:r>
          </w:p>
        </w:tc>
      </w:tr>
      <w:tr w:rsidR="00A57F4F" w:rsidRPr="00A57F4F" w14:paraId="52E7376B" w14:textId="77777777" w:rsidTr="00322B04">
        <w:trPr>
          <w:trHeight w:val="308"/>
        </w:trPr>
        <w:tc>
          <w:tcPr>
            <w:tcW w:w="1056" w:type="pct"/>
            <w:shd w:val="clear" w:color="auto" w:fill="auto"/>
          </w:tcPr>
          <w:p w14:paraId="4A47FB08" w14:textId="3732FC1C" w:rsidR="00892B71" w:rsidRPr="00A57F4F" w:rsidRDefault="00892B71" w:rsidP="00F14460">
            <w:pPr>
              <w:jc w:val="center"/>
              <w:rPr>
                <w:rFonts w:ascii="宋体" w:eastAsia="宋体" w:hAnsi="宋体"/>
                <w:sz w:val="18"/>
                <w:szCs w:val="18"/>
              </w:rPr>
            </w:pPr>
            <w:r w:rsidRPr="00A57F4F">
              <w:rPr>
                <w:rFonts w:ascii="宋体" w:eastAsia="宋体" w:hAnsi="宋体"/>
                <w:sz w:val="18"/>
                <w:szCs w:val="18"/>
              </w:rPr>
              <w:t>其他零星药品2</w:t>
            </w:r>
            <w:r w:rsidR="0007792F" w:rsidRPr="00A57F4F">
              <w:rPr>
                <w:rFonts w:ascii="宋体" w:eastAsia="宋体" w:hAnsi="宋体" w:hint="eastAsia"/>
                <w:sz w:val="18"/>
                <w:szCs w:val="18"/>
              </w:rPr>
              <w:t>[注]</w:t>
            </w:r>
          </w:p>
        </w:tc>
        <w:tc>
          <w:tcPr>
            <w:tcW w:w="1436" w:type="pct"/>
            <w:shd w:val="clear" w:color="auto" w:fill="auto"/>
          </w:tcPr>
          <w:p w14:paraId="46763347"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40,782.44</w:t>
            </w:r>
          </w:p>
        </w:tc>
        <w:tc>
          <w:tcPr>
            <w:tcW w:w="1165" w:type="pct"/>
            <w:shd w:val="clear" w:color="auto" w:fill="auto"/>
          </w:tcPr>
          <w:p w14:paraId="3F9A0EAC"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9,625.87</w:t>
            </w:r>
          </w:p>
        </w:tc>
        <w:tc>
          <w:tcPr>
            <w:tcW w:w="1343" w:type="pct"/>
            <w:shd w:val="clear" w:color="auto" w:fill="auto"/>
          </w:tcPr>
          <w:p w14:paraId="1431BB32"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31,156.57</w:t>
            </w:r>
          </w:p>
        </w:tc>
      </w:tr>
      <w:tr w:rsidR="00A57F4F" w:rsidRPr="00A57F4F" w14:paraId="26351065" w14:textId="77777777" w:rsidTr="00322B04">
        <w:trPr>
          <w:trHeight w:val="154"/>
        </w:trPr>
        <w:tc>
          <w:tcPr>
            <w:tcW w:w="1056" w:type="pct"/>
            <w:shd w:val="clear" w:color="auto" w:fill="auto"/>
          </w:tcPr>
          <w:p w14:paraId="0B45DDF0" w14:textId="77777777" w:rsidR="00892B71" w:rsidRPr="00A57F4F" w:rsidRDefault="00892B71" w:rsidP="00F14460">
            <w:pPr>
              <w:jc w:val="center"/>
              <w:rPr>
                <w:rFonts w:ascii="宋体" w:eastAsia="宋体" w:hAnsi="宋体"/>
                <w:sz w:val="18"/>
                <w:szCs w:val="18"/>
              </w:rPr>
            </w:pPr>
            <w:r w:rsidRPr="00A57F4F">
              <w:rPr>
                <w:rFonts w:ascii="宋体" w:eastAsia="宋体" w:hAnsi="宋体"/>
                <w:sz w:val="18"/>
                <w:szCs w:val="18"/>
              </w:rPr>
              <w:t>合计</w:t>
            </w:r>
          </w:p>
        </w:tc>
        <w:tc>
          <w:tcPr>
            <w:tcW w:w="1436" w:type="pct"/>
            <w:shd w:val="clear" w:color="auto" w:fill="auto"/>
          </w:tcPr>
          <w:p w14:paraId="12600067"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2,737,427.51</w:t>
            </w:r>
          </w:p>
        </w:tc>
        <w:tc>
          <w:tcPr>
            <w:tcW w:w="1165" w:type="pct"/>
            <w:shd w:val="clear" w:color="auto" w:fill="auto"/>
          </w:tcPr>
          <w:p w14:paraId="07FC3C73"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202,122.62</w:t>
            </w:r>
          </w:p>
        </w:tc>
        <w:tc>
          <w:tcPr>
            <w:tcW w:w="1343" w:type="pct"/>
            <w:shd w:val="clear" w:color="auto" w:fill="auto"/>
          </w:tcPr>
          <w:p w14:paraId="72A7B0C3" w14:textId="77777777" w:rsidR="00892B71" w:rsidRPr="00A57F4F" w:rsidRDefault="00892B71" w:rsidP="00F14460">
            <w:pPr>
              <w:jc w:val="right"/>
              <w:rPr>
                <w:rFonts w:ascii="宋体" w:eastAsia="宋体" w:hAnsi="宋体"/>
                <w:sz w:val="18"/>
                <w:szCs w:val="18"/>
              </w:rPr>
            </w:pPr>
            <w:r w:rsidRPr="00A57F4F">
              <w:rPr>
                <w:rFonts w:ascii="宋体" w:eastAsia="宋体" w:hAnsi="宋体"/>
                <w:sz w:val="18"/>
                <w:szCs w:val="18"/>
              </w:rPr>
              <w:t>2,535,304.89</w:t>
            </w:r>
          </w:p>
        </w:tc>
      </w:tr>
    </w:tbl>
    <w:p w14:paraId="5CC2A75D" w14:textId="5379101E" w:rsidR="001935EA" w:rsidRPr="00A57F4F" w:rsidRDefault="0007792F"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[注]</w:t>
      </w:r>
      <w:r w:rsidR="00B67C56" w:rsidRPr="00A57F4F">
        <w:rPr>
          <w:rFonts w:asciiTheme="minorEastAsia" w:hAnsiTheme="minorEastAsia"/>
          <w:sz w:val="24"/>
          <w:szCs w:val="24"/>
        </w:rPr>
        <w:t>其他零星产品期末余额在1万元以下的库存商品汇总列示的金额。</w:t>
      </w:r>
    </w:p>
    <w:p w14:paraId="123542DF" w14:textId="77777777" w:rsidR="00E975C7" w:rsidRPr="00A57F4F" w:rsidRDefault="00E975C7" w:rsidP="009D087E">
      <w:pPr>
        <w:spacing w:line="360" w:lineRule="auto"/>
        <w:ind w:firstLineChars="200" w:firstLine="482"/>
        <w:jc w:val="left"/>
        <w:rPr>
          <w:rFonts w:asciiTheme="minorEastAsia" w:hAnsiTheme="minorEastAsia"/>
          <w:b/>
          <w:sz w:val="24"/>
          <w:szCs w:val="24"/>
        </w:rPr>
      </w:pPr>
    </w:p>
    <w:p w14:paraId="329B8F3A" w14:textId="62FACFB3" w:rsidR="001935EA"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（2）结合化工、医药相关生产经营情况、主要产品及原材料价格变化，说明相关存货是否存在减值迹象，相关跌价准备计提的是否充分，是否符合会计准则相关规定</w:t>
      </w:r>
    </w:p>
    <w:p w14:paraId="14D261E4"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lastRenderedPageBreak/>
        <w:t>1</w:t>
      </w:r>
      <w:r w:rsidR="009D087E" w:rsidRPr="00A57F4F">
        <w:rPr>
          <w:rFonts w:asciiTheme="minorEastAsia" w:hAnsiTheme="minorEastAsia" w:hint="eastAsia"/>
          <w:sz w:val="24"/>
          <w:szCs w:val="24"/>
        </w:rPr>
        <w:t>）</w:t>
      </w:r>
      <w:r w:rsidRPr="00A57F4F">
        <w:rPr>
          <w:rFonts w:asciiTheme="minorEastAsia" w:hAnsiTheme="minorEastAsia"/>
          <w:sz w:val="24"/>
          <w:szCs w:val="24"/>
        </w:rPr>
        <w:t>医药行业</w:t>
      </w:r>
    </w:p>
    <w:p w14:paraId="660215AF"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医药行业的原材料、包装物周转较快，接近于市价，不存在明显的减值迹象；医药行业的期末在产品对应的产成品不属于已测试发生减值的产品品类，因此未见减值迹象，不计提存货跌价准备。</w:t>
      </w:r>
    </w:p>
    <w:p w14:paraId="7906BAB4"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医药行业的发出商品期末余额539万元，根据与客户签订合同的不含税协议价格扣除估计的销售费用和相关税费后的金额确定其可变现净值，经检查发出商品的可变现净值均大于发出商品的期末余额，无减值迹象，因此未计提存货跌价准备。</w:t>
      </w:r>
    </w:p>
    <w:p w14:paraId="12358D52"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医药行业的库存商品存货跌价计提方式如下：</w:t>
      </w:r>
    </w:p>
    <w:p w14:paraId="2B7B3511"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①苏州制药厂的跌价准备计算方式为：公司按照各产品最近时期开票不含税售价减去估计的销售费用和相关税费后的金额确定其可变现净值，存货的账面余额与可变现净值之间的差额计提存货跌价准备。根据计算结果，期末存货跌价</w:t>
      </w:r>
      <w:proofErr w:type="gramStart"/>
      <w:r w:rsidRPr="00A57F4F">
        <w:rPr>
          <w:rFonts w:asciiTheme="minorEastAsia" w:hAnsiTheme="minorEastAsia"/>
          <w:sz w:val="24"/>
          <w:szCs w:val="24"/>
        </w:rPr>
        <w:t>准备余额</w:t>
      </w:r>
      <w:proofErr w:type="gramEnd"/>
      <w:r w:rsidRPr="00A57F4F">
        <w:rPr>
          <w:rFonts w:asciiTheme="minorEastAsia" w:hAnsiTheme="minorEastAsia"/>
          <w:sz w:val="24"/>
          <w:szCs w:val="24"/>
        </w:rPr>
        <w:t>应为1,500,083.71元；期初库存商品已存在跌价准备89,176.52元，本年未出售，年末需补提存货跌价1,410,907.19元。</w:t>
      </w:r>
    </w:p>
    <w:p w14:paraId="30AFA272"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②江苏吴中医药销售有限公司期末存在过期未处理的药品，全额计提减值126,446.55元。</w:t>
      </w:r>
    </w:p>
    <w:p w14:paraId="5CF7BE03" w14:textId="77777777" w:rsidR="001243AC" w:rsidRPr="00A57F4F" w:rsidRDefault="00B67C56">
      <w:pPr>
        <w:spacing w:line="360" w:lineRule="auto"/>
        <w:ind w:firstLine="480"/>
        <w:jc w:val="left"/>
        <w:rPr>
          <w:rFonts w:asciiTheme="minorEastAsia" w:hAnsiTheme="minorEastAsia"/>
          <w:sz w:val="24"/>
          <w:szCs w:val="24"/>
        </w:rPr>
      </w:pPr>
      <w:r w:rsidRPr="00A57F4F">
        <w:rPr>
          <w:rFonts w:asciiTheme="minorEastAsia" w:hAnsiTheme="minorEastAsia"/>
          <w:sz w:val="24"/>
          <w:szCs w:val="24"/>
        </w:rPr>
        <w:t>③江苏吴中医药销售有限公司除期末未处理的额过期药品外，存货跌价准备计提方式同苏州制药厂，经检查，发现存货减值金额202,122.62元。</w:t>
      </w:r>
    </w:p>
    <w:p w14:paraId="13338250"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w:t>
      </w:r>
      <w:r w:rsidR="009D087E" w:rsidRPr="00A57F4F">
        <w:rPr>
          <w:rFonts w:asciiTheme="minorEastAsia" w:hAnsiTheme="minorEastAsia" w:hint="eastAsia"/>
          <w:sz w:val="24"/>
          <w:szCs w:val="24"/>
        </w:rPr>
        <w:t>）</w:t>
      </w:r>
      <w:r w:rsidRPr="00A57F4F">
        <w:rPr>
          <w:rFonts w:asciiTheme="minorEastAsia" w:hAnsiTheme="minorEastAsia"/>
          <w:sz w:val="24"/>
          <w:szCs w:val="24"/>
        </w:rPr>
        <w:t>化工行业年末未计提减值说明如下：</w:t>
      </w:r>
    </w:p>
    <w:p w14:paraId="3A1AF375" w14:textId="2227338D"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原材料：期末余额约517万</w:t>
      </w:r>
      <w:r w:rsidR="005E3B13" w:rsidRPr="00A57F4F">
        <w:rPr>
          <w:rFonts w:asciiTheme="minorEastAsia" w:hAnsiTheme="minorEastAsia" w:hint="eastAsia"/>
          <w:sz w:val="24"/>
          <w:szCs w:val="24"/>
        </w:rPr>
        <w:t>元</w:t>
      </w:r>
      <w:r w:rsidRPr="00A57F4F">
        <w:rPr>
          <w:rFonts w:asciiTheme="minorEastAsia" w:hAnsiTheme="minorEastAsia"/>
          <w:sz w:val="24"/>
          <w:szCs w:val="24"/>
        </w:rPr>
        <w:t>。2019年已售出的原材料中，出现售价低于成本的情况，主要系园区发生爆炸事件后，政府部门要求园区内企业立即处置危险化学品，一时间园区内众多企业集中处置，导致售价低于成本。期末未处置材料已相对安全，通用性较强（主要是原煤、氧化料、醚化料等），暂无跌价迹象（评估结果亦显示无跌价）。</w:t>
      </w:r>
    </w:p>
    <w:p w14:paraId="36FA926A" w14:textId="36A314D0"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在产品：期末余额约342万</w:t>
      </w:r>
      <w:r w:rsidR="005E3B13" w:rsidRPr="00A57F4F">
        <w:rPr>
          <w:rFonts w:asciiTheme="minorEastAsia" w:hAnsiTheme="minorEastAsia" w:hint="eastAsia"/>
          <w:sz w:val="24"/>
          <w:szCs w:val="24"/>
        </w:rPr>
        <w:t>元</w:t>
      </w:r>
      <w:r w:rsidRPr="00A57F4F">
        <w:rPr>
          <w:rFonts w:asciiTheme="minorEastAsia" w:hAnsiTheme="minorEastAsia"/>
          <w:sz w:val="24"/>
          <w:szCs w:val="24"/>
        </w:rPr>
        <w:t>。爆炸事故发生后，在产品滞留在反应釜当中，无法还原</w:t>
      </w:r>
      <w:proofErr w:type="gramStart"/>
      <w:r w:rsidRPr="00A57F4F">
        <w:rPr>
          <w:rFonts w:asciiTheme="minorEastAsia" w:hAnsiTheme="minorEastAsia"/>
          <w:sz w:val="24"/>
          <w:szCs w:val="24"/>
        </w:rPr>
        <w:t>回材料</w:t>
      </w:r>
      <w:proofErr w:type="gramEnd"/>
      <w:r w:rsidRPr="00A57F4F">
        <w:rPr>
          <w:rFonts w:asciiTheme="minorEastAsia" w:hAnsiTheme="minorEastAsia"/>
          <w:sz w:val="24"/>
          <w:szCs w:val="24"/>
        </w:rPr>
        <w:t>或制成产品，预计政府关停后会收储赔偿</w:t>
      </w:r>
      <w:r w:rsidR="00C42210" w:rsidRPr="00A57F4F">
        <w:rPr>
          <w:rFonts w:asciiTheme="minorEastAsia" w:hAnsiTheme="minorEastAsia" w:hint="eastAsia"/>
          <w:sz w:val="24"/>
          <w:szCs w:val="24"/>
        </w:rPr>
        <w:t>（假设依据同前各项化工资产评估假设）</w:t>
      </w:r>
      <w:r w:rsidRPr="00A57F4F">
        <w:rPr>
          <w:rFonts w:asciiTheme="minorEastAsia" w:hAnsiTheme="minorEastAsia"/>
          <w:sz w:val="24"/>
          <w:szCs w:val="24"/>
        </w:rPr>
        <w:t>，评估结果显示无跌价，公司判断无减值</w:t>
      </w:r>
      <w:r w:rsidR="006B515B" w:rsidRPr="00A57F4F">
        <w:rPr>
          <w:rFonts w:asciiTheme="minorEastAsia" w:hAnsiTheme="minorEastAsia" w:hint="eastAsia"/>
          <w:sz w:val="24"/>
          <w:szCs w:val="24"/>
        </w:rPr>
        <w:t>。</w:t>
      </w:r>
    </w:p>
    <w:p w14:paraId="45CFCE37" w14:textId="14C2A73B"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产成品：期末余额约</w:t>
      </w:r>
      <w:r w:rsidR="00A422D5" w:rsidRPr="00A57F4F">
        <w:rPr>
          <w:rFonts w:asciiTheme="minorEastAsia" w:hAnsiTheme="minorEastAsia"/>
          <w:sz w:val="24"/>
          <w:szCs w:val="24"/>
        </w:rPr>
        <w:t>47</w:t>
      </w:r>
      <w:r w:rsidR="00A422D5" w:rsidRPr="00A57F4F">
        <w:rPr>
          <w:rFonts w:asciiTheme="minorEastAsia" w:hAnsiTheme="minorEastAsia" w:hint="eastAsia"/>
          <w:sz w:val="24"/>
          <w:szCs w:val="24"/>
        </w:rPr>
        <w:t>7</w:t>
      </w:r>
      <w:r w:rsidRPr="00A57F4F">
        <w:rPr>
          <w:rFonts w:asciiTheme="minorEastAsia" w:hAnsiTheme="minorEastAsia"/>
          <w:sz w:val="24"/>
          <w:szCs w:val="24"/>
        </w:rPr>
        <w:t>万</w:t>
      </w:r>
      <w:r w:rsidR="005E3B13" w:rsidRPr="00A57F4F">
        <w:rPr>
          <w:rFonts w:asciiTheme="minorEastAsia" w:hAnsiTheme="minorEastAsia" w:hint="eastAsia"/>
          <w:sz w:val="24"/>
          <w:szCs w:val="24"/>
        </w:rPr>
        <w:t>元</w:t>
      </w:r>
      <w:r w:rsidRPr="00A57F4F">
        <w:rPr>
          <w:rFonts w:asciiTheme="minorEastAsia" w:hAnsiTheme="minorEastAsia"/>
          <w:sz w:val="24"/>
          <w:szCs w:val="24"/>
        </w:rPr>
        <w:t>。因公司为产品所在领域重要供应商，停产后相关产品价格出现上涨，评估结果显示有增值，公司判断无减值。</w:t>
      </w:r>
    </w:p>
    <w:p w14:paraId="6A1E433B" w14:textId="0685D520" w:rsidR="00E975C7" w:rsidRPr="00A57F4F" w:rsidRDefault="00EC69A5" w:rsidP="00DB65D3">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2019年末化工产成品情况如下表：</w:t>
      </w:r>
    </w:p>
    <w:p w14:paraId="1FD5769D" w14:textId="26061CBB" w:rsidR="00EC69A5" w:rsidRPr="00A57F4F" w:rsidRDefault="00C42210" w:rsidP="00E975C7">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lastRenderedPageBreak/>
        <w:t xml:space="preserve"> </w:t>
      </w:r>
      <w:r w:rsidR="00EC69A5" w:rsidRPr="00A57F4F">
        <w:rPr>
          <w:rFonts w:asciiTheme="minorEastAsia" w:hAnsiTheme="minorEastAsia" w:hint="eastAsia"/>
          <w:sz w:val="24"/>
          <w:szCs w:val="24"/>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764"/>
        <w:gridCol w:w="1558"/>
        <w:gridCol w:w="1264"/>
        <w:gridCol w:w="2094"/>
      </w:tblGrid>
      <w:tr w:rsidR="00A57F4F" w:rsidRPr="00A57F4F" w14:paraId="6BC039E7" w14:textId="77777777" w:rsidTr="00422CA7">
        <w:trPr>
          <w:trHeight w:val="240"/>
        </w:trPr>
        <w:tc>
          <w:tcPr>
            <w:tcW w:w="1300" w:type="pct"/>
            <w:shd w:val="clear" w:color="auto" w:fill="auto"/>
            <w:vAlign w:val="bottom"/>
          </w:tcPr>
          <w:p w14:paraId="5B342339" w14:textId="77777777" w:rsidR="00EC69A5" w:rsidRPr="00A57F4F" w:rsidRDefault="00EC69A5" w:rsidP="00E975C7">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存货名称</w:t>
            </w:r>
          </w:p>
        </w:tc>
        <w:tc>
          <w:tcPr>
            <w:tcW w:w="977" w:type="pct"/>
            <w:shd w:val="clear" w:color="auto" w:fill="auto"/>
            <w:noWrap/>
            <w:vAlign w:val="bottom"/>
            <w:hideMark/>
          </w:tcPr>
          <w:p w14:paraId="7A3838C4" w14:textId="77777777" w:rsidR="00EC69A5" w:rsidRPr="00A57F4F" w:rsidRDefault="00EC69A5" w:rsidP="00E975C7">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存货单位</w:t>
            </w:r>
          </w:p>
        </w:tc>
        <w:tc>
          <w:tcPr>
            <w:tcW w:w="863" w:type="pct"/>
            <w:shd w:val="clear" w:color="auto" w:fill="auto"/>
            <w:noWrap/>
            <w:vAlign w:val="bottom"/>
            <w:hideMark/>
          </w:tcPr>
          <w:p w14:paraId="59E6A918" w14:textId="77777777" w:rsidR="00EC69A5" w:rsidRPr="00A57F4F" w:rsidRDefault="00EC69A5" w:rsidP="00E975C7">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结存数量</w:t>
            </w:r>
          </w:p>
        </w:tc>
        <w:tc>
          <w:tcPr>
            <w:tcW w:w="700" w:type="pct"/>
            <w:shd w:val="clear" w:color="auto" w:fill="auto"/>
            <w:noWrap/>
            <w:vAlign w:val="bottom"/>
            <w:hideMark/>
          </w:tcPr>
          <w:p w14:paraId="00F1DB29" w14:textId="77777777" w:rsidR="00EC69A5" w:rsidRPr="00A57F4F" w:rsidRDefault="00EC69A5" w:rsidP="00E975C7">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结存单价</w:t>
            </w:r>
          </w:p>
        </w:tc>
        <w:tc>
          <w:tcPr>
            <w:tcW w:w="1160" w:type="pct"/>
            <w:shd w:val="clear" w:color="auto" w:fill="auto"/>
            <w:noWrap/>
            <w:vAlign w:val="bottom"/>
            <w:hideMark/>
          </w:tcPr>
          <w:p w14:paraId="5971546A" w14:textId="77777777" w:rsidR="00EC69A5" w:rsidRPr="00A57F4F" w:rsidRDefault="00EC69A5" w:rsidP="00E975C7">
            <w:pPr>
              <w:widowControl/>
              <w:jc w:val="center"/>
              <w:rPr>
                <w:rFonts w:ascii="宋体" w:eastAsia="宋体" w:hAnsi="宋体" w:cs="宋体"/>
                <w:b/>
                <w:kern w:val="0"/>
                <w:sz w:val="18"/>
                <w:szCs w:val="18"/>
              </w:rPr>
            </w:pPr>
            <w:r w:rsidRPr="00A57F4F">
              <w:rPr>
                <w:rFonts w:ascii="宋体" w:eastAsia="宋体" w:hAnsi="宋体" w:cs="宋体" w:hint="eastAsia"/>
                <w:b/>
                <w:kern w:val="0"/>
                <w:sz w:val="18"/>
                <w:szCs w:val="18"/>
              </w:rPr>
              <w:t>结存金额</w:t>
            </w:r>
          </w:p>
        </w:tc>
      </w:tr>
      <w:tr w:rsidR="00A57F4F" w:rsidRPr="00A57F4F" w14:paraId="32E4E7B6" w14:textId="77777777" w:rsidTr="00422CA7">
        <w:trPr>
          <w:trHeight w:val="240"/>
        </w:trPr>
        <w:tc>
          <w:tcPr>
            <w:tcW w:w="1300" w:type="pct"/>
            <w:shd w:val="clear" w:color="auto" w:fill="auto"/>
            <w:vAlign w:val="bottom"/>
          </w:tcPr>
          <w:p w14:paraId="487A3E97"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w:t>
            </w:r>
          </w:p>
        </w:tc>
        <w:tc>
          <w:tcPr>
            <w:tcW w:w="977" w:type="pct"/>
            <w:shd w:val="clear" w:color="auto" w:fill="auto"/>
            <w:noWrap/>
            <w:vAlign w:val="bottom"/>
            <w:hideMark/>
          </w:tcPr>
          <w:p w14:paraId="14C00172"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25043D0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17,005.00 </w:t>
            </w:r>
          </w:p>
        </w:tc>
        <w:tc>
          <w:tcPr>
            <w:tcW w:w="700" w:type="pct"/>
            <w:shd w:val="clear" w:color="auto" w:fill="auto"/>
            <w:noWrap/>
            <w:vAlign w:val="bottom"/>
            <w:hideMark/>
          </w:tcPr>
          <w:p w14:paraId="2EA6A58A"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30.44 </w:t>
            </w:r>
          </w:p>
        </w:tc>
        <w:tc>
          <w:tcPr>
            <w:tcW w:w="1160" w:type="pct"/>
            <w:shd w:val="clear" w:color="auto" w:fill="auto"/>
            <w:noWrap/>
            <w:vAlign w:val="bottom"/>
            <w:hideMark/>
          </w:tcPr>
          <w:p w14:paraId="4A29711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517,711.51 </w:t>
            </w:r>
          </w:p>
        </w:tc>
      </w:tr>
      <w:tr w:rsidR="00A57F4F" w:rsidRPr="00A57F4F" w14:paraId="4FBE03E8" w14:textId="77777777" w:rsidTr="00422CA7">
        <w:trPr>
          <w:trHeight w:val="240"/>
        </w:trPr>
        <w:tc>
          <w:tcPr>
            <w:tcW w:w="1300" w:type="pct"/>
            <w:shd w:val="clear" w:color="auto" w:fill="auto"/>
            <w:vAlign w:val="bottom"/>
          </w:tcPr>
          <w:p w14:paraId="1299EEDC"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2</w:t>
            </w:r>
          </w:p>
        </w:tc>
        <w:tc>
          <w:tcPr>
            <w:tcW w:w="977" w:type="pct"/>
            <w:shd w:val="clear" w:color="auto" w:fill="auto"/>
            <w:noWrap/>
            <w:vAlign w:val="bottom"/>
            <w:hideMark/>
          </w:tcPr>
          <w:p w14:paraId="366D3B2D"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1783EB3E"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1,500.00 </w:t>
            </w:r>
          </w:p>
        </w:tc>
        <w:tc>
          <w:tcPr>
            <w:tcW w:w="700" w:type="pct"/>
            <w:shd w:val="clear" w:color="auto" w:fill="auto"/>
            <w:noWrap/>
            <w:vAlign w:val="bottom"/>
            <w:hideMark/>
          </w:tcPr>
          <w:p w14:paraId="3AE45E59"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28.92 </w:t>
            </w:r>
          </w:p>
        </w:tc>
        <w:tc>
          <w:tcPr>
            <w:tcW w:w="1160" w:type="pct"/>
            <w:shd w:val="clear" w:color="auto" w:fill="auto"/>
            <w:noWrap/>
            <w:vAlign w:val="bottom"/>
            <w:hideMark/>
          </w:tcPr>
          <w:p w14:paraId="66045858"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43,380.00 </w:t>
            </w:r>
          </w:p>
        </w:tc>
      </w:tr>
      <w:tr w:rsidR="00A57F4F" w:rsidRPr="00A57F4F" w14:paraId="31A969C9" w14:textId="77777777" w:rsidTr="00422CA7">
        <w:trPr>
          <w:trHeight w:val="240"/>
        </w:trPr>
        <w:tc>
          <w:tcPr>
            <w:tcW w:w="1300" w:type="pct"/>
            <w:shd w:val="clear" w:color="auto" w:fill="auto"/>
            <w:vAlign w:val="bottom"/>
          </w:tcPr>
          <w:p w14:paraId="47A8B040"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3</w:t>
            </w:r>
          </w:p>
        </w:tc>
        <w:tc>
          <w:tcPr>
            <w:tcW w:w="977" w:type="pct"/>
            <w:shd w:val="clear" w:color="auto" w:fill="auto"/>
            <w:noWrap/>
            <w:vAlign w:val="bottom"/>
            <w:hideMark/>
          </w:tcPr>
          <w:p w14:paraId="2D7E6057"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kern w:val="0"/>
                <w:sz w:val="18"/>
                <w:szCs w:val="18"/>
              </w:rPr>
              <w:t>PCS</w:t>
            </w:r>
          </w:p>
        </w:tc>
        <w:tc>
          <w:tcPr>
            <w:tcW w:w="863" w:type="pct"/>
            <w:shd w:val="clear" w:color="auto" w:fill="auto"/>
            <w:noWrap/>
            <w:vAlign w:val="bottom"/>
            <w:hideMark/>
          </w:tcPr>
          <w:p w14:paraId="6442C252"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3,175.00 </w:t>
            </w:r>
          </w:p>
        </w:tc>
        <w:tc>
          <w:tcPr>
            <w:tcW w:w="700" w:type="pct"/>
            <w:shd w:val="clear" w:color="auto" w:fill="auto"/>
            <w:noWrap/>
            <w:vAlign w:val="bottom"/>
            <w:hideMark/>
          </w:tcPr>
          <w:p w14:paraId="7025A006"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28.92 </w:t>
            </w:r>
          </w:p>
        </w:tc>
        <w:tc>
          <w:tcPr>
            <w:tcW w:w="1160" w:type="pct"/>
            <w:shd w:val="clear" w:color="auto" w:fill="auto"/>
            <w:noWrap/>
            <w:vAlign w:val="bottom"/>
            <w:hideMark/>
          </w:tcPr>
          <w:p w14:paraId="6E78F705"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91,821.00 </w:t>
            </w:r>
          </w:p>
        </w:tc>
      </w:tr>
      <w:tr w:rsidR="00A57F4F" w:rsidRPr="00A57F4F" w14:paraId="52AEBB1D" w14:textId="77777777" w:rsidTr="00422CA7">
        <w:trPr>
          <w:trHeight w:val="240"/>
        </w:trPr>
        <w:tc>
          <w:tcPr>
            <w:tcW w:w="1300" w:type="pct"/>
            <w:shd w:val="clear" w:color="auto" w:fill="auto"/>
            <w:vAlign w:val="bottom"/>
          </w:tcPr>
          <w:p w14:paraId="4B4C1E4F"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4</w:t>
            </w:r>
          </w:p>
        </w:tc>
        <w:tc>
          <w:tcPr>
            <w:tcW w:w="977" w:type="pct"/>
            <w:shd w:val="clear" w:color="auto" w:fill="auto"/>
            <w:noWrap/>
            <w:vAlign w:val="bottom"/>
            <w:hideMark/>
          </w:tcPr>
          <w:p w14:paraId="423391D1"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4F6DE5F4"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35,825.00 </w:t>
            </w:r>
          </w:p>
        </w:tc>
        <w:tc>
          <w:tcPr>
            <w:tcW w:w="700" w:type="pct"/>
            <w:shd w:val="clear" w:color="auto" w:fill="auto"/>
            <w:noWrap/>
            <w:vAlign w:val="bottom"/>
            <w:hideMark/>
          </w:tcPr>
          <w:p w14:paraId="461B921D"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15.24 </w:t>
            </w:r>
          </w:p>
        </w:tc>
        <w:tc>
          <w:tcPr>
            <w:tcW w:w="1160" w:type="pct"/>
            <w:shd w:val="clear" w:color="auto" w:fill="auto"/>
            <w:noWrap/>
            <w:vAlign w:val="bottom"/>
            <w:hideMark/>
          </w:tcPr>
          <w:p w14:paraId="2AC13F86"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545,836.08 </w:t>
            </w:r>
          </w:p>
        </w:tc>
      </w:tr>
      <w:tr w:rsidR="00A57F4F" w:rsidRPr="00A57F4F" w14:paraId="4C4489F1" w14:textId="77777777" w:rsidTr="00422CA7">
        <w:trPr>
          <w:trHeight w:val="240"/>
        </w:trPr>
        <w:tc>
          <w:tcPr>
            <w:tcW w:w="1300" w:type="pct"/>
            <w:shd w:val="clear" w:color="auto" w:fill="auto"/>
            <w:vAlign w:val="bottom"/>
          </w:tcPr>
          <w:p w14:paraId="144D33A9"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5</w:t>
            </w:r>
          </w:p>
        </w:tc>
        <w:tc>
          <w:tcPr>
            <w:tcW w:w="977" w:type="pct"/>
            <w:shd w:val="clear" w:color="auto" w:fill="auto"/>
            <w:noWrap/>
            <w:vAlign w:val="bottom"/>
            <w:hideMark/>
          </w:tcPr>
          <w:p w14:paraId="70C391FD"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19C48E93"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5,040.00 </w:t>
            </w:r>
          </w:p>
        </w:tc>
        <w:tc>
          <w:tcPr>
            <w:tcW w:w="700" w:type="pct"/>
            <w:shd w:val="clear" w:color="auto" w:fill="auto"/>
            <w:noWrap/>
            <w:vAlign w:val="bottom"/>
            <w:hideMark/>
          </w:tcPr>
          <w:p w14:paraId="249E5407"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24.79 </w:t>
            </w:r>
          </w:p>
        </w:tc>
        <w:tc>
          <w:tcPr>
            <w:tcW w:w="1160" w:type="pct"/>
            <w:shd w:val="clear" w:color="auto" w:fill="auto"/>
            <w:noWrap/>
            <w:vAlign w:val="bottom"/>
            <w:hideMark/>
          </w:tcPr>
          <w:p w14:paraId="690A53FA"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124,956.71 </w:t>
            </w:r>
          </w:p>
        </w:tc>
      </w:tr>
      <w:tr w:rsidR="00A57F4F" w:rsidRPr="00A57F4F" w14:paraId="57E2FE88" w14:textId="77777777" w:rsidTr="00422CA7">
        <w:trPr>
          <w:trHeight w:val="240"/>
        </w:trPr>
        <w:tc>
          <w:tcPr>
            <w:tcW w:w="1300" w:type="pct"/>
            <w:shd w:val="clear" w:color="auto" w:fill="auto"/>
            <w:vAlign w:val="bottom"/>
          </w:tcPr>
          <w:p w14:paraId="7C6CC082"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6</w:t>
            </w:r>
          </w:p>
        </w:tc>
        <w:tc>
          <w:tcPr>
            <w:tcW w:w="977" w:type="pct"/>
            <w:shd w:val="clear" w:color="auto" w:fill="auto"/>
            <w:noWrap/>
            <w:vAlign w:val="bottom"/>
            <w:hideMark/>
          </w:tcPr>
          <w:p w14:paraId="732232E2"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02070B74"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30,000.00 </w:t>
            </w:r>
          </w:p>
        </w:tc>
        <w:tc>
          <w:tcPr>
            <w:tcW w:w="700" w:type="pct"/>
            <w:shd w:val="clear" w:color="auto" w:fill="auto"/>
            <w:noWrap/>
            <w:vAlign w:val="bottom"/>
            <w:hideMark/>
          </w:tcPr>
          <w:p w14:paraId="634F24A6" w14:textId="30832BF9"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w:t>
            </w:r>
            <w:r w:rsidR="00CF3ACE">
              <w:rPr>
                <w:rFonts w:ascii="宋体" w:eastAsia="宋体" w:hAnsi="宋体" w:cs="宋体"/>
                <w:kern w:val="0"/>
                <w:sz w:val="18"/>
                <w:szCs w:val="18"/>
              </w:rPr>
              <w:t>52.46</w:t>
            </w:r>
            <w:r w:rsidRPr="00A57F4F">
              <w:rPr>
                <w:rFonts w:ascii="宋体" w:eastAsia="宋体" w:hAnsi="宋体" w:cs="宋体"/>
                <w:kern w:val="0"/>
                <w:sz w:val="18"/>
                <w:szCs w:val="18"/>
              </w:rPr>
              <w:t xml:space="preserve"> </w:t>
            </w:r>
          </w:p>
        </w:tc>
        <w:tc>
          <w:tcPr>
            <w:tcW w:w="1160" w:type="pct"/>
            <w:shd w:val="clear" w:color="auto" w:fill="auto"/>
            <w:noWrap/>
            <w:vAlign w:val="bottom"/>
            <w:hideMark/>
          </w:tcPr>
          <w:p w14:paraId="6E3DE765" w14:textId="2C9FA36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w:t>
            </w:r>
            <w:r w:rsidR="00CF3ACE">
              <w:rPr>
                <w:rFonts w:ascii="宋体" w:eastAsia="宋体" w:hAnsi="宋体" w:cs="宋体"/>
                <w:kern w:val="0"/>
                <w:sz w:val="18"/>
                <w:szCs w:val="18"/>
              </w:rPr>
              <w:t>573</w:t>
            </w:r>
            <w:r w:rsidRPr="00A57F4F">
              <w:rPr>
                <w:rFonts w:ascii="宋体" w:eastAsia="宋体" w:hAnsi="宋体" w:cs="宋体"/>
                <w:kern w:val="0"/>
                <w:sz w:val="18"/>
                <w:szCs w:val="18"/>
              </w:rPr>
              <w:t>,</w:t>
            </w:r>
            <w:r w:rsidR="00CF3ACE">
              <w:rPr>
                <w:rFonts w:ascii="宋体" w:eastAsia="宋体" w:hAnsi="宋体" w:cs="宋体"/>
                <w:kern w:val="0"/>
                <w:sz w:val="18"/>
                <w:szCs w:val="18"/>
              </w:rPr>
              <w:t>916</w:t>
            </w:r>
            <w:r w:rsidRPr="00A57F4F">
              <w:rPr>
                <w:rFonts w:ascii="宋体" w:eastAsia="宋体" w:hAnsi="宋体" w:cs="宋体"/>
                <w:kern w:val="0"/>
                <w:sz w:val="18"/>
                <w:szCs w:val="18"/>
              </w:rPr>
              <w:t>.</w:t>
            </w:r>
            <w:r w:rsidR="00CF3ACE">
              <w:rPr>
                <w:rFonts w:ascii="宋体" w:eastAsia="宋体" w:hAnsi="宋体" w:cs="宋体"/>
                <w:kern w:val="0"/>
                <w:sz w:val="18"/>
                <w:szCs w:val="18"/>
              </w:rPr>
              <w:t>22</w:t>
            </w:r>
            <w:r w:rsidRPr="00A57F4F">
              <w:rPr>
                <w:rFonts w:ascii="宋体" w:eastAsia="宋体" w:hAnsi="宋体" w:cs="宋体"/>
                <w:kern w:val="0"/>
                <w:sz w:val="18"/>
                <w:szCs w:val="18"/>
              </w:rPr>
              <w:t xml:space="preserve"> </w:t>
            </w:r>
          </w:p>
        </w:tc>
      </w:tr>
      <w:tr w:rsidR="00A57F4F" w:rsidRPr="00A57F4F" w14:paraId="625F4007" w14:textId="77777777" w:rsidTr="00422CA7">
        <w:trPr>
          <w:trHeight w:val="240"/>
        </w:trPr>
        <w:tc>
          <w:tcPr>
            <w:tcW w:w="1300" w:type="pct"/>
            <w:shd w:val="clear" w:color="auto" w:fill="auto"/>
            <w:vAlign w:val="bottom"/>
          </w:tcPr>
          <w:p w14:paraId="3A4B9660"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7</w:t>
            </w:r>
          </w:p>
        </w:tc>
        <w:tc>
          <w:tcPr>
            <w:tcW w:w="977" w:type="pct"/>
            <w:shd w:val="clear" w:color="auto" w:fill="auto"/>
            <w:noWrap/>
            <w:vAlign w:val="bottom"/>
            <w:hideMark/>
          </w:tcPr>
          <w:p w14:paraId="00D4BB18"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7C1A2F81"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5,625.00 </w:t>
            </w:r>
          </w:p>
        </w:tc>
        <w:tc>
          <w:tcPr>
            <w:tcW w:w="700" w:type="pct"/>
            <w:shd w:val="clear" w:color="auto" w:fill="auto"/>
            <w:noWrap/>
            <w:vAlign w:val="bottom"/>
            <w:hideMark/>
          </w:tcPr>
          <w:p w14:paraId="139D5304"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13.75 </w:t>
            </w:r>
          </w:p>
        </w:tc>
        <w:tc>
          <w:tcPr>
            <w:tcW w:w="1160" w:type="pct"/>
            <w:shd w:val="clear" w:color="auto" w:fill="auto"/>
            <w:noWrap/>
            <w:vAlign w:val="bottom"/>
            <w:hideMark/>
          </w:tcPr>
          <w:p w14:paraId="158675B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77,368.78 </w:t>
            </w:r>
          </w:p>
        </w:tc>
      </w:tr>
      <w:tr w:rsidR="00A57F4F" w:rsidRPr="00A57F4F" w14:paraId="3A365816" w14:textId="77777777" w:rsidTr="00422CA7">
        <w:trPr>
          <w:trHeight w:val="240"/>
        </w:trPr>
        <w:tc>
          <w:tcPr>
            <w:tcW w:w="1300" w:type="pct"/>
            <w:shd w:val="clear" w:color="auto" w:fill="auto"/>
            <w:vAlign w:val="bottom"/>
          </w:tcPr>
          <w:p w14:paraId="7B28361D"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8</w:t>
            </w:r>
          </w:p>
        </w:tc>
        <w:tc>
          <w:tcPr>
            <w:tcW w:w="977" w:type="pct"/>
            <w:shd w:val="clear" w:color="auto" w:fill="auto"/>
            <w:noWrap/>
            <w:vAlign w:val="bottom"/>
            <w:hideMark/>
          </w:tcPr>
          <w:p w14:paraId="50B0F41D"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2F91E6DC"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18,522.00 </w:t>
            </w:r>
          </w:p>
        </w:tc>
        <w:tc>
          <w:tcPr>
            <w:tcW w:w="700" w:type="pct"/>
            <w:shd w:val="clear" w:color="auto" w:fill="auto"/>
            <w:noWrap/>
            <w:vAlign w:val="bottom"/>
            <w:hideMark/>
          </w:tcPr>
          <w:p w14:paraId="0B525619"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18.03 </w:t>
            </w:r>
          </w:p>
        </w:tc>
        <w:tc>
          <w:tcPr>
            <w:tcW w:w="1160" w:type="pct"/>
            <w:shd w:val="clear" w:color="auto" w:fill="auto"/>
            <w:noWrap/>
            <w:vAlign w:val="bottom"/>
            <w:hideMark/>
          </w:tcPr>
          <w:p w14:paraId="70BDBE31"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333,935.03 </w:t>
            </w:r>
          </w:p>
        </w:tc>
      </w:tr>
      <w:tr w:rsidR="00A57F4F" w:rsidRPr="00A57F4F" w14:paraId="2EA0BA24" w14:textId="77777777" w:rsidTr="00422CA7">
        <w:trPr>
          <w:trHeight w:val="240"/>
        </w:trPr>
        <w:tc>
          <w:tcPr>
            <w:tcW w:w="1300" w:type="pct"/>
            <w:shd w:val="clear" w:color="auto" w:fill="auto"/>
            <w:vAlign w:val="bottom"/>
          </w:tcPr>
          <w:p w14:paraId="51DE0840"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9</w:t>
            </w:r>
          </w:p>
        </w:tc>
        <w:tc>
          <w:tcPr>
            <w:tcW w:w="977" w:type="pct"/>
            <w:shd w:val="clear" w:color="auto" w:fill="auto"/>
            <w:noWrap/>
            <w:vAlign w:val="bottom"/>
            <w:hideMark/>
          </w:tcPr>
          <w:p w14:paraId="4DEF6B4C"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74F41999"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4,220.00 </w:t>
            </w:r>
          </w:p>
        </w:tc>
        <w:tc>
          <w:tcPr>
            <w:tcW w:w="700" w:type="pct"/>
            <w:shd w:val="clear" w:color="auto" w:fill="auto"/>
            <w:noWrap/>
            <w:vAlign w:val="bottom"/>
            <w:hideMark/>
          </w:tcPr>
          <w:p w14:paraId="5386FE5D"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46.95 </w:t>
            </w:r>
          </w:p>
        </w:tc>
        <w:tc>
          <w:tcPr>
            <w:tcW w:w="1160" w:type="pct"/>
            <w:shd w:val="clear" w:color="auto" w:fill="auto"/>
            <w:noWrap/>
            <w:vAlign w:val="bottom"/>
            <w:hideMark/>
          </w:tcPr>
          <w:p w14:paraId="7CD91251"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198,134.02 </w:t>
            </w:r>
          </w:p>
        </w:tc>
      </w:tr>
      <w:tr w:rsidR="00A57F4F" w:rsidRPr="00A57F4F" w14:paraId="11C526C4" w14:textId="77777777" w:rsidTr="00422CA7">
        <w:trPr>
          <w:trHeight w:val="240"/>
        </w:trPr>
        <w:tc>
          <w:tcPr>
            <w:tcW w:w="1300" w:type="pct"/>
            <w:shd w:val="clear" w:color="auto" w:fill="auto"/>
            <w:vAlign w:val="bottom"/>
          </w:tcPr>
          <w:p w14:paraId="6711D590"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10</w:t>
            </w:r>
          </w:p>
        </w:tc>
        <w:tc>
          <w:tcPr>
            <w:tcW w:w="977" w:type="pct"/>
            <w:shd w:val="clear" w:color="auto" w:fill="auto"/>
            <w:noWrap/>
            <w:vAlign w:val="bottom"/>
            <w:hideMark/>
          </w:tcPr>
          <w:p w14:paraId="323AD107"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1571B99C"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3,300.00 </w:t>
            </w:r>
          </w:p>
        </w:tc>
        <w:tc>
          <w:tcPr>
            <w:tcW w:w="700" w:type="pct"/>
            <w:shd w:val="clear" w:color="auto" w:fill="auto"/>
            <w:noWrap/>
            <w:vAlign w:val="bottom"/>
            <w:hideMark/>
          </w:tcPr>
          <w:p w14:paraId="46EA54C3"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58.05 </w:t>
            </w:r>
          </w:p>
        </w:tc>
        <w:tc>
          <w:tcPr>
            <w:tcW w:w="1160" w:type="pct"/>
            <w:shd w:val="clear" w:color="auto" w:fill="auto"/>
            <w:noWrap/>
            <w:vAlign w:val="bottom"/>
            <w:hideMark/>
          </w:tcPr>
          <w:p w14:paraId="26C2946F"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191,556.42 </w:t>
            </w:r>
          </w:p>
        </w:tc>
      </w:tr>
      <w:tr w:rsidR="00A57F4F" w:rsidRPr="00A57F4F" w14:paraId="7D8FF7FC" w14:textId="77777777" w:rsidTr="00422CA7">
        <w:trPr>
          <w:trHeight w:val="240"/>
        </w:trPr>
        <w:tc>
          <w:tcPr>
            <w:tcW w:w="1300" w:type="pct"/>
            <w:shd w:val="clear" w:color="auto" w:fill="auto"/>
            <w:vAlign w:val="bottom"/>
          </w:tcPr>
          <w:p w14:paraId="536CE8C5"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11</w:t>
            </w:r>
          </w:p>
        </w:tc>
        <w:tc>
          <w:tcPr>
            <w:tcW w:w="977" w:type="pct"/>
            <w:shd w:val="clear" w:color="auto" w:fill="auto"/>
            <w:noWrap/>
            <w:vAlign w:val="bottom"/>
            <w:hideMark/>
          </w:tcPr>
          <w:p w14:paraId="142AB6EB"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公斤</w:t>
            </w:r>
          </w:p>
        </w:tc>
        <w:tc>
          <w:tcPr>
            <w:tcW w:w="863" w:type="pct"/>
            <w:shd w:val="clear" w:color="auto" w:fill="auto"/>
            <w:noWrap/>
            <w:vAlign w:val="bottom"/>
            <w:hideMark/>
          </w:tcPr>
          <w:p w14:paraId="45B817AF"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1,400.00 </w:t>
            </w:r>
          </w:p>
        </w:tc>
        <w:tc>
          <w:tcPr>
            <w:tcW w:w="700" w:type="pct"/>
            <w:shd w:val="clear" w:color="auto" w:fill="auto"/>
            <w:noWrap/>
            <w:vAlign w:val="bottom"/>
            <w:hideMark/>
          </w:tcPr>
          <w:p w14:paraId="427164E6"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34.96 </w:t>
            </w:r>
          </w:p>
        </w:tc>
        <w:tc>
          <w:tcPr>
            <w:tcW w:w="1160" w:type="pct"/>
            <w:shd w:val="clear" w:color="auto" w:fill="auto"/>
            <w:noWrap/>
            <w:vAlign w:val="bottom"/>
            <w:hideMark/>
          </w:tcPr>
          <w:p w14:paraId="13389A9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48,943.07 </w:t>
            </w:r>
          </w:p>
        </w:tc>
      </w:tr>
      <w:tr w:rsidR="00A57F4F" w:rsidRPr="00A57F4F" w14:paraId="15EF7C23" w14:textId="77777777" w:rsidTr="00422CA7">
        <w:trPr>
          <w:trHeight w:val="240"/>
        </w:trPr>
        <w:tc>
          <w:tcPr>
            <w:tcW w:w="1300" w:type="pct"/>
            <w:shd w:val="clear" w:color="auto" w:fill="auto"/>
            <w:vAlign w:val="bottom"/>
          </w:tcPr>
          <w:p w14:paraId="172969EC"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12</w:t>
            </w:r>
          </w:p>
        </w:tc>
        <w:tc>
          <w:tcPr>
            <w:tcW w:w="977" w:type="pct"/>
            <w:shd w:val="clear" w:color="auto" w:fill="auto"/>
            <w:noWrap/>
            <w:vAlign w:val="bottom"/>
            <w:hideMark/>
          </w:tcPr>
          <w:p w14:paraId="2AD14173"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38C8B3E4"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1,550.00 </w:t>
            </w:r>
          </w:p>
        </w:tc>
        <w:tc>
          <w:tcPr>
            <w:tcW w:w="700" w:type="pct"/>
            <w:shd w:val="clear" w:color="auto" w:fill="auto"/>
            <w:noWrap/>
            <w:vAlign w:val="bottom"/>
            <w:hideMark/>
          </w:tcPr>
          <w:p w14:paraId="06AA06E0"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78.41 </w:t>
            </w:r>
          </w:p>
        </w:tc>
        <w:tc>
          <w:tcPr>
            <w:tcW w:w="1160" w:type="pct"/>
            <w:shd w:val="clear" w:color="auto" w:fill="auto"/>
            <w:noWrap/>
            <w:vAlign w:val="bottom"/>
            <w:hideMark/>
          </w:tcPr>
          <w:p w14:paraId="43D67912"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121,541.19 </w:t>
            </w:r>
          </w:p>
        </w:tc>
      </w:tr>
      <w:tr w:rsidR="00A57F4F" w:rsidRPr="00A57F4F" w14:paraId="450DEFE8" w14:textId="77777777" w:rsidTr="00422CA7">
        <w:trPr>
          <w:trHeight w:val="240"/>
        </w:trPr>
        <w:tc>
          <w:tcPr>
            <w:tcW w:w="1300" w:type="pct"/>
            <w:shd w:val="clear" w:color="auto" w:fill="auto"/>
            <w:vAlign w:val="bottom"/>
          </w:tcPr>
          <w:p w14:paraId="1F7A00F7"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13</w:t>
            </w:r>
          </w:p>
        </w:tc>
        <w:tc>
          <w:tcPr>
            <w:tcW w:w="977" w:type="pct"/>
            <w:shd w:val="clear" w:color="auto" w:fill="auto"/>
            <w:noWrap/>
            <w:vAlign w:val="bottom"/>
            <w:hideMark/>
          </w:tcPr>
          <w:p w14:paraId="2683CAB0"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29039C4E"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4,120.00 </w:t>
            </w:r>
          </w:p>
        </w:tc>
        <w:tc>
          <w:tcPr>
            <w:tcW w:w="700" w:type="pct"/>
            <w:shd w:val="clear" w:color="auto" w:fill="auto"/>
            <w:noWrap/>
            <w:vAlign w:val="bottom"/>
            <w:hideMark/>
          </w:tcPr>
          <w:p w14:paraId="0A901210"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34.96 </w:t>
            </w:r>
          </w:p>
        </w:tc>
        <w:tc>
          <w:tcPr>
            <w:tcW w:w="1160" w:type="pct"/>
            <w:shd w:val="clear" w:color="auto" w:fill="auto"/>
            <w:noWrap/>
            <w:vAlign w:val="bottom"/>
            <w:hideMark/>
          </w:tcPr>
          <w:p w14:paraId="5411AC5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144,032.46 </w:t>
            </w:r>
          </w:p>
        </w:tc>
      </w:tr>
      <w:tr w:rsidR="00A57F4F" w:rsidRPr="00A57F4F" w14:paraId="2A32040B" w14:textId="77777777" w:rsidTr="00422CA7">
        <w:trPr>
          <w:trHeight w:val="240"/>
        </w:trPr>
        <w:tc>
          <w:tcPr>
            <w:tcW w:w="1300" w:type="pct"/>
            <w:shd w:val="clear" w:color="auto" w:fill="auto"/>
            <w:vAlign w:val="bottom"/>
          </w:tcPr>
          <w:p w14:paraId="42B970BF"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14</w:t>
            </w:r>
          </w:p>
        </w:tc>
        <w:tc>
          <w:tcPr>
            <w:tcW w:w="977" w:type="pct"/>
            <w:shd w:val="clear" w:color="auto" w:fill="auto"/>
            <w:noWrap/>
            <w:vAlign w:val="bottom"/>
            <w:hideMark/>
          </w:tcPr>
          <w:p w14:paraId="5F272494"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7BB32FC2"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2,540.00 </w:t>
            </w:r>
          </w:p>
        </w:tc>
        <w:tc>
          <w:tcPr>
            <w:tcW w:w="700" w:type="pct"/>
            <w:shd w:val="clear" w:color="auto" w:fill="auto"/>
            <w:noWrap/>
            <w:vAlign w:val="bottom"/>
            <w:hideMark/>
          </w:tcPr>
          <w:p w14:paraId="243C1832"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34.96 </w:t>
            </w:r>
          </w:p>
        </w:tc>
        <w:tc>
          <w:tcPr>
            <w:tcW w:w="1160" w:type="pct"/>
            <w:shd w:val="clear" w:color="auto" w:fill="auto"/>
            <w:noWrap/>
            <w:vAlign w:val="bottom"/>
            <w:hideMark/>
          </w:tcPr>
          <w:p w14:paraId="3078ED3D"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88,796.71 </w:t>
            </w:r>
          </w:p>
        </w:tc>
      </w:tr>
      <w:tr w:rsidR="00A57F4F" w:rsidRPr="00A57F4F" w14:paraId="4CE5602B" w14:textId="77777777" w:rsidTr="00422CA7">
        <w:trPr>
          <w:trHeight w:val="240"/>
        </w:trPr>
        <w:tc>
          <w:tcPr>
            <w:tcW w:w="1300" w:type="pct"/>
            <w:shd w:val="clear" w:color="auto" w:fill="auto"/>
            <w:vAlign w:val="bottom"/>
          </w:tcPr>
          <w:p w14:paraId="5BD1ED64"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15</w:t>
            </w:r>
          </w:p>
        </w:tc>
        <w:tc>
          <w:tcPr>
            <w:tcW w:w="977" w:type="pct"/>
            <w:shd w:val="clear" w:color="auto" w:fill="auto"/>
            <w:noWrap/>
            <w:vAlign w:val="bottom"/>
            <w:hideMark/>
          </w:tcPr>
          <w:p w14:paraId="1F8CF58A"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7DB46B4C"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1,040.00 </w:t>
            </w:r>
          </w:p>
        </w:tc>
        <w:tc>
          <w:tcPr>
            <w:tcW w:w="700" w:type="pct"/>
            <w:shd w:val="clear" w:color="auto" w:fill="auto"/>
            <w:noWrap/>
            <w:vAlign w:val="bottom"/>
            <w:hideMark/>
          </w:tcPr>
          <w:p w14:paraId="0D853D58"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34.96 </w:t>
            </w:r>
          </w:p>
        </w:tc>
        <w:tc>
          <w:tcPr>
            <w:tcW w:w="1160" w:type="pct"/>
            <w:shd w:val="clear" w:color="auto" w:fill="auto"/>
            <w:noWrap/>
            <w:vAlign w:val="bottom"/>
            <w:hideMark/>
          </w:tcPr>
          <w:p w14:paraId="4B8F20AD"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36,357.71 </w:t>
            </w:r>
          </w:p>
        </w:tc>
      </w:tr>
      <w:tr w:rsidR="00A57F4F" w:rsidRPr="00A57F4F" w14:paraId="570BC1FF" w14:textId="77777777" w:rsidTr="00422CA7">
        <w:trPr>
          <w:trHeight w:val="240"/>
        </w:trPr>
        <w:tc>
          <w:tcPr>
            <w:tcW w:w="1300" w:type="pct"/>
            <w:shd w:val="clear" w:color="auto" w:fill="auto"/>
            <w:vAlign w:val="bottom"/>
          </w:tcPr>
          <w:p w14:paraId="16A72ADD"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16</w:t>
            </w:r>
          </w:p>
        </w:tc>
        <w:tc>
          <w:tcPr>
            <w:tcW w:w="977" w:type="pct"/>
            <w:shd w:val="clear" w:color="auto" w:fill="auto"/>
            <w:noWrap/>
            <w:vAlign w:val="bottom"/>
            <w:hideMark/>
          </w:tcPr>
          <w:p w14:paraId="26242093"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53027B65"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440.00 </w:t>
            </w:r>
          </w:p>
        </w:tc>
        <w:tc>
          <w:tcPr>
            <w:tcW w:w="700" w:type="pct"/>
            <w:shd w:val="clear" w:color="auto" w:fill="auto"/>
            <w:noWrap/>
            <w:vAlign w:val="bottom"/>
            <w:hideMark/>
          </w:tcPr>
          <w:p w14:paraId="2144C349"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34.96 </w:t>
            </w:r>
          </w:p>
        </w:tc>
        <w:tc>
          <w:tcPr>
            <w:tcW w:w="1160" w:type="pct"/>
            <w:shd w:val="clear" w:color="auto" w:fill="auto"/>
            <w:noWrap/>
            <w:vAlign w:val="bottom"/>
            <w:hideMark/>
          </w:tcPr>
          <w:p w14:paraId="66048914"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15,382.11 </w:t>
            </w:r>
          </w:p>
        </w:tc>
      </w:tr>
      <w:tr w:rsidR="00A57F4F" w:rsidRPr="00A57F4F" w14:paraId="1045F2DF" w14:textId="77777777" w:rsidTr="00422CA7">
        <w:trPr>
          <w:trHeight w:val="240"/>
        </w:trPr>
        <w:tc>
          <w:tcPr>
            <w:tcW w:w="1300" w:type="pct"/>
            <w:shd w:val="clear" w:color="auto" w:fill="auto"/>
            <w:vAlign w:val="bottom"/>
          </w:tcPr>
          <w:p w14:paraId="791E2588"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17</w:t>
            </w:r>
          </w:p>
        </w:tc>
        <w:tc>
          <w:tcPr>
            <w:tcW w:w="977" w:type="pct"/>
            <w:shd w:val="clear" w:color="auto" w:fill="auto"/>
            <w:noWrap/>
            <w:vAlign w:val="bottom"/>
            <w:hideMark/>
          </w:tcPr>
          <w:p w14:paraId="1492C0B4"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5CF77B40"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5,943.00 </w:t>
            </w:r>
          </w:p>
        </w:tc>
        <w:tc>
          <w:tcPr>
            <w:tcW w:w="700" w:type="pct"/>
            <w:shd w:val="clear" w:color="auto" w:fill="auto"/>
            <w:noWrap/>
            <w:vAlign w:val="bottom"/>
            <w:hideMark/>
          </w:tcPr>
          <w:p w14:paraId="1D40397E"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11.11 </w:t>
            </w:r>
          </w:p>
        </w:tc>
        <w:tc>
          <w:tcPr>
            <w:tcW w:w="1160" w:type="pct"/>
            <w:shd w:val="clear" w:color="auto" w:fill="auto"/>
            <w:noWrap/>
            <w:vAlign w:val="bottom"/>
            <w:hideMark/>
          </w:tcPr>
          <w:p w14:paraId="43EA5830"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66,028.04 </w:t>
            </w:r>
          </w:p>
        </w:tc>
      </w:tr>
      <w:tr w:rsidR="00A57F4F" w:rsidRPr="00A57F4F" w14:paraId="2275A85B" w14:textId="77777777" w:rsidTr="00422CA7">
        <w:trPr>
          <w:trHeight w:val="240"/>
        </w:trPr>
        <w:tc>
          <w:tcPr>
            <w:tcW w:w="1300" w:type="pct"/>
            <w:shd w:val="clear" w:color="auto" w:fill="auto"/>
            <w:vAlign w:val="bottom"/>
          </w:tcPr>
          <w:p w14:paraId="668308C9"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18</w:t>
            </w:r>
          </w:p>
        </w:tc>
        <w:tc>
          <w:tcPr>
            <w:tcW w:w="977" w:type="pct"/>
            <w:shd w:val="clear" w:color="auto" w:fill="auto"/>
            <w:noWrap/>
            <w:vAlign w:val="bottom"/>
            <w:hideMark/>
          </w:tcPr>
          <w:p w14:paraId="4BF4F490"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0F572796"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4,872.00 </w:t>
            </w:r>
          </w:p>
        </w:tc>
        <w:tc>
          <w:tcPr>
            <w:tcW w:w="700" w:type="pct"/>
            <w:shd w:val="clear" w:color="auto" w:fill="auto"/>
            <w:noWrap/>
            <w:vAlign w:val="bottom"/>
            <w:hideMark/>
          </w:tcPr>
          <w:p w14:paraId="1D964EDB"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48.28 </w:t>
            </w:r>
          </w:p>
        </w:tc>
        <w:tc>
          <w:tcPr>
            <w:tcW w:w="1160" w:type="pct"/>
            <w:shd w:val="clear" w:color="auto" w:fill="auto"/>
            <w:noWrap/>
            <w:vAlign w:val="bottom"/>
            <w:hideMark/>
          </w:tcPr>
          <w:p w14:paraId="2A5BE53A"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235,241.01 </w:t>
            </w:r>
          </w:p>
        </w:tc>
      </w:tr>
      <w:tr w:rsidR="00A57F4F" w:rsidRPr="00A57F4F" w14:paraId="01E4C9B1" w14:textId="77777777" w:rsidTr="00422CA7">
        <w:trPr>
          <w:trHeight w:val="240"/>
        </w:trPr>
        <w:tc>
          <w:tcPr>
            <w:tcW w:w="1300" w:type="pct"/>
            <w:shd w:val="clear" w:color="auto" w:fill="auto"/>
            <w:vAlign w:val="bottom"/>
          </w:tcPr>
          <w:p w14:paraId="16C86D13" w14:textId="77777777" w:rsidR="00EC69A5" w:rsidRPr="00A57F4F" w:rsidRDefault="00EC69A5" w:rsidP="00E975C7">
            <w:pPr>
              <w:widowControl/>
              <w:jc w:val="center"/>
              <w:rPr>
                <w:rFonts w:ascii="宋体" w:eastAsia="宋体" w:hAnsi="宋体" w:cs="宋体"/>
                <w:kern w:val="0"/>
                <w:sz w:val="18"/>
                <w:szCs w:val="18"/>
              </w:rPr>
            </w:pPr>
            <w:r w:rsidRPr="00A57F4F">
              <w:rPr>
                <w:rFonts w:hint="eastAsia"/>
                <w:sz w:val="18"/>
                <w:szCs w:val="18"/>
              </w:rPr>
              <w:t>产成品</w:t>
            </w:r>
            <w:r w:rsidRPr="00A57F4F">
              <w:rPr>
                <w:sz w:val="18"/>
                <w:szCs w:val="18"/>
              </w:rPr>
              <w:t>19</w:t>
            </w:r>
          </w:p>
        </w:tc>
        <w:tc>
          <w:tcPr>
            <w:tcW w:w="977" w:type="pct"/>
            <w:shd w:val="clear" w:color="auto" w:fill="auto"/>
            <w:noWrap/>
            <w:vAlign w:val="bottom"/>
            <w:hideMark/>
          </w:tcPr>
          <w:p w14:paraId="220D265B" w14:textId="77777777" w:rsidR="00EC69A5" w:rsidRPr="00A57F4F" w:rsidRDefault="00EC69A5" w:rsidP="00E975C7">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工业重（</w:t>
            </w:r>
            <w:r w:rsidRPr="00A57F4F">
              <w:rPr>
                <w:rFonts w:ascii="宋体" w:eastAsia="宋体" w:hAnsi="宋体" w:cs="宋体"/>
                <w:kern w:val="0"/>
                <w:sz w:val="18"/>
                <w:szCs w:val="18"/>
              </w:rPr>
              <w:t>kg）</w:t>
            </w:r>
          </w:p>
        </w:tc>
        <w:tc>
          <w:tcPr>
            <w:tcW w:w="863" w:type="pct"/>
            <w:shd w:val="clear" w:color="auto" w:fill="auto"/>
            <w:noWrap/>
            <w:vAlign w:val="bottom"/>
            <w:hideMark/>
          </w:tcPr>
          <w:p w14:paraId="6D852A3A"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2,000.00 </w:t>
            </w:r>
          </w:p>
        </w:tc>
        <w:tc>
          <w:tcPr>
            <w:tcW w:w="700" w:type="pct"/>
            <w:shd w:val="clear" w:color="auto" w:fill="auto"/>
            <w:noWrap/>
            <w:vAlign w:val="bottom"/>
            <w:hideMark/>
          </w:tcPr>
          <w:p w14:paraId="28B1E39D"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78.41 </w:t>
            </w:r>
          </w:p>
        </w:tc>
        <w:tc>
          <w:tcPr>
            <w:tcW w:w="1160" w:type="pct"/>
            <w:shd w:val="clear" w:color="auto" w:fill="auto"/>
            <w:noWrap/>
            <w:vAlign w:val="bottom"/>
            <w:hideMark/>
          </w:tcPr>
          <w:p w14:paraId="4B75D121"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156,827.34 </w:t>
            </w:r>
          </w:p>
        </w:tc>
      </w:tr>
      <w:tr w:rsidR="00A57F4F" w:rsidRPr="00A57F4F" w14:paraId="493A65F3" w14:textId="77777777" w:rsidTr="00422CA7">
        <w:trPr>
          <w:trHeight w:val="240"/>
        </w:trPr>
        <w:tc>
          <w:tcPr>
            <w:tcW w:w="1300" w:type="pct"/>
            <w:shd w:val="clear" w:color="auto" w:fill="auto"/>
            <w:vAlign w:val="bottom"/>
          </w:tcPr>
          <w:p w14:paraId="411A3197" w14:textId="77777777" w:rsidR="00EC69A5" w:rsidRPr="00A57F4F" w:rsidRDefault="00EC69A5" w:rsidP="004578EE">
            <w:pPr>
              <w:widowControl/>
              <w:jc w:val="left"/>
              <w:rPr>
                <w:rFonts w:ascii="宋体" w:eastAsia="宋体" w:hAnsi="宋体" w:cs="宋体"/>
                <w:kern w:val="0"/>
                <w:sz w:val="18"/>
                <w:szCs w:val="18"/>
              </w:rPr>
            </w:pPr>
          </w:p>
        </w:tc>
        <w:tc>
          <w:tcPr>
            <w:tcW w:w="977" w:type="pct"/>
            <w:shd w:val="clear" w:color="auto" w:fill="auto"/>
            <w:noWrap/>
            <w:vAlign w:val="bottom"/>
            <w:hideMark/>
          </w:tcPr>
          <w:p w14:paraId="24ED40BB" w14:textId="77777777" w:rsidR="00EC69A5" w:rsidRPr="00A57F4F" w:rsidRDefault="00EC69A5" w:rsidP="004578EE">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 xml:space="preserve">　</w:t>
            </w:r>
          </w:p>
        </w:tc>
        <w:tc>
          <w:tcPr>
            <w:tcW w:w="863" w:type="pct"/>
            <w:shd w:val="clear" w:color="auto" w:fill="auto"/>
            <w:noWrap/>
            <w:vAlign w:val="bottom"/>
            <w:hideMark/>
          </w:tcPr>
          <w:p w14:paraId="3CD90C5E"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hint="eastAsia"/>
                <w:kern w:val="0"/>
                <w:sz w:val="18"/>
                <w:szCs w:val="18"/>
              </w:rPr>
              <w:t xml:space="preserve">　</w:t>
            </w:r>
          </w:p>
        </w:tc>
        <w:tc>
          <w:tcPr>
            <w:tcW w:w="700" w:type="pct"/>
            <w:shd w:val="clear" w:color="auto" w:fill="auto"/>
            <w:noWrap/>
            <w:vAlign w:val="bottom"/>
            <w:hideMark/>
          </w:tcPr>
          <w:p w14:paraId="6DBC4218" w14:textId="77777777"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hint="eastAsia"/>
                <w:kern w:val="0"/>
                <w:sz w:val="18"/>
                <w:szCs w:val="18"/>
              </w:rPr>
              <w:t xml:space="preserve">　</w:t>
            </w:r>
          </w:p>
        </w:tc>
        <w:tc>
          <w:tcPr>
            <w:tcW w:w="1160" w:type="pct"/>
            <w:shd w:val="clear" w:color="auto" w:fill="auto"/>
            <w:noWrap/>
            <w:vAlign w:val="bottom"/>
            <w:hideMark/>
          </w:tcPr>
          <w:p w14:paraId="6A408BA7" w14:textId="19B0F025" w:rsidR="00EC69A5" w:rsidRPr="00A57F4F" w:rsidRDefault="00EC69A5" w:rsidP="00E975C7">
            <w:pPr>
              <w:widowControl/>
              <w:jc w:val="right"/>
              <w:rPr>
                <w:rFonts w:ascii="宋体" w:eastAsia="宋体" w:hAnsi="宋体" w:cs="宋体"/>
                <w:kern w:val="0"/>
                <w:sz w:val="18"/>
                <w:szCs w:val="18"/>
              </w:rPr>
            </w:pPr>
            <w:r w:rsidRPr="00A57F4F">
              <w:rPr>
                <w:rFonts w:ascii="宋体" w:eastAsia="宋体" w:hAnsi="宋体" w:cs="宋体"/>
                <w:kern w:val="0"/>
                <w:sz w:val="18"/>
                <w:szCs w:val="18"/>
              </w:rPr>
              <w:t xml:space="preserve">  4,</w:t>
            </w:r>
            <w:r w:rsidR="00CF3ACE">
              <w:rPr>
                <w:rFonts w:ascii="宋体" w:eastAsia="宋体" w:hAnsi="宋体" w:cs="宋体"/>
                <w:kern w:val="0"/>
                <w:sz w:val="18"/>
                <w:szCs w:val="18"/>
              </w:rPr>
              <w:t>611</w:t>
            </w:r>
            <w:r w:rsidRPr="00A57F4F">
              <w:rPr>
                <w:rFonts w:ascii="宋体" w:eastAsia="宋体" w:hAnsi="宋体" w:cs="宋体"/>
                <w:kern w:val="0"/>
                <w:sz w:val="18"/>
                <w:szCs w:val="18"/>
              </w:rPr>
              <w:t>,</w:t>
            </w:r>
            <w:r w:rsidR="00CF3ACE">
              <w:rPr>
                <w:rFonts w:ascii="宋体" w:eastAsia="宋体" w:hAnsi="宋体" w:cs="宋体"/>
                <w:kern w:val="0"/>
                <w:sz w:val="18"/>
                <w:szCs w:val="18"/>
              </w:rPr>
              <w:t>765</w:t>
            </w:r>
            <w:r w:rsidRPr="00A57F4F">
              <w:rPr>
                <w:rFonts w:ascii="宋体" w:eastAsia="宋体" w:hAnsi="宋体" w:cs="宋体"/>
                <w:kern w:val="0"/>
                <w:sz w:val="18"/>
                <w:szCs w:val="18"/>
              </w:rPr>
              <w:t>.</w:t>
            </w:r>
            <w:r w:rsidR="00CF3ACE">
              <w:rPr>
                <w:rFonts w:ascii="宋体" w:eastAsia="宋体" w:hAnsi="宋体" w:cs="宋体"/>
                <w:kern w:val="0"/>
                <w:sz w:val="18"/>
                <w:szCs w:val="18"/>
              </w:rPr>
              <w:t>41</w:t>
            </w:r>
            <w:r w:rsidRPr="00A57F4F">
              <w:rPr>
                <w:rFonts w:ascii="宋体" w:eastAsia="宋体" w:hAnsi="宋体" w:cs="宋体"/>
                <w:kern w:val="0"/>
                <w:sz w:val="18"/>
                <w:szCs w:val="18"/>
              </w:rPr>
              <w:t xml:space="preserve"> </w:t>
            </w:r>
          </w:p>
        </w:tc>
      </w:tr>
    </w:tbl>
    <w:p w14:paraId="606604C6" w14:textId="51FAA879" w:rsidR="00EC69A5" w:rsidRPr="00A57F4F" w:rsidRDefault="00DB65D3" w:rsidP="00DB65D3">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报告期末，通过对国家环保政策的持续关注，估计染料及颜料市场价格将再次走高，</w:t>
      </w:r>
      <w:r w:rsidR="00EC69A5" w:rsidRPr="00A57F4F">
        <w:rPr>
          <w:rFonts w:asciiTheme="minorEastAsia" w:hAnsiTheme="minorEastAsia" w:hint="eastAsia"/>
          <w:sz w:val="24"/>
          <w:szCs w:val="24"/>
        </w:rPr>
        <w:t>上述产成品公司将根据市场价格变化适时进行销售。</w:t>
      </w:r>
    </w:p>
    <w:p w14:paraId="16E2757F" w14:textId="77777777" w:rsidR="00EC69A5" w:rsidRPr="00A57F4F" w:rsidRDefault="00EC69A5" w:rsidP="001935EA">
      <w:pPr>
        <w:spacing w:line="360" w:lineRule="auto"/>
        <w:ind w:firstLineChars="200" w:firstLine="480"/>
        <w:jc w:val="left"/>
        <w:rPr>
          <w:rFonts w:asciiTheme="minorEastAsia" w:hAnsiTheme="minorEastAsia"/>
          <w:sz w:val="24"/>
          <w:szCs w:val="24"/>
        </w:rPr>
      </w:pPr>
    </w:p>
    <w:p w14:paraId="5026E86D"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w:t>
      </w:r>
      <w:r w:rsidR="009D087E" w:rsidRPr="00A57F4F">
        <w:rPr>
          <w:rFonts w:asciiTheme="minorEastAsia" w:hAnsiTheme="minorEastAsia" w:hint="eastAsia"/>
          <w:sz w:val="24"/>
          <w:szCs w:val="24"/>
        </w:rPr>
        <w:t>）</w:t>
      </w:r>
      <w:r w:rsidRPr="00A57F4F">
        <w:rPr>
          <w:rFonts w:asciiTheme="minorEastAsia" w:hAnsiTheme="minorEastAsia"/>
          <w:sz w:val="24"/>
          <w:szCs w:val="24"/>
        </w:rPr>
        <w:t>贸易行业本期未计提减值说明如下：</w:t>
      </w:r>
    </w:p>
    <w:p w14:paraId="7FAF6C45" w14:textId="3723F5E4"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贸易行业期末结存库存商品主要系</w:t>
      </w:r>
      <w:r w:rsidR="00EC69A5" w:rsidRPr="00A57F4F">
        <w:rPr>
          <w:rFonts w:asciiTheme="minorEastAsia" w:hAnsiTheme="minorEastAsia" w:hint="eastAsia"/>
          <w:sz w:val="24"/>
          <w:szCs w:val="24"/>
        </w:rPr>
        <w:t>贵铅</w:t>
      </w:r>
      <w:r w:rsidRPr="00A57F4F">
        <w:rPr>
          <w:rFonts w:asciiTheme="minorEastAsia" w:hAnsiTheme="minorEastAsia"/>
          <w:sz w:val="24"/>
          <w:szCs w:val="24"/>
        </w:rPr>
        <w:t>，</w:t>
      </w:r>
      <w:r w:rsidR="00015A52" w:rsidRPr="00A57F4F">
        <w:rPr>
          <w:rFonts w:asciiTheme="minorEastAsia" w:hAnsiTheme="minorEastAsia"/>
          <w:sz w:val="24"/>
          <w:szCs w:val="24"/>
        </w:rPr>
        <w:t>主要成分为金</w:t>
      </w:r>
      <w:r w:rsidR="00015A52" w:rsidRPr="00A57F4F">
        <w:rPr>
          <w:rFonts w:asciiTheme="minorEastAsia" w:hAnsiTheme="minorEastAsia" w:hint="eastAsia"/>
          <w:sz w:val="24"/>
          <w:szCs w:val="24"/>
        </w:rPr>
        <w:t>、</w:t>
      </w:r>
      <w:r w:rsidR="00015A52" w:rsidRPr="00A57F4F">
        <w:rPr>
          <w:rFonts w:asciiTheme="minorEastAsia" w:hAnsiTheme="minorEastAsia"/>
          <w:sz w:val="24"/>
          <w:szCs w:val="24"/>
        </w:rPr>
        <w:t>银</w:t>
      </w:r>
      <w:r w:rsidR="00015A52" w:rsidRPr="00A57F4F">
        <w:rPr>
          <w:rFonts w:asciiTheme="minorEastAsia" w:hAnsiTheme="minorEastAsia" w:hint="eastAsia"/>
          <w:sz w:val="24"/>
          <w:szCs w:val="24"/>
        </w:rPr>
        <w:t>、</w:t>
      </w:r>
      <w:r w:rsidR="00015A52" w:rsidRPr="00A57F4F">
        <w:rPr>
          <w:rFonts w:asciiTheme="minorEastAsia" w:hAnsiTheme="minorEastAsia"/>
          <w:sz w:val="24"/>
          <w:szCs w:val="24"/>
        </w:rPr>
        <w:t>锑</w:t>
      </w:r>
      <w:r w:rsidR="00015A52" w:rsidRPr="00A57F4F">
        <w:rPr>
          <w:rFonts w:asciiTheme="minorEastAsia" w:hAnsiTheme="minorEastAsia" w:hint="eastAsia"/>
          <w:sz w:val="24"/>
          <w:szCs w:val="24"/>
        </w:rPr>
        <w:t>，采购时根据</w:t>
      </w:r>
      <w:r w:rsidR="00015A52" w:rsidRPr="00A57F4F">
        <w:rPr>
          <w:rFonts w:asciiTheme="minorEastAsia" w:hAnsiTheme="minorEastAsia"/>
          <w:sz w:val="24"/>
          <w:szCs w:val="24"/>
        </w:rPr>
        <w:t>结算单的成分比例折算稀贵金属重量</w:t>
      </w:r>
      <w:r w:rsidR="00015A52" w:rsidRPr="00A57F4F">
        <w:rPr>
          <w:rFonts w:asciiTheme="minorEastAsia" w:hAnsiTheme="minorEastAsia" w:hint="eastAsia"/>
          <w:sz w:val="24"/>
          <w:szCs w:val="24"/>
        </w:rPr>
        <w:t>，按合同双方指定网站价格定价（银：中国</w:t>
      </w:r>
      <w:proofErr w:type="gramStart"/>
      <w:r w:rsidR="00015A52" w:rsidRPr="00A57F4F">
        <w:rPr>
          <w:rFonts w:asciiTheme="minorEastAsia" w:hAnsiTheme="minorEastAsia" w:hint="eastAsia"/>
          <w:sz w:val="24"/>
          <w:szCs w:val="24"/>
        </w:rPr>
        <w:t>白银网</w:t>
      </w:r>
      <w:proofErr w:type="gramEnd"/>
      <w:r w:rsidR="00015A52" w:rsidRPr="00A57F4F">
        <w:rPr>
          <w:rFonts w:asciiTheme="minorEastAsia" w:hAnsiTheme="minorEastAsia"/>
          <w:sz w:val="24"/>
          <w:szCs w:val="24"/>
        </w:rPr>
        <w:t>1#白银定盘价；金：上海黄金交易所99.95#金加权平均价；锑：上海有色金属网1#锑</w:t>
      </w:r>
      <w:r w:rsidR="00015A52" w:rsidRPr="00A57F4F">
        <w:rPr>
          <w:rFonts w:asciiTheme="minorEastAsia" w:hAnsiTheme="minorEastAsia" w:hint="eastAsia"/>
          <w:sz w:val="24"/>
          <w:szCs w:val="24"/>
        </w:rPr>
        <w:t>价），获取上述网站在资产负债表日及报告日的金属价格</w:t>
      </w:r>
      <w:r w:rsidRPr="00A57F4F">
        <w:rPr>
          <w:rFonts w:asciiTheme="minorEastAsia" w:hAnsiTheme="minorEastAsia"/>
          <w:sz w:val="24"/>
          <w:szCs w:val="24"/>
        </w:rPr>
        <w:t>，</w:t>
      </w:r>
      <w:r w:rsidR="00015A52" w:rsidRPr="00A57F4F">
        <w:rPr>
          <w:rFonts w:asciiTheme="minorEastAsia" w:hAnsiTheme="minorEastAsia"/>
          <w:sz w:val="24"/>
          <w:szCs w:val="24"/>
        </w:rPr>
        <w:t>对存货价值进行测算</w:t>
      </w:r>
      <w:r w:rsidR="00015A52" w:rsidRPr="00A57F4F">
        <w:rPr>
          <w:rFonts w:asciiTheme="minorEastAsia" w:hAnsiTheme="minorEastAsia" w:hint="eastAsia"/>
          <w:sz w:val="24"/>
          <w:szCs w:val="24"/>
        </w:rPr>
        <w:t>（大宗商品贸易销售费用几乎为零，含税价测算），</w:t>
      </w:r>
      <w:r w:rsidRPr="00A57F4F">
        <w:rPr>
          <w:rFonts w:asciiTheme="minorEastAsia" w:hAnsiTheme="minorEastAsia"/>
          <w:sz w:val="24"/>
          <w:szCs w:val="24"/>
        </w:rPr>
        <w:t>经检查可变现净值大于库存商品账面余额，未发现减值迹象。</w:t>
      </w:r>
    </w:p>
    <w:p w14:paraId="5388F3CB" w14:textId="77777777" w:rsidR="00E975C7" w:rsidRPr="00A57F4F" w:rsidRDefault="00015A52"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存货价值测算表：</w:t>
      </w:r>
      <w:r w:rsidRPr="00A57F4F">
        <w:rPr>
          <w:rFonts w:asciiTheme="minorEastAsia" w:hAnsiTheme="minorEastAsia"/>
          <w:sz w:val="24"/>
          <w:szCs w:val="24"/>
        </w:rPr>
        <w:t xml:space="preserve">                                            </w:t>
      </w:r>
    </w:p>
    <w:p w14:paraId="2A6F6948" w14:textId="47FDA5FC" w:rsidR="00015A52" w:rsidRPr="00A57F4F" w:rsidRDefault="00015A52" w:rsidP="00E975C7">
      <w:pPr>
        <w:spacing w:line="360" w:lineRule="auto"/>
        <w:ind w:firstLineChars="200" w:firstLine="480"/>
        <w:jc w:val="right"/>
        <w:rPr>
          <w:rFonts w:asciiTheme="minorEastAsia" w:hAnsiTheme="minorEastAsia"/>
          <w:sz w:val="24"/>
          <w:szCs w:val="24"/>
        </w:rPr>
      </w:pPr>
      <w:r w:rsidRPr="00A57F4F">
        <w:rPr>
          <w:rFonts w:asciiTheme="minorEastAsia" w:hAnsiTheme="minorEastAsia" w:hint="eastAsia"/>
          <w:sz w:val="24"/>
          <w:szCs w:val="24"/>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1702"/>
        <w:gridCol w:w="1700"/>
        <w:gridCol w:w="1565"/>
        <w:gridCol w:w="1681"/>
      </w:tblGrid>
      <w:tr w:rsidR="00A57F4F" w:rsidRPr="00A57F4F" w14:paraId="303E8B0B" w14:textId="77777777" w:rsidTr="00DF2EBE">
        <w:trPr>
          <w:trHeight w:val="270"/>
        </w:trPr>
        <w:tc>
          <w:tcPr>
            <w:tcW w:w="1317" w:type="pct"/>
            <w:shd w:val="clear" w:color="000000" w:fill="FFFFFF"/>
            <w:noWrap/>
            <w:vAlign w:val="center"/>
            <w:hideMark/>
          </w:tcPr>
          <w:p w14:paraId="2893A378" w14:textId="77777777" w:rsidR="00015A52" w:rsidRPr="00A57F4F" w:rsidRDefault="00015A52" w:rsidP="00DB65D3">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成分</w:t>
            </w:r>
          </w:p>
        </w:tc>
        <w:tc>
          <w:tcPr>
            <w:tcW w:w="943" w:type="pct"/>
            <w:shd w:val="clear" w:color="000000" w:fill="FFFFFF"/>
            <w:noWrap/>
            <w:vAlign w:val="center"/>
            <w:hideMark/>
          </w:tcPr>
          <w:p w14:paraId="42F2F235" w14:textId="77777777" w:rsidR="00015A52" w:rsidRPr="00A57F4F" w:rsidRDefault="00015A52">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银</w:t>
            </w:r>
          </w:p>
        </w:tc>
        <w:tc>
          <w:tcPr>
            <w:tcW w:w="940" w:type="pct"/>
            <w:shd w:val="clear" w:color="000000" w:fill="FFFFFF"/>
            <w:noWrap/>
            <w:vAlign w:val="center"/>
            <w:hideMark/>
          </w:tcPr>
          <w:p w14:paraId="7D42BD42" w14:textId="77777777" w:rsidR="00015A52" w:rsidRPr="00A57F4F" w:rsidRDefault="00015A52">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金</w:t>
            </w:r>
          </w:p>
        </w:tc>
        <w:tc>
          <w:tcPr>
            <w:tcW w:w="867" w:type="pct"/>
            <w:shd w:val="clear" w:color="000000" w:fill="FFFFFF"/>
            <w:noWrap/>
            <w:vAlign w:val="center"/>
            <w:hideMark/>
          </w:tcPr>
          <w:p w14:paraId="04637D4C" w14:textId="77777777" w:rsidR="00015A52" w:rsidRPr="00A57F4F" w:rsidRDefault="00015A52">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锑</w:t>
            </w:r>
          </w:p>
        </w:tc>
        <w:tc>
          <w:tcPr>
            <w:tcW w:w="932" w:type="pct"/>
            <w:shd w:val="clear" w:color="000000" w:fill="FFFFFF"/>
            <w:noWrap/>
            <w:vAlign w:val="center"/>
            <w:hideMark/>
          </w:tcPr>
          <w:p w14:paraId="77CA8ADF" w14:textId="77777777" w:rsidR="00015A52" w:rsidRPr="00A57F4F" w:rsidRDefault="00015A52">
            <w:pPr>
              <w:widowControl/>
              <w:jc w:val="center"/>
              <w:rPr>
                <w:rFonts w:ascii="宋体" w:eastAsia="宋体" w:hAnsi="宋体" w:cs="宋体"/>
                <w:kern w:val="0"/>
                <w:sz w:val="18"/>
                <w:szCs w:val="18"/>
              </w:rPr>
            </w:pPr>
            <w:r w:rsidRPr="00A57F4F">
              <w:rPr>
                <w:rFonts w:ascii="宋体" w:eastAsia="宋体" w:hAnsi="宋体" w:cs="宋体" w:hint="eastAsia"/>
                <w:kern w:val="0"/>
                <w:sz w:val="18"/>
                <w:szCs w:val="18"/>
              </w:rPr>
              <w:t>合计</w:t>
            </w:r>
          </w:p>
        </w:tc>
      </w:tr>
      <w:tr w:rsidR="00A57F4F" w:rsidRPr="00A57F4F" w14:paraId="585E53E6" w14:textId="77777777" w:rsidTr="00DF2EBE">
        <w:trPr>
          <w:trHeight w:val="270"/>
        </w:trPr>
        <w:tc>
          <w:tcPr>
            <w:tcW w:w="1317" w:type="pct"/>
            <w:shd w:val="clear" w:color="000000" w:fill="FFFFFF"/>
            <w:noWrap/>
            <w:vAlign w:val="center"/>
            <w:hideMark/>
          </w:tcPr>
          <w:p w14:paraId="6A68EC67"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购买重量（吨）</w:t>
            </w:r>
          </w:p>
        </w:tc>
        <w:tc>
          <w:tcPr>
            <w:tcW w:w="2751" w:type="pct"/>
            <w:gridSpan w:val="3"/>
            <w:shd w:val="clear" w:color="000000" w:fill="FFFFFF"/>
            <w:noWrap/>
            <w:vAlign w:val="center"/>
            <w:hideMark/>
          </w:tcPr>
          <w:p w14:paraId="5642093A" w14:textId="77777777" w:rsidR="00015A52" w:rsidRPr="00A57F4F" w:rsidRDefault="00015A52">
            <w:pPr>
              <w:widowControl/>
              <w:jc w:val="center"/>
              <w:rPr>
                <w:rFonts w:ascii="宋体" w:eastAsia="宋体" w:hAnsi="宋体" w:cs="宋体"/>
                <w:kern w:val="0"/>
                <w:sz w:val="18"/>
                <w:szCs w:val="18"/>
              </w:rPr>
            </w:pPr>
            <w:r w:rsidRPr="00A57F4F">
              <w:rPr>
                <w:rFonts w:ascii="宋体" w:eastAsia="宋体" w:hAnsi="宋体" w:cs="宋体"/>
                <w:kern w:val="0"/>
                <w:sz w:val="18"/>
                <w:szCs w:val="18"/>
              </w:rPr>
              <w:t>71.25</w:t>
            </w:r>
          </w:p>
        </w:tc>
        <w:tc>
          <w:tcPr>
            <w:tcW w:w="932" w:type="pct"/>
            <w:shd w:val="clear" w:color="auto" w:fill="auto"/>
            <w:noWrap/>
            <w:vAlign w:val="center"/>
            <w:hideMark/>
          </w:tcPr>
          <w:p w14:paraId="3E68DFCB" w14:textId="4E3F519E" w:rsidR="00015A52" w:rsidRPr="00A57F4F" w:rsidRDefault="00015A52" w:rsidP="00DB65D3">
            <w:pPr>
              <w:widowControl/>
              <w:jc w:val="center"/>
              <w:rPr>
                <w:rFonts w:ascii="宋体" w:eastAsia="宋体" w:hAnsi="宋体" w:cs="宋体"/>
                <w:kern w:val="0"/>
                <w:sz w:val="18"/>
                <w:szCs w:val="18"/>
              </w:rPr>
            </w:pPr>
          </w:p>
        </w:tc>
      </w:tr>
      <w:tr w:rsidR="00A57F4F" w:rsidRPr="00A57F4F" w14:paraId="2D73C01C" w14:textId="77777777" w:rsidTr="00DF2EBE">
        <w:trPr>
          <w:trHeight w:val="270"/>
        </w:trPr>
        <w:tc>
          <w:tcPr>
            <w:tcW w:w="1317" w:type="pct"/>
            <w:shd w:val="clear" w:color="000000" w:fill="FFFFFF"/>
            <w:noWrap/>
            <w:vAlign w:val="center"/>
            <w:hideMark/>
          </w:tcPr>
          <w:p w14:paraId="35C580A3"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转化比例</w:t>
            </w:r>
          </w:p>
        </w:tc>
        <w:tc>
          <w:tcPr>
            <w:tcW w:w="943" w:type="pct"/>
            <w:shd w:val="clear" w:color="000000" w:fill="FFFFFF"/>
            <w:noWrap/>
            <w:vAlign w:val="center"/>
            <w:hideMark/>
          </w:tcPr>
          <w:p w14:paraId="74E4BE22" w14:textId="7777777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14.73%</w:t>
            </w:r>
          </w:p>
        </w:tc>
        <w:tc>
          <w:tcPr>
            <w:tcW w:w="942" w:type="pct"/>
            <w:shd w:val="clear" w:color="000000" w:fill="FFFFFF"/>
            <w:noWrap/>
            <w:vAlign w:val="center"/>
            <w:hideMark/>
          </w:tcPr>
          <w:p w14:paraId="065F2527" w14:textId="7777777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213g/T</w:t>
            </w:r>
          </w:p>
        </w:tc>
        <w:tc>
          <w:tcPr>
            <w:tcW w:w="866" w:type="pct"/>
            <w:shd w:val="clear" w:color="000000" w:fill="FFFFFF"/>
            <w:noWrap/>
            <w:vAlign w:val="center"/>
            <w:hideMark/>
          </w:tcPr>
          <w:p w14:paraId="0B20F3F5" w14:textId="7777777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28.95%</w:t>
            </w:r>
          </w:p>
        </w:tc>
        <w:tc>
          <w:tcPr>
            <w:tcW w:w="932" w:type="pct"/>
            <w:shd w:val="clear" w:color="auto" w:fill="auto"/>
            <w:noWrap/>
            <w:vAlign w:val="center"/>
            <w:hideMark/>
          </w:tcPr>
          <w:p w14:paraId="0A3BA69E" w14:textId="6E2B09BD" w:rsidR="00015A52" w:rsidRPr="00A57F4F" w:rsidRDefault="00015A52" w:rsidP="00DB65D3">
            <w:pPr>
              <w:widowControl/>
              <w:jc w:val="right"/>
              <w:rPr>
                <w:rFonts w:ascii="宋体" w:eastAsia="宋体" w:hAnsi="宋体" w:cs="宋体"/>
                <w:kern w:val="0"/>
                <w:sz w:val="18"/>
                <w:szCs w:val="18"/>
              </w:rPr>
            </w:pPr>
          </w:p>
        </w:tc>
      </w:tr>
      <w:tr w:rsidR="00A57F4F" w:rsidRPr="00A57F4F" w14:paraId="0939BFA6" w14:textId="77777777" w:rsidTr="00DF2EBE">
        <w:trPr>
          <w:trHeight w:val="270"/>
        </w:trPr>
        <w:tc>
          <w:tcPr>
            <w:tcW w:w="1317" w:type="pct"/>
            <w:shd w:val="clear" w:color="000000" w:fill="FFFFFF"/>
            <w:noWrap/>
            <w:vAlign w:val="center"/>
            <w:hideMark/>
          </w:tcPr>
          <w:p w14:paraId="4C9DBB4D"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lastRenderedPageBreak/>
              <w:t>数量（吨）</w:t>
            </w:r>
          </w:p>
        </w:tc>
        <w:tc>
          <w:tcPr>
            <w:tcW w:w="943" w:type="pct"/>
            <w:shd w:val="clear" w:color="000000" w:fill="FFFFFF"/>
            <w:noWrap/>
            <w:vAlign w:val="center"/>
            <w:hideMark/>
          </w:tcPr>
          <w:p w14:paraId="5A275D9A" w14:textId="1753107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10.50</w:t>
            </w:r>
          </w:p>
        </w:tc>
        <w:tc>
          <w:tcPr>
            <w:tcW w:w="942" w:type="pct"/>
            <w:shd w:val="clear" w:color="000000" w:fill="FFFFFF"/>
            <w:noWrap/>
            <w:vAlign w:val="center"/>
            <w:hideMark/>
          </w:tcPr>
          <w:p w14:paraId="333EB49D" w14:textId="14621C4B"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0.02</w:t>
            </w:r>
          </w:p>
        </w:tc>
        <w:tc>
          <w:tcPr>
            <w:tcW w:w="866" w:type="pct"/>
            <w:shd w:val="clear" w:color="000000" w:fill="FFFFFF"/>
            <w:noWrap/>
            <w:vAlign w:val="center"/>
            <w:hideMark/>
          </w:tcPr>
          <w:p w14:paraId="07A3B272" w14:textId="570BB5E6"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20.63</w:t>
            </w:r>
          </w:p>
        </w:tc>
        <w:tc>
          <w:tcPr>
            <w:tcW w:w="932" w:type="pct"/>
            <w:shd w:val="clear" w:color="auto" w:fill="auto"/>
            <w:noWrap/>
            <w:vAlign w:val="center"/>
            <w:hideMark/>
          </w:tcPr>
          <w:p w14:paraId="2E0176DD" w14:textId="774E293E" w:rsidR="00015A52" w:rsidRPr="00A57F4F" w:rsidRDefault="00015A52" w:rsidP="00DB65D3">
            <w:pPr>
              <w:widowControl/>
              <w:jc w:val="right"/>
              <w:rPr>
                <w:rFonts w:ascii="宋体" w:eastAsia="宋体" w:hAnsi="宋体" w:cs="宋体"/>
                <w:kern w:val="0"/>
                <w:sz w:val="18"/>
                <w:szCs w:val="18"/>
              </w:rPr>
            </w:pPr>
          </w:p>
        </w:tc>
      </w:tr>
      <w:tr w:rsidR="00A57F4F" w:rsidRPr="00A57F4F" w14:paraId="12C1C309" w14:textId="77777777" w:rsidTr="00DF2EBE">
        <w:trPr>
          <w:trHeight w:val="270"/>
        </w:trPr>
        <w:tc>
          <w:tcPr>
            <w:tcW w:w="1317" w:type="pct"/>
            <w:shd w:val="clear" w:color="000000" w:fill="FFFFFF"/>
            <w:noWrap/>
            <w:vAlign w:val="center"/>
            <w:hideMark/>
          </w:tcPr>
          <w:p w14:paraId="077A0219"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购买单价（元</w:t>
            </w:r>
            <w:r w:rsidRPr="00A57F4F">
              <w:rPr>
                <w:rFonts w:ascii="宋体" w:eastAsia="宋体" w:hAnsi="宋体" w:cs="宋体"/>
                <w:kern w:val="0"/>
                <w:sz w:val="18"/>
                <w:szCs w:val="18"/>
              </w:rPr>
              <w:t>/吨）</w:t>
            </w:r>
          </w:p>
        </w:tc>
        <w:tc>
          <w:tcPr>
            <w:tcW w:w="943" w:type="pct"/>
            <w:shd w:val="clear" w:color="000000" w:fill="FFFFFF"/>
            <w:noWrap/>
            <w:vAlign w:val="center"/>
            <w:hideMark/>
          </w:tcPr>
          <w:p w14:paraId="6EAF34CC" w14:textId="39F4B7E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3,373,370.00</w:t>
            </w:r>
          </w:p>
        </w:tc>
        <w:tc>
          <w:tcPr>
            <w:tcW w:w="942" w:type="pct"/>
            <w:shd w:val="clear" w:color="000000" w:fill="FFFFFF"/>
            <w:noWrap/>
            <w:vAlign w:val="center"/>
            <w:hideMark/>
          </w:tcPr>
          <w:p w14:paraId="52896D65" w14:textId="3B7EF79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258,480,000.00</w:t>
            </w:r>
          </w:p>
        </w:tc>
        <w:tc>
          <w:tcPr>
            <w:tcW w:w="866" w:type="pct"/>
            <w:shd w:val="clear" w:color="000000" w:fill="FFFFFF"/>
            <w:noWrap/>
            <w:vAlign w:val="center"/>
            <w:hideMark/>
          </w:tcPr>
          <w:p w14:paraId="7D369C1F" w14:textId="763A8A74"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30,030.00</w:t>
            </w:r>
          </w:p>
        </w:tc>
        <w:tc>
          <w:tcPr>
            <w:tcW w:w="932" w:type="pct"/>
            <w:shd w:val="clear" w:color="auto" w:fill="auto"/>
            <w:noWrap/>
            <w:vAlign w:val="center"/>
            <w:hideMark/>
          </w:tcPr>
          <w:p w14:paraId="331048B3" w14:textId="3EDE8D09" w:rsidR="00015A52" w:rsidRPr="00A57F4F" w:rsidRDefault="00015A52" w:rsidP="00DB65D3">
            <w:pPr>
              <w:widowControl/>
              <w:jc w:val="right"/>
              <w:rPr>
                <w:rFonts w:ascii="宋体" w:eastAsia="宋体" w:hAnsi="宋体" w:cs="宋体"/>
                <w:kern w:val="0"/>
                <w:sz w:val="18"/>
                <w:szCs w:val="18"/>
              </w:rPr>
            </w:pPr>
          </w:p>
        </w:tc>
      </w:tr>
      <w:tr w:rsidR="00A57F4F" w:rsidRPr="00A57F4F" w14:paraId="0FC36D0A" w14:textId="77777777" w:rsidTr="00DF2EBE">
        <w:trPr>
          <w:trHeight w:val="270"/>
        </w:trPr>
        <w:tc>
          <w:tcPr>
            <w:tcW w:w="1317" w:type="pct"/>
            <w:shd w:val="clear" w:color="000000" w:fill="FFFFFF"/>
            <w:noWrap/>
            <w:vAlign w:val="center"/>
            <w:hideMark/>
          </w:tcPr>
          <w:p w14:paraId="2E63F91A"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资产负债表日平均市场价格（元</w:t>
            </w:r>
            <w:r w:rsidRPr="00A57F4F">
              <w:rPr>
                <w:rFonts w:ascii="宋体" w:eastAsia="宋体" w:hAnsi="宋体" w:cs="宋体"/>
                <w:kern w:val="0"/>
                <w:sz w:val="18"/>
                <w:szCs w:val="18"/>
              </w:rPr>
              <w:t>/吨）2019.12.31</w:t>
            </w:r>
          </w:p>
        </w:tc>
        <w:tc>
          <w:tcPr>
            <w:tcW w:w="943" w:type="pct"/>
            <w:shd w:val="clear" w:color="000000" w:fill="FFFFFF"/>
            <w:noWrap/>
            <w:vAlign w:val="center"/>
            <w:hideMark/>
          </w:tcPr>
          <w:p w14:paraId="4C582333" w14:textId="67D2492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4,104,100.00</w:t>
            </w:r>
          </w:p>
        </w:tc>
        <w:tc>
          <w:tcPr>
            <w:tcW w:w="942" w:type="pct"/>
            <w:shd w:val="clear" w:color="000000" w:fill="FFFFFF"/>
            <w:noWrap/>
            <w:vAlign w:val="center"/>
            <w:hideMark/>
          </w:tcPr>
          <w:p w14:paraId="6C4B43AD" w14:textId="766BA98B"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322,792,470.00</w:t>
            </w:r>
          </w:p>
        </w:tc>
        <w:tc>
          <w:tcPr>
            <w:tcW w:w="866" w:type="pct"/>
            <w:shd w:val="clear" w:color="000000" w:fill="FFFFFF"/>
            <w:noWrap/>
            <w:vAlign w:val="center"/>
            <w:hideMark/>
          </w:tcPr>
          <w:p w14:paraId="1E70301F" w14:textId="0A9AC9BE"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18,018.00</w:t>
            </w:r>
          </w:p>
        </w:tc>
        <w:tc>
          <w:tcPr>
            <w:tcW w:w="932" w:type="pct"/>
            <w:shd w:val="clear" w:color="auto" w:fill="auto"/>
            <w:noWrap/>
            <w:vAlign w:val="center"/>
            <w:hideMark/>
          </w:tcPr>
          <w:p w14:paraId="50F2DADF" w14:textId="6F3A2BBA" w:rsidR="00015A52" w:rsidRPr="00A57F4F" w:rsidRDefault="00015A52" w:rsidP="00DB65D3">
            <w:pPr>
              <w:widowControl/>
              <w:jc w:val="right"/>
              <w:rPr>
                <w:rFonts w:ascii="宋体" w:eastAsia="宋体" w:hAnsi="宋体" w:cs="宋体"/>
                <w:kern w:val="0"/>
                <w:sz w:val="18"/>
                <w:szCs w:val="18"/>
              </w:rPr>
            </w:pPr>
          </w:p>
        </w:tc>
      </w:tr>
      <w:tr w:rsidR="00A57F4F" w:rsidRPr="00A57F4F" w14:paraId="021E6F61" w14:textId="77777777" w:rsidTr="00DF2EBE">
        <w:trPr>
          <w:trHeight w:val="270"/>
        </w:trPr>
        <w:tc>
          <w:tcPr>
            <w:tcW w:w="1317" w:type="pct"/>
            <w:shd w:val="clear" w:color="000000" w:fill="FFFFFF"/>
            <w:noWrap/>
            <w:vAlign w:val="center"/>
            <w:hideMark/>
          </w:tcPr>
          <w:p w14:paraId="573ACBCF"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报告日参考市场价格（元</w:t>
            </w:r>
            <w:r w:rsidRPr="00A57F4F">
              <w:rPr>
                <w:rFonts w:ascii="宋体" w:eastAsia="宋体" w:hAnsi="宋体" w:cs="宋体"/>
                <w:kern w:val="0"/>
                <w:sz w:val="18"/>
                <w:szCs w:val="18"/>
              </w:rPr>
              <w:t>/吨）2020.3.12</w:t>
            </w:r>
          </w:p>
        </w:tc>
        <w:tc>
          <w:tcPr>
            <w:tcW w:w="943" w:type="pct"/>
            <w:shd w:val="clear" w:color="000000" w:fill="FFFFFF"/>
            <w:noWrap/>
            <w:vAlign w:val="center"/>
            <w:hideMark/>
          </w:tcPr>
          <w:p w14:paraId="05A9A05D" w14:textId="646310DE"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3,807,403.60</w:t>
            </w:r>
          </w:p>
        </w:tc>
        <w:tc>
          <w:tcPr>
            <w:tcW w:w="942" w:type="pct"/>
            <w:shd w:val="clear" w:color="000000" w:fill="FFFFFF"/>
            <w:noWrap/>
            <w:vAlign w:val="center"/>
            <w:hideMark/>
          </w:tcPr>
          <w:p w14:paraId="5779D34B" w14:textId="38A6DAAD"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345,314,970.00</w:t>
            </w:r>
          </w:p>
        </w:tc>
        <w:tc>
          <w:tcPr>
            <w:tcW w:w="866" w:type="pct"/>
            <w:shd w:val="clear" w:color="000000" w:fill="FFFFFF"/>
            <w:noWrap/>
            <w:vAlign w:val="center"/>
            <w:hideMark/>
          </w:tcPr>
          <w:p w14:paraId="77ABD755" w14:textId="099CE93A"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20,270.25</w:t>
            </w:r>
          </w:p>
        </w:tc>
        <w:tc>
          <w:tcPr>
            <w:tcW w:w="932" w:type="pct"/>
            <w:shd w:val="clear" w:color="auto" w:fill="auto"/>
            <w:noWrap/>
            <w:vAlign w:val="center"/>
            <w:hideMark/>
          </w:tcPr>
          <w:p w14:paraId="1670D816" w14:textId="63ABFCCE" w:rsidR="00015A52" w:rsidRPr="00A57F4F" w:rsidRDefault="00015A52" w:rsidP="00DB65D3">
            <w:pPr>
              <w:widowControl/>
              <w:jc w:val="right"/>
              <w:rPr>
                <w:rFonts w:ascii="宋体" w:eastAsia="宋体" w:hAnsi="宋体" w:cs="宋体"/>
                <w:kern w:val="0"/>
                <w:sz w:val="18"/>
                <w:szCs w:val="18"/>
              </w:rPr>
            </w:pPr>
          </w:p>
        </w:tc>
      </w:tr>
      <w:tr w:rsidR="00A57F4F" w:rsidRPr="00A57F4F" w14:paraId="493FBA6C" w14:textId="77777777" w:rsidTr="00DF2EBE">
        <w:trPr>
          <w:trHeight w:val="270"/>
        </w:trPr>
        <w:tc>
          <w:tcPr>
            <w:tcW w:w="1317" w:type="pct"/>
            <w:shd w:val="clear" w:color="000000" w:fill="FFFFFF"/>
            <w:noWrap/>
            <w:vAlign w:val="center"/>
            <w:hideMark/>
          </w:tcPr>
          <w:p w14:paraId="64A3963B"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购买总价（含税）</w:t>
            </w:r>
          </w:p>
        </w:tc>
        <w:tc>
          <w:tcPr>
            <w:tcW w:w="943" w:type="pct"/>
            <w:shd w:val="clear" w:color="000000" w:fill="FFFFFF"/>
            <w:noWrap/>
            <w:vAlign w:val="center"/>
            <w:hideMark/>
          </w:tcPr>
          <w:p w14:paraId="72C745E7" w14:textId="3BA61662"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35,403,939.82</w:t>
            </w:r>
          </w:p>
        </w:tc>
        <w:tc>
          <w:tcPr>
            <w:tcW w:w="942" w:type="pct"/>
            <w:shd w:val="clear" w:color="000000" w:fill="FFFFFF"/>
            <w:noWrap/>
            <w:vAlign w:val="center"/>
            <w:hideMark/>
          </w:tcPr>
          <w:p w14:paraId="61D1920C" w14:textId="68506943"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3,922,757.10</w:t>
            </w:r>
          </w:p>
        </w:tc>
        <w:tc>
          <w:tcPr>
            <w:tcW w:w="866" w:type="pct"/>
            <w:shd w:val="clear" w:color="000000" w:fill="FFFFFF"/>
            <w:noWrap/>
            <w:vAlign w:val="center"/>
            <w:hideMark/>
          </w:tcPr>
          <w:p w14:paraId="3FDCBC30" w14:textId="7958FC87"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619,425.06</w:t>
            </w:r>
          </w:p>
        </w:tc>
        <w:tc>
          <w:tcPr>
            <w:tcW w:w="932" w:type="pct"/>
            <w:shd w:val="clear" w:color="000000" w:fill="FFFFFF"/>
            <w:noWrap/>
            <w:vAlign w:val="center"/>
            <w:hideMark/>
          </w:tcPr>
          <w:p w14:paraId="122C5183" w14:textId="60929C1E"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39,946,121.98</w:t>
            </w:r>
          </w:p>
        </w:tc>
      </w:tr>
      <w:tr w:rsidR="00A57F4F" w:rsidRPr="00A57F4F" w14:paraId="754B3C26" w14:textId="77777777" w:rsidTr="00DF2EBE">
        <w:trPr>
          <w:trHeight w:val="270"/>
        </w:trPr>
        <w:tc>
          <w:tcPr>
            <w:tcW w:w="1317" w:type="pct"/>
            <w:shd w:val="clear" w:color="000000" w:fill="FFFFFF"/>
            <w:noWrap/>
            <w:vAlign w:val="center"/>
            <w:hideMark/>
          </w:tcPr>
          <w:p w14:paraId="2CDFA50A"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资产负债表日总价测算</w:t>
            </w:r>
            <w:r w:rsidRPr="00A57F4F">
              <w:rPr>
                <w:rFonts w:ascii="宋体" w:eastAsia="宋体" w:hAnsi="宋体" w:cs="宋体"/>
                <w:kern w:val="0"/>
                <w:sz w:val="18"/>
                <w:szCs w:val="18"/>
              </w:rPr>
              <w:t>2019.12.31</w:t>
            </w:r>
          </w:p>
        </w:tc>
        <w:tc>
          <w:tcPr>
            <w:tcW w:w="943" w:type="pct"/>
            <w:shd w:val="clear" w:color="000000" w:fill="FFFFFF"/>
            <w:noWrap/>
            <w:vAlign w:val="center"/>
            <w:hideMark/>
          </w:tcPr>
          <w:p w14:paraId="1ACB4860" w14:textId="78F6AB02"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43,073,042.51</w:t>
            </w:r>
          </w:p>
        </w:tc>
        <w:tc>
          <w:tcPr>
            <w:tcW w:w="942" w:type="pct"/>
            <w:shd w:val="clear" w:color="000000" w:fill="FFFFFF"/>
            <w:noWrap/>
            <w:vAlign w:val="center"/>
            <w:hideMark/>
          </w:tcPr>
          <w:p w14:paraId="03A45941" w14:textId="12CB2020"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4,898,779.22</w:t>
            </w:r>
          </w:p>
        </w:tc>
        <w:tc>
          <w:tcPr>
            <w:tcW w:w="866" w:type="pct"/>
            <w:shd w:val="clear" w:color="000000" w:fill="FFFFFF"/>
            <w:noWrap/>
            <w:vAlign w:val="center"/>
            <w:hideMark/>
          </w:tcPr>
          <w:p w14:paraId="5300C5F0" w14:textId="22D4C970"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371,655.03</w:t>
            </w:r>
          </w:p>
        </w:tc>
        <w:tc>
          <w:tcPr>
            <w:tcW w:w="932" w:type="pct"/>
            <w:shd w:val="clear" w:color="000000" w:fill="FFFFFF"/>
            <w:noWrap/>
            <w:vAlign w:val="center"/>
            <w:hideMark/>
          </w:tcPr>
          <w:p w14:paraId="5FB67249" w14:textId="3E689144"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48,343,476.77</w:t>
            </w:r>
          </w:p>
        </w:tc>
      </w:tr>
      <w:tr w:rsidR="00A57F4F" w:rsidRPr="00A57F4F" w14:paraId="3EEFF54B" w14:textId="77777777" w:rsidTr="00DF2EBE">
        <w:trPr>
          <w:trHeight w:val="270"/>
        </w:trPr>
        <w:tc>
          <w:tcPr>
            <w:tcW w:w="1317" w:type="pct"/>
            <w:shd w:val="clear" w:color="000000" w:fill="FFFFFF"/>
            <w:noWrap/>
            <w:vAlign w:val="center"/>
            <w:hideMark/>
          </w:tcPr>
          <w:p w14:paraId="624F71A4" w14:textId="77777777" w:rsidR="00015A52" w:rsidRPr="00A57F4F" w:rsidRDefault="00015A52">
            <w:pPr>
              <w:widowControl/>
              <w:jc w:val="left"/>
              <w:rPr>
                <w:rFonts w:ascii="宋体" w:eastAsia="宋体" w:hAnsi="宋体" w:cs="宋体"/>
                <w:kern w:val="0"/>
                <w:sz w:val="18"/>
                <w:szCs w:val="18"/>
              </w:rPr>
            </w:pPr>
            <w:r w:rsidRPr="00A57F4F">
              <w:rPr>
                <w:rFonts w:ascii="宋体" w:eastAsia="宋体" w:hAnsi="宋体" w:cs="宋体" w:hint="eastAsia"/>
                <w:kern w:val="0"/>
                <w:sz w:val="18"/>
                <w:szCs w:val="18"/>
              </w:rPr>
              <w:t>报告日总价测算</w:t>
            </w:r>
            <w:r w:rsidRPr="00A57F4F">
              <w:rPr>
                <w:rFonts w:ascii="宋体" w:eastAsia="宋体" w:hAnsi="宋体" w:cs="宋体"/>
                <w:kern w:val="0"/>
                <w:sz w:val="18"/>
                <w:szCs w:val="18"/>
              </w:rPr>
              <w:t>2020.3.12</w:t>
            </w:r>
          </w:p>
        </w:tc>
        <w:tc>
          <w:tcPr>
            <w:tcW w:w="943" w:type="pct"/>
            <w:shd w:val="clear" w:color="000000" w:fill="FFFFFF"/>
            <w:noWrap/>
            <w:vAlign w:val="center"/>
            <w:hideMark/>
          </w:tcPr>
          <w:p w14:paraId="1CC799BD" w14:textId="3EEF8F02"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39,959,176.71</w:t>
            </w:r>
          </w:p>
        </w:tc>
        <w:tc>
          <w:tcPr>
            <w:tcW w:w="942" w:type="pct"/>
            <w:shd w:val="clear" w:color="000000" w:fill="FFFFFF"/>
            <w:noWrap/>
            <w:vAlign w:val="center"/>
            <w:hideMark/>
          </w:tcPr>
          <w:p w14:paraId="3061B67C" w14:textId="573DE39E"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5,240,586.31</w:t>
            </w:r>
          </w:p>
        </w:tc>
        <w:tc>
          <w:tcPr>
            <w:tcW w:w="866" w:type="pct"/>
            <w:shd w:val="clear" w:color="000000" w:fill="FFFFFF"/>
            <w:noWrap/>
            <w:vAlign w:val="center"/>
            <w:hideMark/>
          </w:tcPr>
          <w:p w14:paraId="2FA2902F" w14:textId="7330FDB2"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418,111.91</w:t>
            </w:r>
          </w:p>
        </w:tc>
        <w:tc>
          <w:tcPr>
            <w:tcW w:w="932" w:type="pct"/>
            <w:shd w:val="clear" w:color="000000" w:fill="FFFFFF"/>
            <w:noWrap/>
            <w:vAlign w:val="center"/>
            <w:hideMark/>
          </w:tcPr>
          <w:p w14:paraId="0A822C73" w14:textId="3B25B9FB" w:rsidR="00015A52" w:rsidRPr="00A57F4F" w:rsidRDefault="00015A52" w:rsidP="00DB65D3">
            <w:pPr>
              <w:widowControl/>
              <w:jc w:val="right"/>
              <w:rPr>
                <w:rFonts w:ascii="宋体" w:eastAsia="宋体" w:hAnsi="宋体" w:cs="宋体"/>
                <w:kern w:val="0"/>
                <w:sz w:val="18"/>
                <w:szCs w:val="18"/>
              </w:rPr>
            </w:pPr>
            <w:r w:rsidRPr="00A57F4F">
              <w:rPr>
                <w:rFonts w:ascii="宋体" w:eastAsia="宋体" w:hAnsi="宋体" w:cs="宋体"/>
                <w:kern w:val="0"/>
                <w:sz w:val="18"/>
                <w:szCs w:val="18"/>
              </w:rPr>
              <w:t>45,617,874.93</w:t>
            </w:r>
          </w:p>
        </w:tc>
      </w:tr>
    </w:tbl>
    <w:p w14:paraId="07D988A2" w14:textId="77777777" w:rsidR="001243AC" w:rsidRPr="00A57F4F" w:rsidRDefault="00B67C56">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综上，公司已充分考虑不同行业不同品类的存货减值情况，对存在减值迹象的存货计提了减值准备，相关会计处理符合准则相关规定。</w:t>
      </w:r>
    </w:p>
    <w:p w14:paraId="1F117E2A" w14:textId="77777777" w:rsidR="006B515B" w:rsidRPr="00A57F4F" w:rsidRDefault="006B515B">
      <w:pPr>
        <w:spacing w:line="360" w:lineRule="auto"/>
        <w:jc w:val="left"/>
        <w:rPr>
          <w:rFonts w:asciiTheme="minorEastAsia" w:hAnsiTheme="minorEastAsia"/>
          <w:b/>
          <w:bCs/>
          <w:sz w:val="24"/>
          <w:szCs w:val="24"/>
        </w:rPr>
      </w:pPr>
    </w:p>
    <w:p w14:paraId="3F5B622E" w14:textId="6806A3F7" w:rsidR="001243AC" w:rsidRPr="00A57F4F" w:rsidRDefault="00B67C56">
      <w:pPr>
        <w:spacing w:line="360" w:lineRule="auto"/>
        <w:jc w:val="left"/>
        <w:rPr>
          <w:rFonts w:asciiTheme="minorEastAsia" w:hAnsiTheme="minorEastAsia"/>
          <w:b/>
          <w:bCs/>
          <w:sz w:val="24"/>
          <w:szCs w:val="24"/>
        </w:rPr>
      </w:pPr>
      <w:r w:rsidRPr="00A57F4F">
        <w:rPr>
          <w:rFonts w:asciiTheme="minorEastAsia" w:hAnsiTheme="minorEastAsia"/>
          <w:b/>
          <w:bCs/>
          <w:sz w:val="24"/>
          <w:szCs w:val="24"/>
        </w:rPr>
        <w:t>会计师核查</w:t>
      </w:r>
      <w:r w:rsidR="0049190A" w:rsidRPr="00A57F4F">
        <w:rPr>
          <w:rFonts w:asciiTheme="minorEastAsia" w:hAnsiTheme="minorEastAsia" w:hint="eastAsia"/>
          <w:b/>
          <w:bCs/>
          <w:sz w:val="24"/>
          <w:szCs w:val="24"/>
        </w:rPr>
        <w:t>程序及结论</w:t>
      </w:r>
      <w:r w:rsidR="003715E4" w:rsidRPr="00A57F4F">
        <w:rPr>
          <w:rFonts w:asciiTheme="minorEastAsia" w:hAnsiTheme="minorEastAsia" w:hint="eastAsia"/>
          <w:b/>
          <w:bCs/>
          <w:sz w:val="24"/>
          <w:szCs w:val="24"/>
        </w:rPr>
        <w:t>：</w:t>
      </w:r>
    </w:p>
    <w:p w14:paraId="2FD24273"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我们针对公司计提的存货跌价准备执行了下列程序：</w:t>
      </w:r>
    </w:p>
    <w:p w14:paraId="304BF10C"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(1)获取期末存货及存货跌价准备明细，检查是否完整；</w:t>
      </w:r>
    </w:p>
    <w:p w14:paraId="6C6B26D5"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(2)检查分析存货是否存在减值迹象以判断被审计单位计提存货跌价准备的合理性；</w:t>
      </w:r>
    </w:p>
    <w:p w14:paraId="65BDB289"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(3)根据成本与可变现净值孰低的计价方法，评价存货跌价准备所依据的资料、假设及计提方法，考虑是否有确凿证据为基础计算确定存货的可变现净值，检查其合理性；</w:t>
      </w:r>
    </w:p>
    <w:p w14:paraId="39772708" w14:textId="77777777" w:rsidR="001935EA"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(4)考虑不同存货的可变现净值的确定原则，复核其可变现净值计算正确性；</w:t>
      </w:r>
    </w:p>
    <w:p w14:paraId="5639B8D0" w14:textId="5A196534" w:rsidR="00C42210"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(5)</w:t>
      </w:r>
      <w:r w:rsidR="00C42210" w:rsidRPr="00A57F4F">
        <w:rPr>
          <w:rFonts w:asciiTheme="minorEastAsia" w:hAnsiTheme="minorEastAsia"/>
          <w:sz w:val="24"/>
          <w:szCs w:val="24"/>
        </w:rPr>
        <w:t>查询公开市场网站</w:t>
      </w:r>
      <w:r w:rsidR="00C42210" w:rsidRPr="00A57F4F">
        <w:rPr>
          <w:rFonts w:asciiTheme="minorEastAsia" w:hAnsiTheme="minorEastAsia" w:hint="eastAsia"/>
          <w:sz w:val="24"/>
          <w:szCs w:val="24"/>
        </w:rPr>
        <w:t>，</w:t>
      </w:r>
      <w:r w:rsidR="00C42210" w:rsidRPr="00A57F4F">
        <w:rPr>
          <w:rFonts w:asciiTheme="minorEastAsia" w:hAnsiTheme="minorEastAsia"/>
          <w:sz w:val="24"/>
          <w:szCs w:val="24"/>
        </w:rPr>
        <w:t>获取稀贵金属相关交易价格</w:t>
      </w:r>
      <w:r w:rsidR="00C42210" w:rsidRPr="00A57F4F">
        <w:rPr>
          <w:rFonts w:asciiTheme="minorEastAsia" w:hAnsiTheme="minorEastAsia" w:hint="eastAsia"/>
          <w:sz w:val="24"/>
          <w:szCs w:val="24"/>
        </w:rPr>
        <w:t>，</w:t>
      </w:r>
      <w:r w:rsidR="00C42210" w:rsidRPr="00A57F4F">
        <w:rPr>
          <w:rFonts w:asciiTheme="minorEastAsia" w:hAnsiTheme="minorEastAsia"/>
          <w:sz w:val="24"/>
          <w:szCs w:val="24"/>
        </w:rPr>
        <w:t>判断被审计单位存货</w:t>
      </w:r>
      <w:r w:rsidR="00C42210" w:rsidRPr="00A57F4F">
        <w:rPr>
          <w:rFonts w:asciiTheme="minorEastAsia" w:hAnsiTheme="minorEastAsia" w:hint="eastAsia"/>
          <w:sz w:val="24"/>
          <w:szCs w:val="24"/>
        </w:rPr>
        <w:t>可变现净值</w:t>
      </w:r>
      <w:r w:rsidR="00C42210" w:rsidRPr="00A57F4F">
        <w:rPr>
          <w:rFonts w:asciiTheme="minorEastAsia" w:hAnsiTheme="minorEastAsia"/>
          <w:sz w:val="24"/>
          <w:szCs w:val="24"/>
        </w:rPr>
        <w:t>合理性</w:t>
      </w:r>
      <w:r w:rsidR="00C42210" w:rsidRPr="00A57F4F">
        <w:rPr>
          <w:rFonts w:asciiTheme="minorEastAsia" w:hAnsiTheme="minorEastAsia" w:hint="eastAsia"/>
          <w:sz w:val="24"/>
          <w:szCs w:val="24"/>
        </w:rPr>
        <w:t>；</w:t>
      </w:r>
      <w:r w:rsidR="00C42210" w:rsidRPr="00A57F4F">
        <w:rPr>
          <w:rFonts w:asciiTheme="minorEastAsia" w:hAnsiTheme="minorEastAsia"/>
          <w:sz w:val="24"/>
          <w:szCs w:val="24"/>
        </w:rPr>
        <w:t xml:space="preserve"> </w:t>
      </w:r>
    </w:p>
    <w:p w14:paraId="2B214203" w14:textId="3A4574A9" w:rsidR="001935EA" w:rsidRPr="00A57F4F" w:rsidRDefault="00C42210"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w:t>
      </w:r>
      <w:r w:rsidRPr="00A57F4F">
        <w:rPr>
          <w:rFonts w:asciiTheme="minorEastAsia" w:hAnsiTheme="minorEastAsia" w:hint="eastAsia"/>
          <w:sz w:val="24"/>
          <w:szCs w:val="24"/>
        </w:rPr>
        <w:t>6</w:t>
      </w:r>
      <w:r w:rsidRPr="00A57F4F">
        <w:rPr>
          <w:rFonts w:asciiTheme="minorEastAsia" w:hAnsiTheme="minorEastAsia"/>
          <w:sz w:val="24"/>
          <w:szCs w:val="24"/>
        </w:rPr>
        <w:t>)</w:t>
      </w:r>
      <w:r w:rsidR="00B67C56" w:rsidRPr="00A57F4F">
        <w:rPr>
          <w:rFonts w:asciiTheme="minorEastAsia" w:hAnsiTheme="minorEastAsia"/>
          <w:sz w:val="24"/>
          <w:szCs w:val="24"/>
        </w:rPr>
        <w:t>检查公司存货跌价准备的会计处理是否正确。</w:t>
      </w:r>
    </w:p>
    <w:p w14:paraId="35EE3A58" w14:textId="77777777" w:rsidR="001243AC" w:rsidRPr="00A57F4F" w:rsidRDefault="00B67C56" w:rsidP="001935EA">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通过执行以上审计程序，我们没有发现上述说明中与财务报告相关的信息与我们在审计过程中获取的相关资料在所有重大方面存在不一致之处。公司基于资产负债表日及资产负债表日后事项对以上事项的会计处理在重大方面符合企业会计准则的规定。</w:t>
      </w:r>
    </w:p>
    <w:p w14:paraId="0F40FFDD" w14:textId="77777777" w:rsidR="001243AC" w:rsidRPr="00A57F4F" w:rsidRDefault="001243AC">
      <w:pPr>
        <w:jc w:val="left"/>
        <w:rPr>
          <w:rFonts w:asciiTheme="minorEastAsia" w:hAnsiTheme="minorEastAsia"/>
          <w:sz w:val="24"/>
          <w:szCs w:val="24"/>
        </w:rPr>
      </w:pPr>
    </w:p>
    <w:p w14:paraId="4BA4761C" w14:textId="77777777" w:rsidR="001243AC" w:rsidRPr="00A57F4F" w:rsidRDefault="00B67C56" w:rsidP="00F14460">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10.年报显示，货币资金期末余额6.31亿元，其中，3个月以上流动性受限的资金0.42亿元，主要是银行承兑汇票保证金和信用证保证金。短期借款及一年内到期的非流动负债期末余额合计9亿元，报告期利息收入451.84万元，利息费用为</w:t>
      </w:r>
      <w:r w:rsidRPr="00A57F4F">
        <w:rPr>
          <w:rFonts w:asciiTheme="minorEastAsia" w:hAnsiTheme="minorEastAsia"/>
          <w:b/>
          <w:sz w:val="24"/>
          <w:szCs w:val="24"/>
        </w:rPr>
        <w:lastRenderedPageBreak/>
        <w:t>5202.09万元。请公司补充披露：（1）结合年度日均货币资金及资金存放情况，说明利息收入与货币资金规模的匹配性和合理性，资金是否存在潜在限制性用途或被其他方实际使用的情况；（2）结合自有资金、短期借款的资金成本和使用安排，说明公司融资决策的具体原因和合理性；（3）进一步分析说明公司是否存在短期偿债风险以及应对措施。请会计师发表意见。</w:t>
      </w:r>
    </w:p>
    <w:p w14:paraId="0B8677B5" w14:textId="77777777" w:rsidR="003E3B39" w:rsidRPr="00A57F4F" w:rsidRDefault="003E3B39" w:rsidP="003E3B39">
      <w:pPr>
        <w:spacing w:line="360" w:lineRule="auto"/>
        <w:jc w:val="left"/>
        <w:rPr>
          <w:rFonts w:asciiTheme="minorEastAsia" w:hAnsiTheme="minorEastAsia"/>
          <w:b/>
          <w:sz w:val="24"/>
          <w:szCs w:val="24"/>
        </w:rPr>
      </w:pPr>
    </w:p>
    <w:p w14:paraId="7F53EC2E" w14:textId="11DAA206" w:rsidR="00F14460" w:rsidRPr="00A57F4F" w:rsidRDefault="00F14460" w:rsidP="003E3B39">
      <w:pPr>
        <w:spacing w:line="360" w:lineRule="auto"/>
        <w:jc w:val="left"/>
        <w:rPr>
          <w:rFonts w:asciiTheme="minorEastAsia" w:hAnsiTheme="minorEastAsia"/>
          <w:b/>
          <w:sz w:val="24"/>
          <w:szCs w:val="24"/>
        </w:rPr>
      </w:pPr>
      <w:r w:rsidRPr="00A57F4F">
        <w:rPr>
          <w:rFonts w:asciiTheme="minorEastAsia" w:hAnsiTheme="minorEastAsia"/>
          <w:b/>
          <w:sz w:val="24"/>
          <w:szCs w:val="24"/>
        </w:rPr>
        <w:t>公司回复：</w:t>
      </w:r>
    </w:p>
    <w:p w14:paraId="5198A303" w14:textId="33F81E9B" w:rsidR="001243AC"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（1）结合年度日均货币资金及资金存放情况，说明利息收入与货币资金规模的匹配性和合理性，资金是否存在潜在限制性用途或被其他方实际使用的情况</w:t>
      </w:r>
    </w:p>
    <w:p w14:paraId="67B27F22" w14:textId="77777777" w:rsidR="001243AC" w:rsidRPr="00A57F4F" w:rsidRDefault="00B67C56" w:rsidP="009D087E">
      <w:pPr>
        <w:spacing w:line="360" w:lineRule="auto"/>
        <w:ind w:firstLineChars="200" w:firstLine="480"/>
        <w:jc w:val="right"/>
        <w:rPr>
          <w:rFonts w:asciiTheme="minorEastAsia" w:hAnsiTheme="minorEastAsia"/>
          <w:sz w:val="24"/>
          <w:szCs w:val="24"/>
        </w:rPr>
      </w:pPr>
      <w:r w:rsidRPr="00A57F4F">
        <w:rPr>
          <w:rFonts w:asciiTheme="minorEastAsia" w:hAnsiTheme="minorEastAsia"/>
          <w:sz w:val="24"/>
          <w:szCs w:val="24"/>
        </w:rPr>
        <w:t>单位：元</w:t>
      </w:r>
    </w:p>
    <w:tbl>
      <w:tblPr>
        <w:tblStyle w:val="a5"/>
        <w:tblW w:w="0" w:type="auto"/>
        <w:tblLayout w:type="fixed"/>
        <w:tblLook w:val="04A0" w:firstRow="1" w:lastRow="0" w:firstColumn="1" w:lastColumn="0" w:noHBand="0" w:noVBand="1"/>
      </w:tblPr>
      <w:tblGrid>
        <w:gridCol w:w="3276"/>
        <w:gridCol w:w="2077"/>
        <w:gridCol w:w="1418"/>
        <w:gridCol w:w="2126"/>
      </w:tblGrid>
      <w:tr w:rsidR="00A57F4F" w:rsidRPr="00A57F4F" w14:paraId="76B62653" w14:textId="77777777" w:rsidTr="001048B3">
        <w:tc>
          <w:tcPr>
            <w:tcW w:w="3276" w:type="dxa"/>
            <w:shd w:val="clear" w:color="auto" w:fill="auto"/>
          </w:tcPr>
          <w:p w14:paraId="45C41B69" w14:textId="77777777" w:rsidR="001243AC" w:rsidRPr="00A57F4F" w:rsidRDefault="00B67C56" w:rsidP="00F14460">
            <w:pPr>
              <w:jc w:val="center"/>
              <w:rPr>
                <w:rFonts w:asciiTheme="majorEastAsia" w:eastAsiaTheme="majorEastAsia" w:hAnsiTheme="majorEastAsia"/>
                <w:b/>
                <w:bCs/>
                <w:sz w:val="18"/>
                <w:szCs w:val="18"/>
              </w:rPr>
            </w:pPr>
            <w:r w:rsidRPr="00A57F4F">
              <w:rPr>
                <w:rFonts w:asciiTheme="majorEastAsia" w:eastAsiaTheme="majorEastAsia" w:hAnsiTheme="majorEastAsia"/>
                <w:b/>
                <w:bCs/>
                <w:sz w:val="18"/>
                <w:szCs w:val="18"/>
              </w:rPr>
              <w:t>货币资金性质</w:t>
            </w:r>
          </w:p>
        </w:tc>
        <w:tc>
          <w:tcPr>
            <w:tcW w:w="2077" w:type="dxa"/>
            <w:shd w:val="clear" w:color="auto" w:fill="auto"/>
          </w:tcPr>
          <w:p w14:paraId="0F5C5FBE" w14:textId="77777777" w:rsidR="001243AC" w:rsidRPr="00A57F4F" w:rsidRDefault="00B67C56" w:rsidP="00F14460">
            <w:pPr>
              <w:jc w:val="center"/>
              <w:rPr>
                <w:rFonts w:asciiTheme="majorEastAsia" w:eastAsiaTheme="majorEastAsia" w:hAnsiTheme="majorEastAsia"/>
                <w:b/>
                <w:bCs/>
                <w:sz w:val="18"/>
                <w:szCs w:val="18"/>
              </w:rPr>
            </w:pPr>
            <w:r w:rsidRPr="00A57F4F">
              <w:rPr>
                <w:rFonts w:asciiTheme="majorEastAsia" w:eastAsiaTheme="majorEastAsia" w:hAnsiTheme="majorEastAsia"/>
                <w:b/>
                <w:bCs/>
                <w:sz w:val="18"/>
                <w:szCs w:val="18"/>
              </w:rPr>
              <w:t>日均余额</w:t>
            </w:r>
          </w:p>
        </w:tc>
        <w:tc>
          <w:tcPr>
            <w:tcW w:w="1418" w:type="dxa"/>
            <w:shd w:val="clear" w:color="auto" w:fill="auto"/>
          </w:tcPr>
          <w:p w14:paraId="65D1B245" w14:textId="77777777" w:rsidR="001243AC" w:rsidRPr="00A57F4F" w:rsidRDefault="00B67C56" w:rsidP="00F14460">
            <w:pPr>
              <w:jc w:val="center"/>
              <w:rPr>
                <w:rFonts w:asciiTheme="majorEastAsia" w:eastAsiaTheme="majorEastAsia" w:hAnsiTheme="majorEastAsia"/>
                <w:b/>
                <w:bCs/>
                <w:sz w:val="18"/>
                <w:szCs w:val="18"/>
              </w:rPr>
            </w:pPr>
            <w:r w:rsidRPr="00A57F4F">
              <w:rPr>
                <w:rFonts w:asciiTheme="majorEastAsia" w:eastAsiaTheme="majorEastAsia" w:hAnsiTheme="majorEastAsia"/>
                <w:b/>
                <w:bCs/>
                <w:sz w:val="18"/>
                <w:szCs w:val="18"/>
              </w:rPr>
              <w:t>平均利率</w:t>
            </w:r>
          </w:p>
        </w:tc>
        <w:tc>
          <w:tcPr>
            <w:tcW w:w="2126" w:type="dxa"/>
            <w:shd w:val="clear" w:color="auto" w:fill="auto"/>
          </w:tcPr>
          <w:p w14:paraId="38B0EE63" w14:textId="77777777" w:rsidR="001243AC" w:rsidRPr="00A57F4F" w:rsidRDefault="00B67C56" w:rsidP="00F14460">
            <w:pPr>
              <w:jc w:val="center"/>
              <w:rPr>
                <w:rFonts w:asciiTheme="majorEastAsia" w:eastAsiaTheme="majorEastAsia" w:hAnsiTheme="majorEastAsia"/>
                <w:b/>
                <w:bCs/>
                <w:sz w:val="18"/>
                <w:szCs w:val="18"/>
              </w:rPr>
            </w:pPr>
            <w:r w:rsidRPr="00A57F4F">
              <w:rPr>
                <w:rFonts w:asciiTheme="majorEastAsia" w:eastAsiaTheme="majorEastAsia" w:hAnsiTheme="majorEastAsia"/>
                <w:b/>
                <w:bCs/>
                <w:sz w:val="18"/>
                <w:szCs w:val="18"/>
              </w:rPr>
              <w:t>利息收入额</w:t>
            </w:r>
          </w:p>
        </w:tc>
      </w:tr>
      <w:tr w:rsidR="00A57F4F" w:rsidRPr="00A57F4F" w14:paraId="05DC6144" w14:textId="77777777" w:rsidTr="001048B3">
        <w:tc>
          <w:tcPr>
            <w:tcW w:w="3276" w:type="dxa"/>
            <w:shd w:val="clear" w:color="auto" w:fill="auto"/>
          </w:tcPr>
          <w:p w14:paraId="44E9409A" w14:textId="77777777" w:rsidR="001243AC" w:rsidRPr="00A57F4F" w:rsidRDefault="00B67C56" w:rsidP="00F14460">
            <w:pPr>
              <w:jc w:val="left"/>
              <w:rPr>
                <w:rFonts w:asciiTheme="majorEastAsia" w:eastAsiaTheme="majorEastAsia" w:hAnsiTheme="majorEastAsia"/>
                <w:sz w:val="18"/>
                <w:szCs w:val="18"/>
              </w:rPr>
            </w:pPr>
            <w:r w:rsidRPr="00A57F4F">
              <w:rPr>
                <w:rFonts w:asciiTheme="majorEastAsia" w:eastAsiaTheme="majorEastAsia" w:hAnsiTheme="majorEastAsia"/>
                <w:sz w:val="18"/>
                <w:szCs w:val="18"/>
              </w:rPr>
              <w:t>现金</w:t>
            </w:r>
          </w:p>
        </w:tc>
        <w:tc>
          <w:tcPr>
            <w:tcW w:w="2077" w:type="dxa"/>
            <w:shd w:val="clear" w:color="auto" w:fill="auto"/>
          </w:tcPr>
          <w:p w14:paraId="436036ED" w14:textId="0469196C" w:rsidR="001243AC" w:rsidRPr="00A57F4F" w:rsidRDefault="00EC69A5"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283,571.43</w:t>
            </w:r>
          </w:p>
        </w:tc>
        <w:tc>
          <w:tcPr>
            <w:tcW w:w="1418" w:type="dxa"/>
            <w:shd w:val="clear" w:color="auto" w:fill="auto"/>
          </w:tcPr>
          <w:p w14:paraId="5D27F9EA" w14:textId="1E3A87E9" w:rsidR="001243AC" w:rsidRPr="00A57F4F" w:rsidRDefault="001048B3" w:rsidP="00F14460">
            <w:pPr>
              <w:jc w:val="righ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w:t>
            </w:r>
            <w:r w:rsidR="00B67C56" w:rsidRPr="00A57F4F">
              <w:rPr>
                <w:rFonts w:asciiTheme="majorEastAsia" w:eastAsiaTheme="majorEastAsia" w:hAnsiTheme="majorEastAsia"/>
                <w:sz w:val="18"/>
                <w:szCs w:val="18"/>
              </w:rPr>
              <w:t xml:space="preserve">　</w:t>
            </w:r>
          </w:p>
        </w:tc>
        <w:tc>
          <w:tcPr>
            <w:tcW w:w="2126" w:type="dxa"/>
            <w:shd w:val="clear" w:color="auto" w:fill="auto"/>
          </w:tcPr>
          <w:p w14:paraId="61AB5B59" w14:textId="2F483DF2" w:rsidR="001243AC" w:rsidRPr="00A57F4F" w:rsidRDefault="001048B3" w:rsidP="00F14460">
            <w:pPr>
              <w:jc w:val="righ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w:t>
            </w:r>
            <w:r w:rsidR="00B67C56" w:rsidRPr="00A57F4F">
              <w:rPr>
                <w:rFonts w:asciiTheme="majorEastAsia" w:eastAsiaTheme="majorEastAsia" w:hAnsiTheme="majorEastAsia"/>
                <w:sz w:val="18"/>
                <w:szCs w:val="18"/>
              </w:rPr>
              <w:t xml:space="preserve">　</w:t>
            </w:r>
          </w:p>
        </w:tc>
      </w:tr>
      <w:tr w:rsidR="00A57F4F" w:rsidRPr="00A57F4F" w14:paraId="524FAB2C" w14:textId="77777777" w:rsidTr="001048B3">
        <w:tc>
          <w:tcPr>
            <w:tcW w:w="3276" w:type="dxa"/>
            <w:shd w:val="clear" w:color="auto" w:fill="auto"/>
          </w:tcPr>
          <w:p w14:paraId="728C31CF" w14:textId="01C69870" w:rsidR="001243AC" w:rsidRPr="00A57F4F" w:rsidRDefault="00B67C56" w:rsidP="006D2C45">
            <w:pPr>
              <w:jc w:val="left"/>
              <w:rPr>
                <w:rFonts w:asciiTheme="majorEastAsia" w:eastAsiaTheme="majorEastAsia" w:hAnsiTheme="majorEastAsia"/>
                <w:sz w:val="18"/>
                <w:szCs w:val="18"/>
              </w:rPr>
            </w:pPr>
            <w:r w:rsidRPr="00A57F4F">
              <w:rPr>
                <w:rFonts w:asciiTheme="majorEastAsia" w:eastAsiaTheme="majorEastAsia" w:hAnsiTheme="majorEastAsia"/>
                <w:sz w:val="18"/>
                <w:szCs w:val="18"/>
              </w:rPr>
              <w:t>活期存款或协定存款</w:t>
            </w:r>
          </w:p>
        </w:tc>
        <w:tc>
          <w:tcPr>
            <w:tcW w:w="2077" w:type="dxa"/>
            <w:shd w:val="clear" w:color="auto" w:fill="auto"/>
          </w:tcPr>
          <w:p w14:paraId="075FD6AD"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398,510,068.00</w:t>
            </w:r>
          </w:p>
        </w:tc>
        <w:tc>
          <w:tcPr>
            <w:tcW w:w="1418" w:type="dxa"/>
            <w:shd w:val="clear" w:color="auto" w:fill="auto"/>
          </w:tcPr>
          <w:p w14:paraId="02BB63B9"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0.516%</w:t>
            </w:r>
          </w:p>
        </w:tc>
        <w:tc>
          <w:tcPr>
            <w:tcW w:w="2126" w:type="dxa"/>
            <w:shd w:val="clear" w:color="auto" w:fill="auto"/>
          </w:tcPr>
          <w:p w14:paraId="69ED5E83"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2,056,251.40</w:t>
            </w:r>
          </w:p>
        </w:tc>
      </w:tr>
      <w:tr w:rsidR="00A57F4F" w:rsidRPr="00A57F4F" w14:paraId="69356FF5" w14:textId="77777777" w:rsidTr="001048B3">
        <w:tc>
          <w:tcPr>
            <w:tcW w:w="3276" w:type="dxa"/>
            <w:shd w:val="clear" w:color="auto" w:fill="auto"/>
          </w:tcPr>
          <w:p w14:paraId="556690D3" w14:textId="77777777" w:rsidR="00F1114B" w:rsidRPr="00A57F4F" w:rsidRDefault="00F1114B" w:rsidP="00F1114B">
            <w:pPr>
              <w:jc w:val="lef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定期和增值</w:t>
            </w:r>
            <w:proofErr w:type="gramStart"/>
            <w:r w:rsidRPr="00A57F4F">
              <w:rPr>
                <w:rFonts w:asciiTheme="majorEastAsia" w:eastAsiaTheme="majorEastAsia" w:hAnsiTheme="majorEastAsia" w:hint="eastAsia"/>
                <w:sz w:val="18"/>
                <w:szCs w:val="18"/>
              </w:rPr>
              <w:t>存存款</w:t>
            </w:r>
            <w:proofErr w:type="gramEnd"/>
          </w:p>
        </w:tc>
        <w:tc>
          <w:tcPr>
            <w:tcW w:w="2077" w:type="dxa"/>
            <w:shd w:val="clear" w:color="auto" w:fill="auto"/>
          </w:tcPr>
          <w:p w14:paraId="5ACEC053" w14:textId="77777777" w:rsidR="00F1114B" w:rsidRPr="00A57F4F" w:rsidRDefault="00F1114B" w:rsidP="00F1114B">
            <w:pPr>
              <w:jc w:val="righ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45,730,228.98</w:t>
            </w:r>
          </w:p>
        </w:tc>
        <w:tc>
          <w:tcPr>
            <w:tcW w:w="1418" w:type="dxa"/>
            <w:shd w:val="clear" w:color="auto" w:fill="auto"/>
          </w:tcPr>
          <w:p w14:paraId="48B5098B" w14:textId="77777777" w:rsidR="00F1114B" w:rsidRPr="00A57F4F" w:rsidRDefault="00F1114B" w:rsidP="00F1114B">
            <w:pPr>
              <w:jc w:val="righ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3.636%</w:t>
            </w:r>
          </w:p>
        </w:tc>
        <w:tc>
          <w:tcPr>
            <w:tcW w:w="2126" w:type="dxa"/>
            <w:shd w:val="clear" w:color="auto" w:fill="auto"/>
          </w:tcPr>
          <w:p w14:paraId="643BE7B8" w14:textId="77777777" w:rsidR="00F1114B" w:rsidRPr="00A57F4F" w:rsidRDefault="00F1114B" w:rsidP="00F1114B">
            <w:pPr>
              <w:jc w:val="right"/>
              <w:rPr>
                <w:rFonts w:asciiTheme="majorEastAsia" w:eastAsiaTheme="majorEastAsia" w:hAnsiTheme="majorEastAsia"/>
                <w:sz w:val="18"/>
                <w:szCs w:val="18"/>
              </w:rPr>
            </w:pPr>
            <w:r w:rsidRPr="00A57F4F">
              <w:rPr>
                <w:rFonts w:asciiTheme="majorEastAsia" w:eastAsiaTheme="majorEastAsia" w:hAnsiTheme="majorEastAsia" w:hint="eastAsia"/>
                <w:sz w:val="18"/>
                <w:szCs w:val="18"/>
              </w:rPr>
              <w:t>1,662,833.34</w:t>
            </w:r>
          </w:p>
        </w:tc>
      </w:tr>
      <w:tr w:rsidR="00A57F4F" w:rsidRPr="00A57F4F" w14:paraId="198153B5" w14:textId="77777777" w:rsidTr="001048B3">
        <w:tc>
          <w:tcPr>
            <w:tcW w:w="3276" w:type="dxa"/>
            <w:shd w:val="clear" w:color="auto" w:fill="auto"/>
          </w:tcPr>
          <w:p w14:paraId="4214FC58" w14:textId="77777777" w:rsidR="001243AC" w:rsidRPr="00A57F4F" w:rsidRDefault="00B67C56" w:rsidP="00F14460">
            <w:pPr>
              <w:jc w:val="left"/>
              <w:rPr>
                <w:rFonts w:asciiTheme="majorEastAsia" w:eastAsiaTheme="majorEastAsia" w:hAnsiTheme="majorEastAsia"/>
                <w:sz w:val="18"/>
                <w:szCs w:val="18"/>
              </w:rPr>
            </w:pPr>
            <w:r w:rsidRPr="00A57F4F">
              <w:rPr>
                <w:rFonts w:asciiTheme="majorEastAsia" w:eastAsiaTheme="majorEastAsia" w:hAnsiTheme="majorEastAsia"/>
                <w:sz w:val="18"/>
                <w:szCs w:val="18"/>
              </w:rPr>
              <w:t>各类保证金存款</w:t>
            </w:r>
          </w:p>
        </w:tc>
        <w:tc>
          <w:tcPr>
            <w:tcW w:w="2077" w:type="dxa"/>
            <w:shd w:val="clear" w:color="auto" w:fill="auto"/>
          </w:tcPr>
          <w:p w14:paraId="3A219CDA"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63,388,948.21</w:t>
            </w:r>
          </w:p>
        </w:tc>
        <w:tc>
          <w:tcPr>
            <w:tcW w:w="1418" w:type="dxa"/>
            <w:shd w:val="clear" w:color="auto" w:fill="auto"/>
          </w:tcPr>
          <w:p w14:paraId="368B2BB7"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1.261%</w:t>
            </w:r>
          </w:p>
        </w:tc>
        <w:tc>
          <w:tcPr>
            <w:tcW w:w="2126" w:type="dxa"/>
            <w:shd w:val="clear" w:color="auto" w:fill="auto"/>
          </w:tcPr>
          <w:p w14:paraId="1418E120"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799,294.24</w:t>
            </w:r>
          </w:p>
        </w:tc>
      </w:tr>
      <w:tr w:rsidR="00A57F4F" w:rsidRPr="00A57F4F" w14:paraId="6BA4049A" w14:textId="77777777" w:rsidTr="001048B3">
        <w:tc>
          <w:tcPr>
            <w:tcW w:w="3276" w:type="dxa"/>
            <w:shd w:val="clear" w:color="auto" w:fill="auto"/>
          </w:tcPr>
          <w:p w14:paraId="1174FA62" w14:textId="77777777" w:rsidR="001243AC" w:rsidRPr="00A57F4F" w:rsidRDefault="00B67C56" w:rsidP="00F14460">
            <w:pPr>
              <w:jc w:val="left"/>
              <w:rPr>
                <w:rFonts w:asciiTheme="majorEastAsia" w:eastAsiaTheme="majorEastAsia" w:hAnsiTheme="majorEastAsia"/>
                <w:sz w:val="18"/>
                <w:szCs w:val="18"/>
              </w:rPr>
            </w:pPr>
            <w:r w:rsidRPr="00A57F4F">
              <w:rPr>
                <w:rFonts w:asciiTheme="majorEastAsia" w:eastAsiaTheme="majorEastAsia" w:hAnsiTheme="majorEastAsia"/>
                <w:sz w:val="18"/>
                <w:szCs w:val="18"/>
              </w:rPr>
              <w:t>合计</w:t>
            </w:r>
          </w:p>
        </w:tc>
        <w:tc>
          <w:tcPr>
            <w:tcW w:w="2077" w:type="dxa"/>
            <w:shd w:val="clear" w:color="auto" w:fill="auto"/>
          </w:tcPr>
          <w:p w14:paraId="4FB63AD9" w14:textId="4F00FCA8" w:rsidR="001243AC" w:rsidRPr="00A57F4F" w:rsidRDefault="00EC69A5"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507,912,816.62</w:t>
            </w:r>
          </w:p>
        </w:tc>
        <w:tc>
          <w:tcPr>
            <w:tcW w:w="1418" w:type="dxa"/>
            <w:shd w:val="clear" w:color="auto" w:fill="auto"/>
          </w:tcPr>
          <w:p w14:paraId="1CFC67FB"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0.890%</w:t>
            </w:r>
          </w:p>
        </w:tc>
        <w:tc>
          <w:tcPr>
            <w:tcW w:w="2126" w:type="dxa"/>
            <w:shd w:val="clear" w:color="auto" w:fill="auto"/>
          </w:tcPr>
          <w:p w14:paraId="1A2DD729" w14:textId="77777777" w:rsidR="001243AC" w:rsidRPr="00A57F4F" w:rsidRDefault="00B67C56" w:rsidP="00F14460">
            <w:pPr>
              <w:jc w:val="right"/>
              <w:rPr>
                <w:rFonts w:asciiTheme="majorEastAsia" w:eastAsiaTheme="majorEastAsia" w:hAnsiTheme="majorEastAsia"/>
                <w:sz w:val="18"/>
                <w:szCs w:val="18"/>
              </w:rPr>
            </w:pPr>
            <w:r w:rsidRPr="00A57F4F">
              <w:rPr>
                <w:rFonts w:asciiTheme="majorEastAsia" w:eastAsiaTheme="majorEastAsia" w:hAnsiTheme="majorEastAsia"/>
                <w:sz w:val="18"/>
                <w:szCs w:val="18"/>
              </w:rPr>
              <w:t>4,518,378.98</w:t>
            </w:r>
          </w:p>
        </w:tc>
      </w:tr>
    </w:tbl>
    <w:p w14:paraId="27FC6A8D" w14:textId="2F66EF9D" w:rsidR="00EC69A5" w:rsidRPr="00A57F4F" w:rsidRDefault="001048B3"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注</w:t>
      </w:r>
      <w:r w:rsidR="00B67C56" w:rsidRPr="00A57F4F">
        <w:rPr>
          <w:rFonts w:asciiTheme="minorEastAsia" w:hAnsiTheme="minorEastAsia"/>
          <w:sz w:val="24"/>
          <w:szCs w:val="24"/>
        </w:rPr>
        <w:t>：</w:t>
      </w:r>
      <w:r w:rsidR="00EC69A5" w:rsidRPr="00A57F4F">
        <w:rPr>
          <w:rFonts w:asciiTheme="minorEastAsia" w:hAnsiTheme="minorEastAsia" w:hint="eastAsia"/>
          <w:sz w:val="24"/>
          <w:szCs w:val="24"/>
        </w:rPr>
        <w:t>上表各类货币资金日均余额通过全年现金余额和各银行余额加权平均计算获得。</w:t>
      </w:r>
    </w:p>
    <w:p w14:paraId="0E517771" w14:textId="199070B4"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公司为提高存款收益与部分银行签订协定存款合同，账户余额达到约定金额将由活期存款转为协定存款，协定存款利率为1%，账户余额降到约定金额以下将由协定存款转为活期存款，活期存款利率为0.3%。</w:t>
      </w:r>
    </w:p>
    <w:p w14:paraId="665FE850"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活期存款与协定存款日均余额中包括了医药募集资金日均余额10,815.06万元和原房地产</w:t>
      </w:r>
      <w:proofErr w:type="gramStart"/>
      <w:r w:rsidRPr="00A57F4F">
        <w:rPr>
          <w:rFonts w:asciiTheme="minorEastAsia" w:hAnsiTheme="minorEastAsia"/>
          <w:sz w:val="24"/>
          <w:szCs w:val="24"/>
        </w:rPr>
        <w:t>企业住</w:t>
      </w:r>
      <w:proofErr w:type="gramEnd"/>
      <w:r w:rsidRPr="00A57F4F">
        <w:rPr>
          <w:rFonts w:asciiTheme="minorEastAsia" w:hAnsiTheme="minorEastAsia"/>
          <w:sz w:val="24"/>
          <w:szCs w:val="24"/>
        </w:rPr>
        <w:t>建局和银行共管账户日均余额4,526.25万元。</w:t>
      </w:r>
    </w:p>
    <w:p w14:paraId="08604318" w14:textId="08101051" w:rsidR="001243AC"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上表及上述说明可知，公司利息收入与货币资金规模具有匹配性和合理性。</w:t>
      </w:r>
      <w:r w:rsidR="00EC69A5" w:rsidRPr="00A57F4F">
        <w:rPr>
          <w:rFonts w:asciiTheme="minorEastAsia" w:hAnsiTheme="minorEastAsia"/>
          <w:sz w:val="24"/>
          <w:szCs w:val="24"/>
        </w:rPr>
        <w:t>2019年度货币资金除年报已披露三个月以上受限的保证金、定期存款外，</w:t>
      </w:r>
      <w:r w:rsidRPr="00A57F4F">
        <w:rPr>
          <w:rFonts w:asciiTheme="minorEastAsia" w:hAnsiTheme="minorEastAsia"/>
          <w:sz w:val="24"/>
          <w:szCs w:val="24"/>
        </w:rPr>
        <w:t>公司货币资金不存在潜在限制性用途或被其他方实际使用的情况。</w:t>
      </w:r>
    </w:p>
    <w:p w14:paraId="7AFAB9DF" w14:textId="77777777" w:rsidR="003E3B39" w:rsidRPr="00A57F4F" w:rsidRDefault="003E3B39" w:rsidP="009D087E">
      <w:pPr>
        <w:spacing w:line="360" w:lineRule="auto"/>
        <w:ind w:firstLineChars="200" w:firstLine="482"/>
        <w:jc w:val="left"/>
        <w:rPr>
          <w:rFonts w:asciiTheme="minorEastAsia" w:hAnsiTheme="minorEastAsia"/>
          <w:b/>
          <w:sz w:val="24"/>
          <w:szCs w:val="24"/>
        </w:rPr>
      </w:pPr>
    </w:p>
    <w:p w14:paraId="00502470" w14:textId="40AAFEB8" w:rsidR="00F073C9" w:rsidRPr="00A57F4F" w:rsidRDefault="00B67C56" w:rsidP="009D087E">
      <w:pPr>
        <w:spacing w:line="360" w:lineRule="auto"/>
        <w:ind w:firstLineChars="200" w:firstLine="482"/>
        <w:jc w:val="left"/>
        <w:rPr>
          <w:rFonts w:asciiTheme="minorEastAsia" w:hAnsiTheme="minorEastAsia"/>
          <w:b/>
          <w:sz w:val="24"/>
          <w:szCs w:val="24"/>
        </w:rPr>
      </w:pPr>
      <w:r w:rsidRPr="00A57F4F">
        <w:rPr>
          <w:rFonts w:asciiTheme="minorEastAsia" w:hAnsiTheme="minorEastAsia"/>
          <w:b/>
          <w:sz w:val="24"/>
          <w:szCs w:val="24"/>
        </w:rPr>
        <w:t>（2）结合自有资金、短期借款的资金成本和使用安排，说明公司融资决策的具体原因和合理性</w:t>
      </w:r>
    </w:p>
    <w:p w14:paraId="1D92A00D"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公司2019年货币资金余额为6.31亿元，其中2019年12月收到中吴置业股权转让款1.37亿元，收回理财产品净额1.7亿元，募集资金余额0.89亿元，3个月以上</w:t>
      </w:r>
      <w:r w:rsidRPr="00A57F4F">
        <w:rPr>
          <w:rFonts w:asciiTheme="minorEastAsia" w:hAnsiTheme="minorEastAsia"/>
          <w:sz w:val="24"/>
          <w:szCs w:val="24"/>
        </w:rPr>
        <w:lastRenderedPageBreak/>
        <w:t>流动性受限的银行承兑汇票保证金和信用证保证等保证金余额0.42亿元，不考虑上述四项货币资金，公司2019年末货币资金余额为1.93亿元，公司账面该部分资金主要用于生产经营中采购、生产和销售等各业务环节流动性需求和偿付到期银行借款而保留适度的货币资金额度。</w:t>
      </w:r>
    </w:p>
    <w:p w14:paraId="1D12D184"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公司短期借款及一年内到期的非流动负债期末余额合计9亿元，较2018年末增加4,130.53万元，借款资金成本</w:t>
      </w:r>
      <w:r w:rsidR="00B03B37" w:rsidRPr="00A57F4F">
        <w:rPr>
          <w:rFonts w:asciiTheme="minorEastAsia" w:hAnsiTheme="minorEastAsia" w:hint="eastAsia"/>
          <w:sz w:val="24"/>
          <w:szCs w:val="24"/>
        </w:rPr>
        <w:t>在</w:t>
      </w:r>
      <w:r w:rsidRPr="00A57F4F">
        <w:rPr>
          <w:rFonts w:asciiTheme="minorEastAsia" w:hAnsiTheme="minorEastAsia"/>
          <w:sz w:val="24"/>
          <w:szCs w:val="24"/>
        </w:rPr>
        <w:t>4.35%至5.5%之间，该部分融资主要出于以下几个方面的需求。</w:t>
      </w:r>
    </w:p>
    <w:p w14:paraId="75FC7F0E" w14:textId="77777777" w:rsidR="001243AC"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1）公司2019年度营业收入21.10</w:t>
      </w:r>
      <w:r w:rsidR="00357DA8" w:rsidRPr="00A57F4F">
        <w:rPr>
          <w:rFonts w:asciiTheme="minorEastAsia" w:hAnsiTheme="minorEastAsia" w:hint="eastAsia"/>
          <w:sz w:val="24"/>
          <w:szCs w:val="24"/>
        </w:rPr>
        <w:t>亿</w:t>
      </w:r>
      <w:r w:rsidRPr="00A57F4F">
        <w:rPr>
          <w:rFonts w:asciiTheme="minorEastAsia" w:hAnsiTheme="minorEastAsia"/>
          <w:sz w:val="24"/>
          <w:szCs w:val="24"/>
        </w:rPr>
        <w:t>元，较2018年度增长23.99%，依据运营周期</w:t>
      </w:r>
      <w:r w:rsidR="000D5EF2" w:rsidRPr="00A57F4F">
        <w:rPr>
          <w:rFonts w:asciiTheme="minorEastAsia" w:hAnsiTheme="minorEastAsia" w:hint="eastAsia"/>
          <w:sz w:val="24"/>
          <w:szCs w:val="24"/>
        </w:rPr>
        <w:t>125</w:t>
      </w:r>
      <w:r w:rsidRPr="00A57F4F">
        <w:rPr>
          <w:rFonts w:asciiTheme="minorEastAsia" w:hAnsiTheme="minorEastAsia"/>
          <w:sz w:val="24"/>
          <w:szCs w:val="24"/>
        </w:rPr>
        <w:t>天，所需营运资金量为</w:t>
      </w:r>
      <w:r w:rsidR="00B60931" w:rsidRPr="00A57F4F">
        <w:rPr>
          <w:rFonts w:asciiTheme="minorEastAsia" w:hAnsiTheme="minorEastAsia" w:hint="eastAsia"/>
          <w:sz w:val="24"/>
          <w:szCs w:val="24"/>
        </w:rPr>
        <w:t>7.36</w:t>
      </w:r>
      <w:r w:rsidRPr="00A57F4F">
        <w:rPr>
          <w:rFonts w:asciiTheme="minorEastAsia" w:hAnsiTheme="minorEastAsia"/>
          <w:sz w:val="24"/>
          <w:szCs w:val="24"/>
        </w:rPr>
        <w:t>亿元。</w:t>
      </w:r>
    </w:p>
    <w:p w14:paraId="72A32E93"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2）公司2019年度和2018年度医药研发投入分别为4</w:t>
      </w:r>
      <w:r w:rsidR="00B03B37" w:rsidRPr="00A57F4F">
        <w:rPr>
          <w:rFonts w:asciiTheme="minorEastAsia" w:hAnsiTheme="minorEastAsia" w:hint="eastAsia"/>
          <w:sz w:val="24"/>
          <w:szCs w:val="24"/>
        </w:rPr>
        <w:t>,</w:t>
      </w:r>
      <w:r w:rsidRPr="00A57F4F">
        <w:rPr>
          <w:rFonts w:asciiTheme="minorEastAsia" w:hAnsiTheme="minorEastAsia"/>
          <w:sz w:val="24"/>
          <w:szCs w:val="24"/>
        </w:rPr>
        <w:t>709.95万元和4</w:t>
      </w:r>
      <w:r w:rsidR="00B03B37" w:rsidRPr="00A57F4F">
        <w:rPr>
          <w:rFonts w:asciiTheme="minorEastAsia" w:hAnsiTheme="minorEastAsia" w:hint="eastAsia"/>
          <w:sz w:val="24"/>
          <w:szCs w:val="24"/>
        </w:rPr>
        <w:t>,</w:t>
      </w:r>
      <w:r w:rsidRPr="00A57F4F">
        <w:rPr>
          <w:rFonts w:asciiTheme="minorEastAsia" w:hAnsiTheme="minorEastAsia"/>
          <w:sz w:val="24"/>
          <w:szCs w:val="24"/>
        </w:rPr>
        <w:t>041.48万元，2020年度公司预计将继续保持或增加对医药研发的投入。</w:t>
      </w:r>
    </w:p>
    <w:p w14:paraId="793EAC38"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3）响水恒利达公司二期项目预算数由原来的3.5亿元（募集资金）调增为4.67亿元，期末实际已投入4.56亿元，实际占用非募集资金1.06亿元。</w:t>
      </w:r>
    </w:p>
    <w:p w14:paraId="7461D30E"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4）公司为保持与银行的良好合作关系和市场扩展所需资金的需求，防范经营和财务风险，尽量保持充裕的资金量。为提高资金使用效率，降低融资成本，公司</w:t>
      </w:r>
      <w:r w:rsidR="00B03B37" w:rsidRPr="00A57F4F">
        <w:rPr>
          <w:rFonts w:asciiTheme="minorEastAsia" w:hAnsiTheme="minorEastAsia"/>
          <w:sz w:val="24"/>
          <w:szCs w:val="24"/>
        </w:rPr>
        <w:t>也会</w:t>
      </w:r>
      <w:r w:rsidRPr="00A57F4F">
        <w:rPr>
          <w:rFonts w:asciiTheme="minorEastAsia" w:hAnsiTheme="minorEastAsia"/>
          <w:sz w:val="24"/>
          <w:szCs w:val="24"/>
        </w:rPr>
        <w:t>使用暂时闲置资金购买</w:t>
      </w:r>
      <w:r w:rsidR="00B03B37" w:rsidRPr="00A57F4F">
        <w:rPr>
          <w:rFonts w:asciiTheme="minorEastAsia" w:hAnsiTheme="minorEastAsia" w:hint="eastAsia"/>
          <w:sz w:val="24"/>
          <w:szCs w:val="24"/>
        </w:rPr>
        <w:t>期限灵活、</w:t>
      </w:r>
      <w:r w:rsidRPr="00A57F4F">
        <w:rPr>
          <w:rFonts w:asciiTheme="minorEastAsia" w:hAnsiTheme="minorEastAsia"/>
          <w:sz w:val="24"/>
          <w:szCs w:val="24"/>
        </w:rPr>
        <w:t>保本保息</w:t>
      </w:r>
      <w:r w:rsidR="00B03B37" w:rsidRPr="00A57F4F">
        <w:rPr>
          <w:rFonts w:asciiTheme="minorEastAsia" w:hAnsiTheme="minorEastAsia"/>
          <w:sz w:val="24"/>
          <w:szCs w:val="24"/>
        </w:rPr>
        <w:t>的</w:t>
      </w:r>
      <w:r w:rsidRPr="00A57F4F">
        <w:rPr>
          <w:rFonts w:asciiTheme="minorEastAsia" w:hAnsiTheme="minorEastAsia"/>
          <w:sz w:val="24"/>
          <w:szCs w:val="24"/>
        </w:rPr>
        <w:t>短期理财产品。</w:t>
      </w:r>
    </w:p>
    <w:p w14:paraId="67EAC3E2" w14:textId="77777777" w:rsidR="001243AC"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综上，公司为维持经营并有效防范经营及财务风险，需要筹集一定规模的货币资金，同时在不影响公司主营业务经营的情况下，合理利用资金进行短期理财投资，以减少资金使用成本。</w:t>
      </w:r>
    </w:p>
    <w:p w14:paraId="3469A26C" w14:textId="77777777" w:rsidR="001243AC" w:rsidRPr="00A57F4F" w:rsidRDefault="001243AC">
      <w:pPr>
        <w:spacing w:line="360" w:lineRule="auto"/>
        <w:jc w:val="left"/>
        <w:rPr>
          <w:rFonts w:asciiTheme="minorEastAsia" w:hAnsiTheme="minorEastAsia"/>
          <w:sz w:val="24"/>
          <w:szCs w:val="24"/>
        </w:rPr>
      </w:pPr>
    </w:p>
    <w:p w14:paraId="5388E399" w14:textId="63F6E50D" w:rsidR="003000EC" w:rsidRPr="00A57F4F" w:rsidRDefault="003000EC" w:rsidP="009D087E">
      <w:pPr>
        <w:spacing w:line="360" w:lineRule="auto"/>
        <w:ind w:firstLineChars="150" w:firstLine="361"/>
        <w:jc w:val="left"/>
        <w:rPr>
          <w:rFonts w:asciiTheme="minorEastAsia" w:hAnsiTheme="minorEastAsia"/>
          <w:b/>
          <w:sz w:val="24"/>
          <w:szCs w:val="24"/>
        </w:rPr>
      </w:pPr>
      <w:r w:rsidRPr="00A57F4F">
        <w:rPr>
          <w:rFonts w:asciiTheme="minorEastAsia" w:hAnsiTheme="minorEastAsia"/>
          <w:b/>
          <w:sz w:val="24"/>
          <w:szCs w:val="24"/>
        </w:rPr>
        <w:t>（3）进一步分析说明公司是否存在短期偿债风险以及应对措施</w:t>
      </w:r>
    </w:p>
    <w:p w14:paraId="459040AB" w14:textId="77777777" w:rsidR="001243AC"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2019年末，公司资产负债率为39.71%，流动比率、速动比率分别为1.43和1.28，公司流动性较好，</w:t>
      </w:r>
      <w:r w:rsidR="00CB0390" w:rsidRPr="00A57F4F">
        <w:rPr>
          <w:rFonts w:asciiTheme="minorEastAsia" w:hAnsiTheme="minorEastAsia"/>
          <w:sz w:val="24"/>
          <w:szCs w:val="24"/>
        </w:rPr>
        <w:t>足以偿还到期银行借款</w:t>
      </w:r>
      <w:r w:rsidR="00CB0390" w:rsidRPr="00A57F4F">
        <w:rPr>
          <w:rFonts w:asciiTheme="minorEastAsia" w:hAnsiTheme="minorEastAsia" w:hint="eastAsia"/>
          <w:sz w:val="24"/>
          <w:szCs w:val="24"/>
        </w:rPr>
        <w:t>，</w:t>
      </w:r>
      <w:r w:rsidRPr="00A57F4F">
        <w:rPr>
          <w:rFonts w:asciiTheme="minorEastAsia" w:hAnsiTheme="minorEastAsia"/>
          <w:sz w:val="24"/>
          <w:szCs w:val="24"/>
        </w:rPr>
        <w:t>不存在重大短期偿债风险。</w:t>
      </w:r>
    </w:p>
    <w:p w14:paraId="108EC0EF" w14:textId="77777777" w:rsidR="003E3B39" w:rsidRPr="00A57F4F" w:rsidRDefault="003E3B39">
      <w:pPr>
        <w:spacing w:line="360" w:lineRule="auto"/>
        <w:jc w:val="left"/>
        <w:rPr>
          <w:rFonts w:asciiTheme="minorEastAsia" w:hAnsiTheme="minorEastAsia"/>
          <w:b/>
          <w:sz w:val="24"/>
          <w:szCs w:val="24"/>
        </w:rPr>
      </w:pPr>
    </w:p>
    <w:p w14:paraId="0CFFB465" w14:textId="7FB9A8D4" w:rsidR="001243AC" w:rsidRPr="00A57F4F" w:rsidRDefault="00B67C56">
      <w:pPr>
        <w:spacing w:line="360" w:lineRule="auto"/>
        <w:jc w:val="left"/>
        <w:rPr>
          <w:rFonts w:asciiTheme="minorEastAsia" w:hAnsiTheme="minorEastAsia"/>
          <w:b/>
          <w:sz w:val="24"/>
          <w:szCs w:val="24"/>
        </w:rPr>
      </w:pPr>
      <w:r w:rsidRPr="00A57F4F">
        <w:rPr>
          <w:rFonts w:asciiTheme="minorEastAsia" w:hAnsiTheme="minorEastAsia"/>
          <w:b/>
          <w:sz w:val="24"/>
          <w:szCs w:val="24"/>
        </w:rPr>
        <w:t>会计师核查程序及结论：</w:t>
      </w:r>
    </w:p>
    <w:p w14:paraId="48B839CB" w14:textId="77777777" w:rsidR="00F073C9"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我们在对江苏吴中2019年度财务报表审计过程中已经充分关注上述事项，对货币资金、银行借款执行了以下的审计程序：</w:t>
      </w:r>
    </w:p>
    <w:p w14:paraId="5E8DF5F0" w14:textId="683667A9"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（1）</w:t>
      </w:r>
      <w:r w:rsidR="00B67C56" w:rsidRPr="00A57F4F">
        <w:rPr>
          <w:rFonts w:asciiTheme="minorEastAsia" w:hAnsiTheme="minorEastAsia"/>
          <w:sz w:val="24"/>
          <w:szCs w:val="24"/>
        </w:rPr>
        <w:t>对货币资金进行内部控制测试；</w:t>
      </w:r>
    </w:p>
    <w:p w14:paraId="0720E630" w14:textId="65DDFFDE"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（2）</w:t>
      </w:r>
      <w:r w:rsidR="00B67C56" w:rsidRPr="00A57F4F">
        <w:rPr>
          <w:rFonts w:asciiTheme="minorEastAsia" w:hAnsiTheme="minorEastAsia"/>
          <w:sz w:val="24"/>
          <w:szCs w:val="24"/>
        </w:rPr>
        <w:t>对货币资金进行函证，</w:t>
      </w:r>
      <w:proofErr w:type="gramStart"/>
      <w:r w:rsidR="00B67C56" w:rsidRPr="00A57F4F">
        <w:rPr>
          <w:rFonts w:asciiTheme="minorEastAsia" w:hAnsiTheme="minorEastAsia"/>
          <w:sz w:val="24"/>
          <w:szCs w:val="24"/>
        </w:rPr>
        <w:t>函证内容</w:t>
      </w:r>
      <w:proofErr w:type="gramEnd"/>
      <w:r w:rsidR="00B67C56" w:rsidRPr="00A57F4F">
        <w:rPr>
          <w:rFonts w:asciiTheme="minorEastAsia" w:hAnsiTheme="minorEastAsia"/>
          <w:sz w:val="24"/>
          <w:szCs w:val="24"/>
        </w:rPr>
        <w:t>包括：期末余额、本期注销的账户、借款</w:t>
      </w:r>
      <w:r w:rsidR="00B67C56" w:rsidRPr="00A57F4F">
        <w:rPr>
          <w:rFonts w:asciiTheme="minorEastAsia" w:hAnsiTheme="minorEastAsia"/>
          <w:sz w:val="24"/>
          <w:szCs w:val="24"/>
        </w:rPr>
        <w:lastRenderedPageBreak/>
        <w:t>金额、抵押担保情况、应付银行汇票等；</w:t>
      </w:r>
    </w:p>
    <w:p w14:paraId="142B656E" w14:textId="596EF33E"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（3）</w:t>
      </w:r>
      <w:proofErr w:type="gramStart"/>
      <w:r w:rsidR="00B67C56" w:rsidRPr="00A57F4F">
        <w:rPr>
          <w:rFonts w:asciiTheme="minorEastAsia" w:hAnsiTheme="minorEastAsia"/>
          <w:sz w:val="24"/>
          <w:szCs w:val="24"/>
        </w:rPr>
        <w:t>核对长</w:t>
      </w:r>
      <w:proofErr w:type="gramEnd"/>
      <w:r w:rsidR="00B67C56" w:rsidRPr="00A57F4F">
        <w:rPr>
          <w:rFonts w:asciiTheme="minorEastAsia" w:hAnsiTheme="minorEastAsia"/>
          <w:sz w:val="24"/>
          <w:szCs w:val="24"/>
        </w:rPr>
        <w:t>短期借款合同，对被审计单位利息支出进行测算；</w:t>
      </w:r>
    </w:p>
    <w:p w14:paraId="5FDEE3F5" w14:textId="269ED63A"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（4）</w:t>
      </w:r>
      <w:r w:rsidR="00B67C56" w:rsidRPr="00A57F4F">
        <w:rPr>
          <w:rFonts w:asciiTheme="minorEastAsia" w:hAnsiTheme="minorEastAsia"/>
          <w:sz w:val="24"/>
          <w:szCs w:val="24"/>
        </w:rPr>
        <w:t>检查企业信用报告，与</w:t>
      </w:r>
      <w:proofErr w:type="gramStart"/>
      <w:r w:rsidR="00B67C56" w:rsidRPr="00A57F4F">
        <w:rPr>
          <w:rFonts w:asciiTheme="minorEastAsia" w:hAnsiTheme="minorEastAsia"/>
          <w:sz w:val="24"/>
          <w:szCs w:val="24"/>
        </w:rPr>
        <w:t>函证信息</w:t>
      </w:r>
      <w:proofErr w:type="gramEnd"/>
      <w:r w:rsidR="00B67C56" w:rsidRPr="00A57F4F">
        <w:rPr>
          <w:rFonts w:asciiTheme="minorEastAsia" w:hAnsiTheme="minorEastAsia"/>
          <w:sz w:val="24"/>
          <w:szCs w:val="24"/>
        </w:rPr>
        <w:t>进行核对；</w:t>
      </w:r>
    </w:p>
    <w:p w14:paraId="04DC1449" w14:textId="13DF5CB5"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（5）</w:t>
      </w:r>
      <w:r w:rsidR="00B67C56" w:rsidRPr="00A57F4F">
        <w:rPr>
          <w:rFonts w:asciiTheme="minorEastAsia" w:hAnsiTheme="minorEastAsia"/>
          <w:sz w:val="24"/>
          <w:szCs w:val="24"/>
        </w:rPr>
        <w:t>对货币资金进行细节测试，包括但不限于：双向流水核查，凭证测试等；</w:t>
      </w:r>
    </w:p>
    <w:p w14:paraId="0A02E5AD" w14:textId="367F73B3" w:rsidR="00F073C9"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（6）</w:t>
      </w:r>
      <w:r w:rsidR="00B67C56" w:rsidRPr="00A57F4F">
        <w:rPr>
          <w:rFonts w:asciiTheme="minorEastAsia" w:hAnsiTheme="minorEastAsia"/>
          <w:sz w:val="24"/>
          <w:szCs w:val="24"/>
        </w:rPr>
        <w:t>对购买的大额理财产品进行函证，以确认期末余额真实存在；</w:t>
      </w:r>
    </w:p>
    <w:p w14:paraId="2C31D752" w14:textId="1929D6B3" w:rsidR="001243AC" w:rsidRPr="00A57F4F" w:rsidRDefault="00584609"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hint="eastAsia"/>
          <w:sz w:val="24"/>
          <w:szCs w:val="24"/>
        </w:rPr>
        <w:t>（</w:t>
      </w:r>
      <w:r w:rsidRPr="00A57F4F">
        <w:rPr>
          <w:rFonts w:asciiTheme="minorEastAsia" w:hAnsiTheme="minorEastAsia"/>
          <w:sz w:val="24"/>
          <w:szCs w:val="24"/>
        </w:rPr>
        <w:t>7</w:t>
      </w:r>
      <w:r w:rsidRPr="00A57F4F">
        <w:rPr>
          <w:rFonts w:asciiTheme="minorEastAsia" w:hAnsiTheme="minorEastAsia" w:hint="eastAsia"/>
          <w:sz w:val="24"/>
          <w:szCs w:val="24"/>
        </w:rPr>
        <w:t>）</w:t>
      </w:r>
      <w:r w:rsidR="00B67C56" w:rsidRPr="00A57F4F">
        <w:rPr>
          <w:rFonts w:asciiTheme="minorEastAsia" w:hAnsiTheme="minorEastAsia"/>
          <w:sz w:val="24"/>
          <w:szCs w:val="24"/>
        </w:rPr>
        <w:t>了解管理层对货币资金管理的整体规划。</w:t>
      </w:r>
    </w:p>
    <w:p w14:paraId="126A454C" w14:textId="77777777" w:rsidR="001243AC" w:rsidRPr="00A57F4F" w:rsidRDefault="00B67C56" w:rsidP="00F073C9">
      <w:pPr>
        <w:spacing w:line="360" w:lineRule="auto"/>
        <w:ind w:firstLineChars="200" w:firstLine="480"/>
        <w:jc w:val="left"/>
        <w:rPr>
          <w:rFonts w:asciiTheme="minorEastAsia" w:hAnsiTheme="minorEastAsia"/>
          <w:sz w:val="24"/>
          <w:szCs w:val="24"/>
        </w:rPr>
      </w:pPr>
      <w:r w:rsidRPr="00A57F4F">
        <w:rPr>
          <w:rFonts w:asciiTheme="minorEastAsia" w:hAnsiTheme="minorEastAsia"/>
          <w:sz w:val="24"/>
          <w:szCs w:val="24"/>
        </w:rPr>
        <w:t>通过执行以上审计程序，我们没有发现上述说明中与财务报告相关的信息与我们在审计过程中获取的相关资料在所有重大方面存在不一致之处。</w:t>
      </w:r>
    </w:p>
    <w:p w14:paraId="11F13A72" w14:textId="77777777" w:rsidR="001243AC" w:rsidRPr="00A57F4F" w:rsidRDefault="001243AC">
      <w:pPr>
        <w:spacing w:line="360" w:lineRule="auto"/>
        <w:jc w:val="left"/>
        <w:rPr>
          <w:rFonts w:asciiTheme="minorEastAsia" w:hAnsiTheme="minorEastAsia"/>
          <w:sz w:val="24"/>
          <w:szCs w:val="24"/>
        </w:rPr>
      </w:pPr>
    </w:p>
    <w:p w14:paraId="56919E17" w14:textId="77777777" w:rsidR="00FD3684" w:rsidRPr="00A57F4F" w:rsidRDefault="00FD3684" w:rsidP="00FD3684">
      <w:pPr>
        <w:spacing w:line="360" w:lineRule="auto"/>
        <w:ind w:firstLineChars="200" w:firstLine="480"/>
        <w:rPr>
          <w:rFonts w:asciiTheme="minorEastAsia" w:hAnsiTheme="minorEastAsia"/>
          <w:sz w:val="24"/>
        </w:rPr>
      </w:pPr>
      <w:r w:rsidRPr="00A57F4F">
        <w:rPr>
          <w:rFonts w:asciiTheme="minorEastAsia" w:hAnsiTheme="minorEastAsia" w:hint="eastAsia"/>
          <w:sz w:val="24"/>
        </w:rPr>
        <w:t>年审会计师事务所对上述部分事项发表的专项意见详见公司同日在上海证券交易所网站披露的《中汇会计师事务所（特殊普通合伙）关于江苏吴中实业股份有限公司2019年年报问询函的专项说明》。</w:t>
      </w:r>
    </w:p>
    <w:p w14:paraId="2B6AC9B9" w14:textId="77777777" w:rsidR="00FD3684" w:rsidRPr="00A57F4F" w:rsidRDefault="00FD3684" w:rsidP="00FD3684">
      <w:pPr>
        <w:spacing w:line="360" w:lineRule="auto"/>
        <w:ind w:firstLineChars="200" w:firstLine="480"/>
        <w:rPr>
          <w:rFonts w:asciiTheme="minorEastAsia" w:hAnsiTheme="minorEastAsia"/>
          <w:sz w:val="24"/>
        </w:rPr>
      </w:pPr>
      <w:r w:rsidRPr="00A57F4F">
        <w:rPr>
          <w:rFonts w:asciiTheme="minorEastAsia" w:hAnsiTheme="minorEastAsia"/>
          <w:sz w:val="24"/>
        </w:rPr>
        <w:t>特此公告</w:t>
      </w:r>
      <w:r w:rsidRPr="00A57F4F">
        <w:rPr>
          <w:rFonts w:asciiTheme="minorEastAsia" w:hAnsiTheme="minorEastAsia" w:hint="eastAsia"/>
          <w:sz w:val="24"/>
        </w:rPr>
        <w:t>。</w:t>
      </w:r>
    </w:p>
    <w:p w14:paraId="70490C39" w14:textId="77777777" w:rsidR="00E975C7" w:rsidRPr="00A57F4F" w:rsidRDefault="00E975C7" w:rsidP="00FD3684">
      <w:pPr>
        <w:spacing w:line="360" w:lineRule="auto"/>
        <w:ind w:firstLineChars="1800" w:firstLine="4320"/>
        <w:jc w:val="right"/>
        <w:rPr>
          <w:rFonts w:asciiTheme="minorEastAsia" w:hAnsiTheme="minorEastAsia"/>
          <w:sz w:val="24"/>
        </w:rPr>
      </w:pPr>
    </w:p>
    <w:p w14:paraId="3D66CF15" w14:textId="77777777" w:rsidR="00E975C7" w:rsidRPr="00A57F4F" w:rsidRDefault="00E975C7" w:rsidP="00FD3684">
      <w:pPr>
        <w:spacing w:line="360" w:lineRule="auto"/>
        <w:ind w:firstLineChars="1800" w:firstLine="4320"/>
        <w:jc w:val="right"/>
        <w:rPr>
          <w:rFonts w:asciiTheme="minorEastAsia" w:hAnsiTheme="minorEastAsia"/>
          <w:sz w:val="24"/>
        </w:rPr>
      </w:pPr>
    </w:p>
    <w:p w14:paraId="3AC9913A" w14:textId="7D74BFA0" w:rsidR="00FD3684" w:rsidRPr="00A57F4F" w:rsidRDefault="00FD3684" w:rsidP="00FD3684">
      <w:pPr>
        <w:spacing w:line="360" w:lineRule="auto"/>
        <w:ind w:firstLineChars="1800" w:firstLine="4320"/>
        <w:jc w:val="right"/>
        <w:rPr>
          <w:rFonts w:asciiTheme="minorEastAsia" w:hAnsiTheme="minorEastAsia"/>
          <w:sz w:val="24"/>
        </w:rPr>
      </w:pPr>
      <w:r w:rsidRPr="00A57F4F">
        <w:rPr>
          <w:rFonts w:asciiTheme="minorEastAsia" w:hAnsiTheme="minorEastAsia" w:hint="eastAsia"/>
          <w:sz w:val="24"/>
        </w:rPr>
        <w:t>江苏吴中实业股份有限公司</w:t>
      </w:r>
    </w:p>
    <w:p w14:paraId="61D541CC" w14:textId="77777777" w:rsidR="00FD3684" w:rsidRPr="008068AD" w:rsidRDefault="00FD3684" w:rsidP="00FD3684">
      <w:pPr>
        <w:spacing w:line="360" w:lineRule="auto"/>
        <w:ind w:right="720" w:firstLineChars="1800" w:firstLine="4320"/>
        <w:jc w:val="right"/>
        <w:rPr>
          <w:rFonts w:asciiTheme="minorEastAsia" w:hAnsiTheme="minorEastAsia"/>
          <w:sz w:val="24"/>
        </w:rPr>
      </w:pPr>
      <w:r w:rsidRPr="00A57F4F">
        <w:rPr>
          <w:rFonts w:asciiTheme="minorEastAsia" w:hAnsiTheme="minorEastAsia" w:hint="eastAsia"/>
          <w:sz w:val="24"/>
        </w:rPr>
        <w:t xml:space="preserve">董事会    </w:t>
      </w:r>
      <w:r w:rsidRPr="008068AD">
        <w:rPr>
          <w:rFonts w:asciiTheme="minorEastAsia" w:hAnsiTheme="minorEastAsia" w:hint="eastAsia"/>
          <w:sz w:val="24"/>
        </w:rPr>
        <w:t xml:space="preserve">  </w:t>
      </w:r>
    </w:p>
    <w:p w14:paraId="4D4A263F" w14:textId="5A4DD8E6" w:rsidR="00FD3684" w:rsidRPr="008068AD" w:rsidRDefault="00FD3684" w:rsidP="00FD3684">
      <w:pPr>
        <w:spacing w:line="360" w:lineRule="auto"/>
        <w:ind w:firstLineChars="2175" w:firstLine="5220"/>
        <w:jc w:val="right"/>
        <w:rPr>
          <w:rFonts w:asciiTheme="minorEastAsia" w:hAnsiTheme="minorEastAsia"/>
          <w:sz w:val="24"/>
        </w:rPr>
      </w:pPr>
      <w:r w:rsidRPr="006C0349">
        <w:rPr>
          <w:rFonts w:asciiTheme="minorEastAsia" w:hAnsiTheme="minorEastAsia" w:hint="eastAsia"/>
          <w:sz w:val="24"/>
        </w:rPr>
        <w:t>2020年4月</w:t>
      </w:r>
      <w:r w:rsidR="00964509" w:rsidRPr="006C0349">
        <w:rPr>
          <w:rFonts w:asciiTheme="minorEastAsia" w:hAnsiTheme="minorEastAsia" w:hint="eastAsia"/>
          <w:sz w:val="24"/>
        </w:rPr>
        <w:t>1</w:t>
      </w:r>
      <w:r w:rsidR="00964509" w:rsidRPr="006C0349">
        <w:rPr>
          <w:rFonts w:asciiTheme="minorEastAsia" w:hAnsiTheme="minorEastAsia"/>
          <w:sz w:val="24"/>
        </w:rPr>
        <w:t>5</w:t>
      </w:r>
      <w:r w:rsidRPr="006C0349">
        <w:rPr>
          <w:rFonts w:asciiTheme="minorEastAsia" w:hAnsiTheme="minorEastAsia" w:hint="eastAsia"/>
          <w:sz w:val="24"/>
        </w:rPr>
        <w:t>日</w:t>
      </w:r>
    </w:p>
    <w:sectPr w:rsidR="00FD3684" w:rsidRPr="008068AD">
      <w:pgSz w:w="11906" w:h="16838"/>
      <w:pgMar w:top="1440" w:right="1548" w:bottom="1440" w:left="1548"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C4F52" w16cex:dateUtc="2020-04-11T06:14:00Z"/>
  <w16cex:commentExtensible w16cex:durableId="223C5381" w16cex:dateUtc="2020-04-11T06:32:00Z"/>
  <w16cex:commentExtensible w16cex:durableId="223C5429" w16cex:dateUtc="2020-04-11T06:35:00Z"/>
  <w16cex:commentExtensible w16cex:durableId="223C545D" w16cex:dateUtc="2020-04-11T06:36:00Z"/>
  <w16cex:commentExtensible w16cex:durableId="223C5462" w16cex:dateUtc="2020-04-11T06:36:00Z"/>
  <w16cex:commentExtensible w16cex:durableId="223C54EE" w16cex:dateUtc="2020-04-11T06:38:00Z"/>
  <w16cex:commentExtensible w16cex:durableId="223C5523" w16cex:dateUtc="2020-04-11T06:39:00Z"/>
  <w16cex:commentExtensible w16cex:durableId="223C5537" w16cex:dateUtc="2020-04-11T06:39:00Z"/>
  <w16cex:commentExtensible w16cex:durableId="223C557C" w16cex:dateUtc="2020-04-11T06:41:00Z"/>
  <w16cex:commentExtensible w16cex:durableId="223C55AF" w16cex:dateUtc="2020-04-11T06:4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0C8AB" w14:textId="77777777" w:rsidR="00B53200" w:rsidRDefault="00B53200" w:rsidP="00AB5989">
      <w:r>
        <w:separator/>
      </w:r>
    </w:p>
  </w:endnote>
  <w:endnote w:type="continuationSeparator" w:id="0">
    <w:p w14:paraId="37F7139D" w14:textId="77777777" w:rsidR="00B53200" w:rsidRDefault="00B53200" w:rsidP="00A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9765"/>
      <w:docPartObj>
        <w:docPartGallery w:val="Page Numbers (Bottom of Page)"/>
        <w:docPartUnique/>
      </w:docPartObj>
    </w:sdtPr>
    <w:sdtEndPr/>
    <w:sdtContent>
      <w:p w14:paraId="4720F544" w14:textId="6C18CC71" w:rsidR="00B079F0" w:rsidRDefault="00B079F0" w:rsidP="00D223C9">
        <w:pPr>
          <w:pStyle w:val="a3"/>
          <w:jc w:val="center"/>
        </w:pPr>
        <w:r>
          <w:fldChar w:fldCharType="begin"/>
        </w:r>
        <w:r>
          <w:instrText>PAGE   \* MERGEFORMAT</w:instrText>
        </w:r>
        <w:r>
          <w:fldChar w:fldCharType="separate"/>
        </w:r>
        <w:r w:rsidR="00784391" w:rsidRPr="00784391">
          <w:rPr>
            <w:noProof/>
            <w:lang w:val="zh-CN"/>
          </w:rPr>
          <w:t>82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587C7" w14:textId="77777777" w:rsidR="00B53200" w:rsidRDefault="00B53200" w:rsidP="00AB5989">
      <w:r>
        <w:separator/>
      </w:r>
    </w:p>
  </w:footnote>
  <w:footnote w:type="continuationSeparator" w:id="0">
    <w:p w14:paraId="23ECF636" w14:textId="77777777" w:rsidR="00B53200" w:rsidRDefault="00B53200" w:rsidP="00AB5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4A3619"/>
    <w:multiLevelType w:val="singleLevel"/>
    <w:tmpl w:val="BE4A3619"/>
    <w:lvl w:ilvl="0">
      <w:start w:val="3"/>
      <w:numFmt w:val="decimal"/>
      <w:suff w:val="nothing"/>
      <w:lvlText w:val="%1、"/>
      <w:lvlJc w:val="left"/>
    </w:lvl>
  </w:abstractNum>
  <w:abstractNum w:abstractNumId="1">
    <w:nsid w:val="04391BB9"/>
    <w:multiLevelType w:val="multilevel"/>
    <w:tmpl w:val="73867F12"/>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2">
    <w:nsid w:val="0C5E1628"/>
    <w:multiLevelType w:val="hybridMultilevel"/>
    <w:tmpl w:val="AB72A31C"/>
    <w:lvl w:ilvl="0" w:tplc="A9BAEA4A">
      <w:start w:val="4"/>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A541FA"/>
    <w:multiLevelType w:val="multilevel"/>
    <w:tmpl w:val="9E1AE44E"/>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4">
    <w:nsid w:val="1B6D4EF5"/>
    <w:multiLevelType w:val="multilevel"/>
    <w:tmpl w:val="1B6D4EF5"/>
    <w:lvl w:ilvl="0">
      <w:start w:val="6"/>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6">
    <w:nsid w:val="2B072950"/>
    <w:multiLevelType w:val="singleLevel"/>
    <w:tmpl w:val="2B072950"/>
    <w:lvl w:ilvl="0">
      <w:start w:val="8"/>
      <w:numFmt w:val="chineseCounting"/>
      <w:suff w:val="nothing"/>
      <w:lvlText w:val="（%1）"/>
      <w:lvlJc w:val="left"/>
      <w:rPr>
        <w:rFonts w:hint="eastAsia"/>
      </w:rPr>
    </w:lvl>
  </w:abstractNum>
  <w:abstractNum w:abstractNumId="7">
    <w:nsid w:val="30AD1FE7"/>
    <w:multiLevelType w:val="multilevel"/>
    <w:tmpl w:val="23387F2E"/>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8">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9">
    <w:nsid w:val="34C40F44"/>
    <w:multiLevelType w:val="multilevel"/>
    <w:tmpl w:val="A2F05A56"/>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10">
    <w:nsid w:val="38764D7D"/>
    <w:multiLevelType w:val="multilevel"/>
    <w:tmpl w:val="FCD6339E"/>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11">
    <w:nsid w:val="41C852C7"/>
    <w:multiLevelType w:val="hybridMultilevel"/>
    <w:tmpl w:val="A29847FE"/>
    <w:lvl w:ilvl="0" w:tplc="84868D34">
      <w:start w:val="4"/>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445953B0"/>
    <w:multiLevelType w:val="multilevel"/>
    <w:tmpl w:val="A84A9108"/>
    <w:lvl w:ilvl="0">
      <w:start w:val="1"/>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13">
    <w:nsid w:val="4CF058AB"/>
    <w:multiLevelType w:val="multilevel"/>
    <w:tmpl w:val="A03C9F98"/>
    <w:lvl w:ilvl="0">
      <w:start w:val="4"/>
      <w:numFmt w:val="decimal"/>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numFmt w:val="decimal"/>
      <w:lvlText w:val=""/>
      <w:lvlJc w:val="left"/>
    </w:lvl>
  </w:abstractNum>
  <w:abstractNum w:abstractNumId="14">
    <w:nsid w:val="4F6216FC"/>
    <w:multiLevelType w:val="hybridMultilevel"/>
    <w:tmpl w:val="29B21B62"/>
    <w:lvl w:ilvl="0" w:tplc="0704620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6">
    <w:nsid w:val="59CE013E"/>
    <w:multiLevelType w:val="hybridMultilevel"/>
    <w:tmpl w:val="29B8F71C"/>
    <w:lvl w:ilvl="0" w:tplc="C35AE44E">
      <w:start w:val="4"/>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2">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4">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5">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6">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7">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8">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9">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1">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2">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3">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4">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5">
    <w:nsid w:val="6D511162"/>
    <w:multiLevelType w:val="singleLevel"/>
    <w:tmpl w:val="6D511162"/>
    <w:lvl w:ilvl="0">
      <w:start w:val="1"/>
      <w:numFmt w:val="decimal"/>
      <w:suff w:val="nothing"/>
      <w:lvlText w:val="%1、"/>
      <w:lvlJc w:val="left"/>
    </w:lvl>
  </w:abstractNum>
  <w:abstractNum w:abstractNumId="46">
    <w:nsid w:val="6F514372"/>
    <w:multiLevelType w:val="multilevel"/>
    <w:tmpl w:val="6F514372"/>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4"/>
  </w:num>
  <w:num w:numId="2">
    <w:abstractNumId w:val="19"/>
  </w:num>
  <w:num w:numId="3">
    <w:abstractNumId w:val="17"/>
  </w:num>
  <w:num w:numId="4">
    <w:abstractNumId w:val="18"/>
  </w:num>
  <w:num w:numId="5">
    <w:abstractNumId w:val="20"/>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27"/>
  </w:num>
  <w:num w:numId="13">
    <w:abstractNumId w:val="28"/>
  </w:num>
  <w:num w:numId="14">
    <w:abstractNumId w:val="29"/>
  </w:num>
  <w:num w:numId="15">
    <w:abstractNumId w:val="30"/>
  </w:num>
  <w:num w:numId="16">
    <w:abstractNumId w:val="31"/>
  </w:num>
  <w:num w:numId="17">
    <w:abstractNumId w:val="32"/>
  </w:num>
  <w:num w:numId="18">
    <w:abstractNumId w:val="33"/>
  </w:num>
  <w:num w:numId="19">
    <w:abstractNumId w:val="34"/>
  </w:num>
  <w:num w:numId="20">
    <w:abstractNumId w:val="35"/>
  </w:num>
  <w:num w:numId="21">
    <w:abstractNumId w:val="36"/>
  </w:num>
  <w:num w:numId="22">
    <w:abstractNumId w:val="37"/>
  </w:num>
  <w:num w:numId="23">
    <w:abstractNumId w:val="38"/>
  </w:num>
  <w:num w:numId="24">
    <w:abstractNumId w:val="39"/>
  </w:num>
  <w:num w:numId="25">
    <w:abstractNumId w:val="40"/>
  </w:num>
  <w:num w:numId="26">
    <w:abstractNumId w:val="41"/>
  </w:num>
  <w:num w:numId="27">
    <w:abstractNumId w:val="42"/>
  </w:num>
  <w:num w:numId="28">
    <w:abstractNumId w:val="43"/>
  </w:num>
  <w:num w:numId="29">
    <w:abstractNumId w:val="8"/>
  </w:num>
  <w:num w:numId="30">
    <w:abstractNumId w:val="15"/>
  </w:num>
  <w:num w:numId="31">
    <w:abstractNumId w:val="5"/>
  </w:num>
  <w:num w:numId="32">
    <w:abstractNumId w:val="13"/>
  </w:num>
  <w:num w:numId="33">
    <w:abstractNumId w:val="3"/>
  </w:num>
  <w:num w:numId="34">
    <w:abstractNumId w:val="1"/>
  </w:num>
  <w:num w:numId="35">
    <w:abstractNumId w:val="10"/>
  </w:num>
  <w:num w:numId="36">
    <w:abstractNumId w:val="12"/>
  </w:num>
  <w:num w:numId="37">
    <w:abstractNumId w:val="7"/>
  </w:num>
  <w:num w:numId="38">
    <w:abstractNumId w:val="9"/>
  </w:num>
  <w:num w:numId="39">
    <w:abstractNumId w:val="14"/>
  </w:num>
  <w:num w:numId="40">
    <w:abstractNumId w:val="4"/>
  </w:num>
  <w:num w:numId="41">
    <w:abstractNumId w:val="45"/>
  </w:num>
  <w:num w:numId="42">
    <w:abstractNumId w:val="6"/>
  </w:num>
  <w:num w:numId="43">
    <w:abstractNumId w:val="0"/>
  </w:num>
  <w:num w:numId="44">
    <w:abstractNumId w:val="46"/>
  </w:num>
  <w:num w:numId="45">
    <w:abstractNumId w:val="11"/>
  </w:num>
  <w:num w:numId="46">
    <w:abstractNumId w:val="1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15A52"/>
    <w:rsid w:val="00031CC7"/>
    <w:rsid w:val="00033A70"/>
    <w:rsid w:val="00036C81"/>
    <w:rsid w:val="00040117"/>
    <w:rsid w:val="00042ABD"/>
    <w:rsid w:val="00053DF6"/>
    <w:rsid w:val="00056A6C"/>
    <w:rsid w:val="00074009"/>
    <w:rsid w:val="0007792F"/>
    <w:rsid w:val="000B2DCE"/>
    <w:rsid w:val="000C51B7"/>
    <w:rsid w:val="000C7C83"/>
    <w:rsid w:val="000D3B45"/>
    <w:rsid w:val="000D5EF2"/>
    <w:rsid w:val="000F2BA4"/>
    <w:rsid w:val="000F3340"/>
    <w:rsid w:val="00102FFE"/>
    <w:rsid w:val="001048B3"/>
    <w:rsid w:val="001061BD"/>
    <w:rsid w:val="00115348"/>
    <w:rsid w:val="001243AC"/>
    <w:rsid w:val="00133807"/>
    <w:rsid w:val="00133EFF"/>
    <w:rsid w:val="00141735"/>
    <w:rsid w:val="00142D05"/>
    <w:rsid w:val="00146B52"/>
    <w:rsid w:val="00147E6B"/>
    <w:rsid w:val="00150593"/>
    <w:rsid w:val="00150EA5"/>
    <w:rsid w:val="001535A8"/>
    <w:rsid w:val="001566FD"/>
    <w:rsid w:val="00161C05"/>
    <w:rsid w:val="00161CAE"/>
    <w:rsid w:val="00162C5A"/>
    <w:rsid w:val="00192C56"/>
    <w:rsid w:val="001935EA"/>
    <w:rsid w:val="001A281B"/>
    <w:rsid w:val="001A6DC1"/>
    <w:rsid w:val="001B32DC"/>
    <w:rsid w:val="001B55C5"/>
    <w:rsid w:val="001B656D"/>
    <w:rsid w:val="001C5022"/>
    <w:rsid w:val="001D0620"/>
    <w:rsid w:val="001D328A"/>
    <w:rsid w:val="001F0494"/>
    <w:rsid w:val="001F437B"/>
    <w:rsid w:val="001F7778"/>
    <w:rsid w:val="001F7C56"/>
    <w:rsid w:val="00211D20"/>
    <w:rsid w:val="00212585"/>
    <w:rsid w:val="00216EB9"/>
    <w:rsid w:val="002177E1"/>
    <w:rsid w:val="00231A14"/>
    <w:rsid w:val="00233ABC"/>
    <w:rsid w:val="002368D6"/>
    <w:rsid w:val="002437F4"/>
    <w:rsid w:val="002441D0"/>
    <w:rsid w:val="00245449"/>
    <w:rsid w:val="00254D2A"/>
    <w:rsid w:val="00260983"/>
    <w:rsid w:val="00261F8E"/>
    <w:rsid w:val="00263BB7"/>
    <w:rsid w:val="00272397"/>
    <w:rsid w:val="00276C73"/>
    <w:rsid w:val="00277DE0"/>
    <w:rsid w:val="00281BD7"/>
    <w:rsid w:val="002929AF"/>
    <w:rsid w:val="002A64F3"/>
    <w:rsid w:val="002B3D90"/>
    <w:rsid w:val="002C2E76"/>
    <w:rsid w:val="002D5802"/>
    <w:rsid w:val="002E41DA"/>
    <w:rsid w:val="002F1D97"/>
    <w:rsid w:val="003000EC"/>
    <w:rsid w:val="00301CCF"/>
    <w:rsid w:val="00311B99"/>
    <w:rsid w:val="00316373"/>
    <w:rsid w:val="00317BFD"/>
    <w:rsid w:val="00322B04"/>
    <w:rsid w:val="00322F94"/>
    <w:rsid w:val="00326201"/>
    <w:rsid w:val="003350BD"/>
    <w:rsid w:val="003354D5"/>
    <w:rsid w:val="00336F77"/>
    <w:rsid w:val="00353754"/>
    <w:rsid w:val="00355A1C"/>
    <w:rsid w:val="00357357"/>
    <w:rsid w:val="00357DA8"/>
    <w:rsid w:val="003715E4"/>
    <w:rsid w:val="00377A8D"/>
    <w:rsid w:val="00380109"/>
    <w:rsid w:val="00382372"/>
    <w:rsid w:val="003837F5"/>
    <w:rsid w:val="003839AC"/>
    <w:rsid w:val="003870D1"/>
    <w:rsid w:val="00392445"/>
    <w:rsid w:val="003A040B"/>
    <w:rsid w:val="003A11A6"/>
    <w:rsid w:val="003B4B3F"/>
    <w:rsid w:val="003C0C0E"/>
    <w:rsid w:val="003C1E03"/>
    <w:rsid w:val="003C61AE"/>
    <w:rsid w:val="003C6CE1"/>
    <w:rsid w:val="003C6DBA"/>
    <w:rsid w:val="003D3A00"/>
    <w:rsid w:val="003D498B"/>
    <w:rsid w:val="003E2B64"/>
    <w:rsid w:val="003E30B4"/>
    <w:rsid w:val="003E3B39"/>
    <w:rsid w:val="003E6008"/>
    <w:rsid w:val="003E646D"/>
    <w:rsid w:val="003F464A"/>
    <w:rsid w:val="00403A57"/>
    <w:rsid w:val="004148B8"/>
    <w:rsid w:val="00420E89"/>
    <w:rsid w:val="00422CA7"/>
    <w:rsid w:val="0043794A"/>
    <w:rsid w:val="004463D4"/>
    <w:rsid w:val="00447D90"/>
    <w:rsid w:val="00451BA4"/>
    <w:rsid w:val="004578EE"/>
    <w:rsid w:val="00457DEE"/>
    <w:rsid w:val="00463AAA"/>
    <w:rsid w:val="0046612D"/>
    <w:rsid w:val="0046795A"/>
    <w:rsid w:val="004679D7"/>
    <w:rsid w:val="00473FB2"/>
    <w:rsid w:val="00477727"/>
    <w:rsid w:val="00483CA4"/>
    <w:rsid w:val="0049190A"/>
    <w:rsid w:val="00492C4C"/>
    <w:rsid w:val="004B5B6B"/>
    <w:rsid w:val="004C068B"/>
    <w:rsid w:val="004C3333"/>
    <w:rsid w:val="004D3EA9"/>
    <w:rsid w:val="004D4AE9"/>
    <w:rsid w:val="004D7296"/>
    <w:rsid w:val="004D7EEF"/>
    <w:rsid w:val="004D7FE4"/>
    <w:rsid w:val="004E6311"/>
    <w:rsid w:val="004F1C6A"/>
    <w:rsid w:val="004F7197"/>
    <w:rsid w:val="00513370"/>
    <w:rsid w:val="00514562"/>
    <w:rsid w:val="00520929"/>
    <w:rsid w:val="005224C9"/>
    <w:rsid w:val="00523939"/>
    <w:rsid w:val="00530C19"/>
    <w:rsid w:val="00562414"/>
    <w:rsid w:val="00562817"/>
    <w:rsid w:val="00572D6C"/>
    <w:rsid w:val="005748C5"/>
    <w:rsid w:val="00584609"/>
    <w:rsid w:val="005870B7"/>
    <w:rsid w:val="0059531B"/>
    <w:rsid w:val="005A0DDD"/>
    <w:rsid w:val="005A1542"/>
    <w:rsid w:val="005A179A"/>
    <w:rsid w:val="005A326D"/>
    <w:rsid w:val="005A73CB"/>
    <w:rsid w:val="005B6F74"/>
    <w:rsid w:val="005C79FB"/>
    <w:rsid w:val="005D4FCF"/>
    <w:rsid w:val="005D66C7"/>
    <w:rsid w:val="005E3B13"/>
    <w:rsid w:val="005E3E52"/>
    <w:rsid w:val="005E4B6C"/>
    <w:rsid w:val="005F2156"/>
    <w:rsid w:val="005F3CE6"/>
    <w:rsid w:val="00603D14"/>
    <w:rsid w:val="00605878"/>
    <w:rsid w:val="00607B2C"/>
    <w:rsid w:val="00616505"/>
    <w:rsid w:val="00617EE8"/>
    <w:rsid w:val="00621E34"/>
    <w:rsid w:val="0062213C"/>
    <w:rsid w:val="00624336"/>
    <w:rsid w:val="00626A43"/>
    <w:rsid w:val="006313C8"/>
    <w:rsid w:val="00633873"/>
    <w:rsid w:val="00633C86"/>
    <w:rsid w:val="00633F40"/>
    <w:rsid w:val="00640EDC"/>
    <w:rsid w:val="006424A0"/>
    <w:rsid w:val="00651088"/>
    <w:rsid w:val="00652744"/>
    <w:rsid w:val="006534C7"/>
    <w:rsid w:val="006549AD"/>
    <w:rsid w:val="00665C75"/>
    <w:rsid w:val="0067375F"/>
    <w:rsid w:val="0067516C"/>
    <w:rsid w:val="0067684A"/>
    <w:rsid w:val="00676944"/>
    <w:rsid w:val="00684D9C"/>
    <w:rsid w:val="00694924"/>
    <w:rsid w:val="0069769C"/>
    <w:rsid w:val="0069770E"/>
    <w:rsid w:val="006A0869"/>
    <w:rsid w:val="006A0D1E"/>
    <w:rsid w:val="006A2F0E"/>
    <w:rsid w:val="006A3804"/>
    <w:rsid w:val="006A4722"/>
    <w:rsid w:val="006A51E0"/>
    <w:rsid w:val="006B4EAA"/>
    <w:rsid w:val="006B515B"/>
    <w:rsid w:val="006C0349"/>
    <w:rsid w:val="006C3E03"/>
    <w:rsid w:val="006C5D3C"/>
    <w:rsid w:val="006C68CC"/>
    <w:rsid w:val="006D2563"/>
    <w:rsid w:val="006D2C45"/>
    <w:rsid w:val="006D4226"/>
    <w:rsid w:val="006D70BD"/>
    <w:rsid w:val="006E243A"/>
    <w:rsid w:val="006E3DA5"/>
    <w:rsid w:val="006E40CD"/>
    <w:rsid w:val="006E5FD0"/>
    <w:rsid w:val="006E68BA"/>
    <w:rsid w:val="006F5F23"/>
    <w:rsid w:val="00703968"/>
    <w:rsid w:val="00705B16"/>
    <w:rsid w:val="00705D0E"/>
    <w:rsid w:val="0071263D"/>
    <w:rsid w:val="00737B66"/>
    <w:rsid w:val="00737C05"/>
    <w:rsid w:val="00741ACF"/>
    <w:rsid w:val="00743791"/>
    <w:rsid w:val="00746FCE"/>
    <w:rsid w:val="00760CA6"/>
    <w:rsid w:val="007625CB"/>
    <w:rsid w:val="007700D6"/>
    <w:rsid w:val="007739EA"/>
    <w:rsid w:val="00784391"/>
    <w:rsid w:val="007867FF"/>
    <w:rsid w:val="00793D25"/>
    <w:rsid w:val="00794FD6"/>
    <w:rsid w:val="00795D88"/>
    <w:rsid w:val="007A5110"/>
    <w:rsid w:val="007A52DE"/>
    <w:rsid w:val="007C4A1B"/>
    <w:rsid w:val="007C6116"/>
    <w:rsid w:val="007C68A1"/>
    <w:rsid w:val="007E1187"/>
    <w:rsid w:val="007E36EE"/>
    <w:rsid w:val="007F6FFC"/>
    <w:rsid w:val="008036F4"/>
    <w:rsid w:val="00806728"/>
    <w:rsid w:val="008068AD"/>
    <w:rsid w:val="00811B37"/>
    <w:rsid w:val="00820153"/>
    <w:rsid w:val="00826CF7"/>
    <w:rsid w:val="0082785E"/>
    <w:rsid w:val="008315F4"/>
    <w:rsid w:val="00831CB9"/>
    <w:rsid w:val="008327D2"/>
    <w:rsid w:val="008405AE"/>
    <w:rsid w:val="00841B3E"/>
    <w:rsid w:val="00847C6C"/>
    <w:rsid w:val="00851DDA"/>
    <w:rsid w:val="008654B4"/>
    <w:rsid w:val="0087134F"/>
    <w:rsid w:val="00885EBB"/>
    <w:rsid w:val="008911D0"/>
    <w:rsid w:val="00892B71"/>
    <w:rsid w:val="00892E6E"/>
    <w:rsid w:val="008A4BFB"/>
    <w:rsid w:val="008C0CF5"/>
    <w:rsid w:val="008C2DA8"/>
    <w:rsid w:val="008D1F1B"/>
    <w:rsid w:val="008D5074"/>
    <w:rsid w:val="008E0DA5"/>
    <w:rsid w:val="008E2830"/>
    <w:rsid w:val="008F1358"/>
    <w:rsid w:val="008F1B99"/>
    <w:rsid w:val="008F4C4B"/>
    <w:rsid w:val="008F5F53"/>
    <w:rsid w:val="00910D86"/>
    <w:rsid w:val="00913ED9"/>
    <w:rsid w:val="00921558"/>
    <w:rsid w:val="00925B81"/>
    <w:rsid w:val="00930FB0"/>
    <w:rsid w:val="00941660"/>
    <w:rsid w:val="009478DC"/>
    <w:rsid w:val="00950080"/>
    <w:rsid w:val="00950AFB"/>
    <w:rsid w:val="00955CB4"/>
    <w:rsid w:val="009571D7"/>
    <w:rsid w:val="00957B8D"/>
    <w:rsid w:val="00960E7C"/>
    <w:rsid w:val="00964509"/>
    <w:rsid w:val="009705F4"/>
    <w:rsid w:val="00970E01"/>
    <w:rsid w:val="00991B07"/>
    <w:rsid w:val="009A260A"/>
    <w:rsid w:val="009B3425"/>
    <w:rsid w:val="009B4F5D"/>
    <w:rsid w:val="009D020E"/>
    <w:rsid w:val="009D087E"/>
    <w:rsid w:val="009D08BA"/>
    <w:rsid w:val="009E331A"/>
    <w:rsid w:val="009E40DE"/>
    <w:rsid w:val="009E4177"/>
    <w:rsid w:val="009E4234"/>
    <w:rsid w:val="009E733C"/>
    <w:rsid w:val="009F3C77"/>
    <w:rsid w:val="00A0570C"/>
    <w:rsid w:val="00A13798"/>
    <w:rsid w:val="00A2069C"/>
    <w:rsid w:val="00A21557"/>
    <w:rsid w:val="00A223BB"/>
    <w:rsid w:val="00A22592"/>
    <w:rsid w:val="00A30193"/>
    <w:rsid w:val="00A3137A"/>
    <w:rsid w:val="00A33918"/>
    <w:rsid w:val="00A40F83"/>
    <w:rsid w:val="00A422D5"/>
    <w:rsid w:val="00A51709"/>
    <w:rsid w:val="00A57F4F"/>
    <w:rsid w:val="00A60633"/>
    <w:rsid w:val="00A62E80"/>
    <w:rsid w:val="00A66C07"/>
    <w:rsid w:val="00A714E7"/>
    <w:rsid w:val="00A82634"/>
    <w:rsid w:val="00A84E1A"/>
    <w:rsid w:val="00A86ACC"/>
    <w:rsid w:val="00A90011"/>
    <w:rsid w:val="00A95052"/>
    <w:rsid w:val="00AA0D49"/>
    <w:rsid w:val="00AA5F58"/>
    <w:rsid w:val="00AB24CF"/>
    <w:rsid w:val="00AB5989"/>
    <w:rsid w:val="00AC0B43"/>
    <w:rsid w:val="00AC20D3"/>
    <w:rsid w:val="00AC7FA3"/>
    <w:rsid w:val="00AD553D"/>
    <w:rsid w:val="00AD6FB3"/>
    <w:rsid w:val="00AE534A"/>
    <w:rsid w:val="00AF5605"/>
    <w:rsid w:val="00AF6F5A"/>
    <w:rsid w:val="00B0093B"/>
    <w:rsid w:val="00B0151E"/>
    <w:rsid w:val="00B03B37"/>
    <w:rsid w:val="00B079F0"/>
    <w:rsid w:val="00B13197"/>
    <w:rsid w:val="00B131C6"/>
    <w:rsid w:val="00B35447"/>
    <w:rsid w:val="00B46232"/>
    <w:rsid w:val="00B51D5D"/>
    <w:rsid w:val="00B53200"/>
    <w:rsid w:val="00B6050B"/>
    <w:rsid w:val="00B60931"/>
    <w:rsid w:val="00B61A16"/>
    <w:rsid w:val="00B6222A"/>
    <w:rsid w:val="00B64885"/>
    <w:rsid w:val="00B67C56"/>
    <w:rsid w:val="00B72897"/>
    <w:rsid w:val="00B73D46"/>
    <w:rsid w:val="00B73D58"/>
    <w:rsid w:val="00B914C0"/>
    <w:rsid w:val="00B928BA"/>
    <w:rsid w:val="00BA0C1A"/>
    <w:rsid w:val="00BA65DF"/>
    <w:rsid w:val="00BC4D56"/>
    <w:rsid w:val="00BC60BB"/>
    <w:rsid w:val="00BC6189"/>
    <w:rsid w:val="00BD502F"/>
    <w:rsid w:val="00BD50E5"/>
    <w:rsid w:val="00BE42D3"/>
    <w:rsid w:val="00BF6326"/>
    <w:rsid w:val="00C012AC"/>
    <w:rsid w:val="00C057CF"/>
    <w:rsid w:val="00C061CB"/>
    <w:rsid w:val="00C1105D"/>
    <w:rsid w:val="00C142A5"/>
    <w:rsid w:val="00C17B4A"/>
    <w:rsid w:val="00C213A2"/>
    <w:rsid w:val="00C31ECE"/>
    <w:rsid w:val="00C40A98"/>
    <w:rsid w:val="00C42210"/>
    <w:rsid w:val="00C52A90"/>
    <w:rsid w:val="00C556D5"/>
    <w:rsid w:val="00C56E72"/>
    <w:rsid w:val="00C604EC"/>
    <w:rsid w:val="00C62E20"/>
    <w:rsid w:val="00C65C88"/>
    <w:rsid w:val="00C70E28"/>
    <w:rsid w:val="00C72C03"/>
    <w:rsid w:val="00C745B1"/>
    <w:rsid w:val="00C93565"/>
    <w:rsid w:val="00C9506D"/>
    <w:rsid w:val="00C964CF"/>
    <w:rsid w:val="00C97B1D"/>
    <w:rsid w:val="00CA4C9C"/>
    <w:rsid w:val="00CA5416"/>
    <w:rsid w:val="00CB0390"/>
    <w:rsid w:val="00CC4FC8"/>
    <w:rsid w:val="00CC6F68"/>
    <w:rsid w:val="00CC743A"/>
    <w:rsid w:val="00CE3552"/>
    <w:rsid w:val="00CE5CC5"/>
    <w:rsid w:val="00CF1564"/>
    <w:rsid w:val="00CF2899"/>
    <w:rsid w:val="00CF3ACE"/>
    <w:rsid w:val="00D03655"/>
    <w:rsid w:val="00D223C9"/>
    <w:rsid w:val="00D2701E"/>
    <w:rsid w:val="00D56628"/>
    <w:rsid w:val="00D64189"/>
    <w:rsid w:val="00D65210"/>
    <w:rsid w:val="00D7487F"/>
    <w:rsid w:val="00D8551A"/>
    <w:rsid w:val="00D86F1E"/>
    <w:rsid w:val="00D915DE"/>
    <w:rsid w:val="00DA3668"/>
    <w:rsid w:val="00DA417E"/>
    <w:rsid w:val="00DB1B00"/>
    <w:rsid w:val="00DB65D3"/>
    <w:rsid w:val="00DD0B41"/>
    <w:rsid w:val="00DD1F05"/>
    <w:rsid w:val="00DD1FDA"/>
    <w:rsid w:val="00DD2993"/>
    <w:rsid w:val="00DE5963"/>
    <w:rsid w:val="00DF2EBE"/>
    <w:rsid w:val="00DF38A6"/>
    <w:rsid w:val="00DF6C6C"/>
    <w:rsid w:val="00E05DC3"/>
    <w:rsid w:val="00E065D9"/>
    <w:rsid w:val="00E0792D"/>
    <w:rsid w:val="00E07C23"/>
    <w:rsid w:val="00E12E4C"/>
    <w:rsid w:val="00E26251"/>
    <w:rsid w:val="00E279AA"/>
    <w:rsid w:val="00E34602"/>
    <w:rsid w:val="00E36F2B"/>
    <w:rsid w:val="00E40C14"/>
    <w:rsid w:val="00E4354F"/>
    <w:rsid w:val="00E47381"/>
    <w:rsid w:val="00E52563"/>
    <w:rsid w:val="00E55995"/>
    <w:rsid w:val="00E6302A"/>
    <w:rsid w:val="00E6678D"/>
    <w:rsid w:val="00E700BD"/>
    <w:rsid w:val="00E77ADC"/>
    <w:rsid w:val="00E77DC4"/>
    <w:rsid w:val="00E830AB"/>
    <w:rsid w:val="00E83B75"/>
    <w:rsid w:val="00E86F2C"/>
    <w:rsid w:val="00E92FE0"/>
    <w:rsid w:val="00E93FA0"/>
    <w:rsid w:val="00E9580B"/>
    <w:rsid w:val="00E975C7"/>
    <w:rsid w:val="00EA1AB9"/>
    <w:rsid w:val="00EA1EE8"/>
    <w:rsid w:val="00EA2215"/>
    <w:rsid w:val="00EA2AB9"/>
    <w:rsid w:val="00EA4B35"/>
    <w:rsid w:val="00EA4DAE"/>
    <w:rsid w:val="00EB0EDF"/>
    <w:rsid w:val="00EC12F5"/>
    <w:rsid w:val="00EC23B4"/>
    <w:rsid w:val="00EC69A5"/>
    <w:rsid w:val="00ED02DE"/>
    <w:rsid w:val="00ED7D82"/>
    <w:rsid w:val="00EE4553"/>
    <w:rsid w:val="00EE4F0F"/>
    <w:rsid w:val="00EF07E6"/>
    <w:rsid w:val="00EF32D6"/>
    <w:rsid w:val="00F034A2"/>
    <w:rsid w:val="00F073C9"/>
    <w:rsid w:val="00F1114B"/>
    <w:rsid w:val="00F11641"/>
    <w:rsid w:val="00F14460"/>
    <w:rsid w:val="00F201EB"/>
    <w:rsid w:val="00F259B2"/>
    <w:rsid w:val="00F354DA"/>
    <w:rsid w:val="00F40571"/>
    <w:rsid w:val="00F53662"/>
    <w:rsid w:val="00F55CCA"/>
    <w:rsid w:val="00F564F1"/>
    <w:rsid w:val="00F56693"/>
    <w:rsid w:val="00F60561"/>
    <w:rsid w:val="00F72BB7"/>
    <w:rsid w:val="00F76BD9"/>
    <w:rsid w:val="00F82139"/>
    <w:rsid w:val="00F910E7"/>
    <w:rsid w:val="00F9596F"/>
    <w:rsid w:val="00F9637D"/>
    <w:rsid w:val="00FC1928"/>
    <w:rsid w:val="00FD1539"/>
    <w:rsid w:val="00FD2833"/>
    <w:rsid w:val="00FD3684"/>
    <w:rsid w:val="00FE06A2"/>
    <w:rsid w:val="00FE1981"/>
    <w:rsid w:val="00FF5AEB"/>
    <w:rsid w:val="00FF5B79"/>
    <w:rsid w:val="00FF7D19"/>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1D5F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sz w:val="18"/>
      <w:szCs w:val="18"/>
    </w:rPr>
  </w:style>
  <w:style w:type="character" w:customStyle="1" w:styleId="Char">
    <w:name w:val="页脚 Char"/>
    <w:basedOn w:val="a0"/>
    <w:link w:val="a3"/>
    <w:qFormat/>
    <w:rPr>
      <w:sz w:val="18"/>
      <w:szCs w:val="18"/>
    </w:rPr>
  </w:style>
  <w:style w:type="paragraph" w:styleId="a6">
    <w:name w:val="List Paragraph"/>
    <w:basedOn w:val="a"/>
    <w:uiPriority w:val="34"/>
    <w:qFormat/>
    <w:pPr>
      <w:ind w:firstLineChars="200" w:firstLine="420"/>
    </w:pPr>
  </w:style>
  <w:style w:type="character" w:styleId="a7">
    <w:name w:val="annotation reference"/>
    <w:basedOn w:val="a0"/>
    <w:uiPriority w:val="99"/>
    <w:semiHidden/>
    <w:unhideWhenUsed/>
    <w:rsid w:val="006313C8"/>
    <w:rPr>
      <w:sz w:val="21"/>
      <w:szCs w:val="21"/>
    </w:rPr>
  </w:style>
  <w:style w:type="paragraph" w:styleId="a8">
    <w:name w:val="annotation text"/>
    <w:basedOn w:val="a"/>
    <w:link w:val="Char1"/>
    <w:uiPriority w:val="99"/>
    <w:semiHidden/>
    <w:unhideWhenUsed/>
    <w:rsid w:val="006313C8"/>
    <w:pPr>
      <w:jc w:val="left"/>
    </w:pPr>
  </w:style>
  <w:style w:type="character" w:customStyle="1" w:styleId="Char1">
    <w:name w:val="批注文字 Char"/>
    <w:basedOn w:val="a0"/>
    <w:link w:val="a8"/>
    <w:uiPriority w:val="99"/>
    <w:semiHidden/>
    <w:rsid w:val="006313C8"/>
    <w:rPr>
      <w:kern w:val="2"/>
      <w:sz w:val="21"/>
      <w:szCs w:val="22"/>
    </w:rPr>
  </w:style>
  <w:style w:type="paragraph" w:styleId="a9">
    <w:name w:val="annotation subject"/>
    <w:basedOn w:val="a8"/>
    <w:next w:val="a8"/>
    <w:link w:val="Char2"/>
    <w:uiPriority w:val="99"/>
    <w:semiHidden/>
    <w:unhideWhenUsed/>
    <w:rsid w:val="006313C8"/>
    <w:rPr>
      <w:b/>
      <w:bCs/>
    </w:rPr>
  </w:style>
  <w:style w:type="character" w:customStyle="1" w:styleId="Char2">
    <w:name w:val="批注主题 Char"/>
    <w:basedOn w:val="Char1"/>
    <w:link w:val="a9"/>
    <w:uiPriority w:val="99"/>
    <w:semiHidden/>
    <w:rsid w:val="006313C8"/>
    <w:rPr>
      <w:b/>
      <w:bCs/>
      <w:kern w:val="2"/>
      <w:sz w:val="21"/>
      <w:szCs w:val="22"/>
    </w:rPr>
  </w:style>
  <w:style w:type="paragraph" w:styleId="aa">
    <w:name w:val="Balloon Text"/>
    <w:basedOn w:val="a"/>
    <w:link w:val="Char3"/>
    <w:unhideWhenUsed/>
    <w:rsid w:val="006313C8"/>
    <w:rPr>
      <w:sz w:val="18"/>
      <w:szCs w:val="18"/>
    </w:rPr>
  </w:style>
  <w:style w:type="character" w:customStyle="1" w:styleId="Char3">
    <w:name w:val="批注框文本 Char"/>
    <w:basedOn w:val="a0"/>
    <w:link w:val="aa"/>
    <w:rsid w:val="006313C8"/>
    <w:rPr>
      <w:kern w:val="2"/>
      <w:sz w:val="18"/>
      <w:szCs w:val="18"/>
    </w:rPr>
  </w:style>
  <w:style w:type="paragraph" w:styleId="ab">
    <w:name w:val="Revision"/>
    <w:hidden/>
    <w:uiPriority w:val="99"/>
    <w:semiHidden/>
    <w:rsid w:val="00F034A2"/>
    <w:rPr>
      <w:kern w:val="2"/>
      <w:sz w:val="21"/>
      <w:szCs w:val="22"/>
    </w:rPr>
  </w:style>
  <w:style w:type="paragraph" w:customStyle="1" w:styleId="Default">
    <w:name w:val="Default"/>
    <w:rsid w:val="00FD3684"/>
    <w:pPr>
      <w:widowControl w:val="0"/>
      <w:autoSpaceDE w:val="0"/>
      <w:autoSpaceDN w:val="0"/>
      <w:adjustRightInd w:val="0"/>
    </w:pPr>
    <w:rPr>
      <w:rFonts w:ascii="宋体" w:eastAsia="宋体" w:hAnsi="Times New Roman" w:cs="宋体"/>
      <w:color w:val="000000"/>
      <w:sz w:val="24"/>
      <w:szCs w:val="24"/>
    </w:rPr>
  </w:style>
  <w:style w:type="paragraph" w:styleId="ac">
    <w:name w:val="Normal Indent"/>
    <w:basedOn w:val="a"/>
    <w:link w:val="Char4"/>
    <w:qFormat/>
    <w:rsid w:val="00794FD6"/>
    <w:pPr>
      <w:ind w:firstLine="420"/>
    </w:pPr>
  </w:style>
  <w:style w:type="paragraph" w:styleId="ad">
    <w:name w:val="Body Text"/>
    <w:basedOn w:val="a"/>
    <w:link w:val="Char5"/>
    <w:uiPriority w:val="99"/>
    <w:semiHidden/>
    <w:unhideWhenUsed/>
    <w:rsid w:val="00794FD6"/>
    <w:pPr>
      <w:spacing w:after="120"/>
    </w:pPr>
    <w:rPr>
      <w:rFonts w:ascii="Times New Roman" w:eastAsia="宋体" w:hAnsi="Times New Roman" w:cs="Times New Roman"/>
      <w:szCs w:val="24"/>
    </w:rPr>
  </w:style>
  <w:style w:type="character" w:customStyle="1" w:styleId="Char5">
    <w:name w:val="正文文本 Char"/>
    <w:basedOn w:val="a0"/>
    <w:link w:val="ad"/>
    <w:uiPriority w:val="99"/>
    <w:semiHidden/>
    <w:rsid w:val="00794FD6"/>
    <w:rPr>
      <w:rFonts w:ascii="Times New Roman" w:eastAsia="宋体" w:hAnsi="Times New Roman" w:cs="Times New Roman"/>
      <w:kern w:val="2"/>
      <w:sz w:val="21"/>
      <w:szCs w:val="24"/>
    </w:rPr>
  </w:style>
  <w:style w:type="paragraph" w:styleId="ae">
    <w:name w:val="Body Text First Indent"/>
    <w:basedOn w:val="ad"/>
    <w:link w:val="Char10"/>
    <w:semiHidden/>
    <w:unhideWhenUsed/>
    <w:rsid w:val="00794FD6"/>
    <w:pPr>
      <w:ind w:firstLineChars="100" w:firstLine="420"/>
    </w:pPr>
    <w:rPr>
      <w:szCs w:val="22"/>
    </w:rPr>
  </w:style>
  <w:style w:type="character" w:customStyle="1" w:styleId="Char6">
    <w:name w:val="正文首行缩进 Char"/>
    <w:basedOn w:val="Char5"/>
    <w:rsid w:val="00794FD6"/>
    <w:rPr>
      <w:rFonts w:ascii="Times New Roman" w:eastAsia="宋体" w:hAnsi="Times New Roman" w:cs="Times New Roman"/>
      <w:kern w:val="2"/>
      <w:sz w:val="21"/>
      <w:szCs w:val="24"/>
    </w:rPr>
  </w:style>
  <w:style w:type="character" w:customStyle="1" w:styleId="Char4">
    <w:name w:val="正文缩进 Char"/>
    <w:link w:val="ac"/>
    <w:rsid w:val="00794FD6"/>
    <w:rPr>
      <w:kern w:val="2"/>
      <w:sz w:val="21"/>
      <w:szCs w:val="22"/>
    </w:rPr>
  </w:style>
  <w:style w:type="paragraph" w:customStyle="1" w:styleId="Style6">
    <w:name w:val="_Style 6"/>
    <w:basedOn w:val="ad"/>
    <w:next w:val="ae"/>
    <w:rsid w:val="00794FD6"/>
    <w:pPr>
      <w:ind w:firstLine="420"/>
    </w:pPr>
    <w:rPr>
      <w:szCs w:val="20"/>
    </w:rPr>
  </w:style>
  <w:style w:type="character" w:customStyle="1" w:styleId="Char10">
    <w:name w:val="正文首行缩进 Char1"/>
    <w:basedOn w:val="Char5"/>
    <w:link w:val="ae"/>
    <w:semiHidden/>
    <w:rsid w:val="00794FD6"/>
    <w:rPr>
      <w:rFonts w:ascii="Times New Roman" w:eastAsia="宋体" w:hAnsi="Times New Roman" w:cs="Times New Roman"/>
      <w:kern w:val="2"/>
      <w:sz w:val="21"/>
      <w:szCs w:val="22"/>
    </w:rPr>
  </w:style>
  <w:style w:type="character" w:customStyle="1" w:styleId="font31">
    <w:name w:val="font31"/>
    <w:rsid w:val="00F60561"/>
    <w:rPr>
      <w:rFonts w:ascii="Arial Narrow" w:eastAsia="Arial Narrow" w:hAnsi="Arial Narrow" w:cs="Arial Narrow"/>
      <w:i w:val="0"/>
      <w:color w:val="000000"/>
      <w:sz w:val="20"/>
      <w:szCs w:val="20"/>
      <w:u w:val="none"/>
    </w:rPr>
  </w:style>
  <w:style w:type="character" w:customStyle="1" w:styleId="font21">
    <w:name w:val="font21"/>
    <w:rsid w:val="00F60561"/>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sz w:val="18"/>
      <w:szCs w:val="18"/>
    </w:rPr>
  </w:style>
  <w:style w:type="character" w:customStyle="1" w:styleId="Char">
    <w:name w:val="页脚 Char"/>
    <w:basedOn w:val="a0"/>
    <w:link w:val="a3"/>
    <w:qFormat/>
    <w:rPr>
      <w:sz w:val="18"/>
      <w:szCs w:val="18"/>
    </w:rPr>
  </w:style>
  <w:style w:type="paragraph" w:styleId="a6">
    <w:name w:val="List Paragraph"/>
    <w:basedOn w:val="a"/>
    <w:uiPriority w:val="34"/>
    <w:qFormat/>
    <w:pPr>
      <w:ind w:firstLineChars="200" w:firstLine="420"/>
    </w:pPr>
  </w:style>
  <w:style w:type="character" w:styleId="a7">
    <w:name w:val="annotation reference"/>
    <w:basedOn w:val="a0"/>
    <w:uiPriority w:val="99"/>
    <w:semiHidden/>
    <w:unhideWhenUsed/>
    <w:rsid w:val="006313C8"/>
    <w:rPr>
      <w:sz w:val="21"/>
      <w:szCs w:val="21"/>
    </w:rPr>
  </w:style>
  <w:style w:type="paragraph" w:styleId="a8">
    <w:name w:val="annotation text"/>
    <w:basedOn w:val="a"/>
    <w:link w:val="Char1"/>
    <w:uiPriority w:val="99"/>
    <w:semiHidden/>
    <w:unhideWhenUsed/>
    <w:rsid w:val="006313C8"/>
    <w:pPr>
      <w:jc w:val="left"/>
    </w:pPr>
  </w:style>
  <w:style w:type="character" w:customStyle="1" w:styleId="Char1">
    <w:name w:val="批注文字 Char"/>
    <w:basedOn w:val="a0"/>
    <w:link w:val="a8"/>
    <w:uiPriority w:val="99"/>
    <w:semiHidden/>
    <w:rsid w:val="006313C8"/>
    <w:rPr>
      <w:kern w:val="2"/>
      <w:sz w:val="21"/>
      <w:szCs w:val="22"/>
    </w:rPr>
  </w:style>
  <w:style w:type="paragraph" w:styleId="a9">
    <w:name w:val="annotation subject"/>
    <w:basedOn w:val="a8"/>
    <w:next w:val="a8"/>
    <w:link w:val="Char2"/>
    <w:uiPriority w:val="99"/>
    <w:semiHidden/>
    <w:unhideWhenUsed/>
    <w:rsid w:val="006313C8"/>
    <w:rPr>
      <w:b/>
      <w:bCs/>
    </w:rPr>
  </w:style>
  <w:style w:type="character" w:customStyle="1" w:styleId="Char2">
    <w:name w:val="批注主题 Char"/>
    <w:basedOn w:val="Char1"/>
    <w:link w:val="a9"/>
    <w:uiPriority w:val="99"/>
    <w:semiHidden/>
    <w:rsid w:val="006313C8"/>
    <w:rPr>
      <w:b/>
      <w:bCs/>
      <w:kern w:val="2"/>
      <w:sz w:val="21"/>
      <w:szCs w:val="22"/>
    </w:rPr>
  </w:style>
  <w:style w:type="paragraph" w:styleId="aa">
    <w:name w:val="Balloon Text"/>
    <w:basedOn w:val="a"/>
    <w:link w:val="Char3"/>
    <w:unhideWhenUsed/>
    <w:rsid w:val="006313C8"/>
    <w:rPr>
      <w:sz w:val="18"/>
      <w:szCs w:val="18"/>
    </w:rPr>
  </w:style>
  <w:style w:type="character" w:customStyle="1" w:styleId="Char3">
    <w:name w:val="批注框文本 Char"/>
    <w:basedOn w:val="a0"/>
    <w:link w:val="aa"/>
    <w:rsid w:val="006313C8"/>
    <w:rPr>
      <w:kern w:val="2"/>
      <w:sz w:val="18"/>
      <w:szCs w:val="18"/>
    </w:rPr>
  </w:style>
  <w:style w:type="paragraph" w:styleId="ab">
    <w:name w:val="Revision"/>
    <w:hidden/>
    <w:uiPriority w:val="99"/>
    <w:semiHidden/>
    <w:rsid w:val="00F034A2"/>
    <w:rPr>
      <w:kern w:val="2"/>
      <w:sz w:val="21"/>
      <w:szCs w:val="22"/>
    </w:rPr>
  </w:style>
  <w:style w:type="paragraph" w:customStyle="1" w:styleId="Default">
    <w:name w:val="Default"/>
    <w:rsid w:val="00FD3684"/>
    <w:pPr>
      <w:widowControl w:val="0"/>
      <w:autoSpaceDE w:val="0"/>
      <w:autoSpaceDN w:val="0"/>
      <w:adjustRightInd w:val="0"/>
    </w:pPr>
    <w:rPr>
      <w:rFonts w:ascii="宋体" w:eastAsia="宋体" w:hAnsi="Times New Roman" w:cs="宋体"/>
      <w:color w:val="000000"/>
      <w:sz w:val="24"/>
      <w:szCs w:val="24"/>
    </w:rPr>
  </w:style>
  <w:style w:type="paragraph" w:styleId="ac">
    <w:name w:val="Normal Indent"/>
    <w:basedOn w:val="a"/>
    <w:link w:val="Char4"/>
    <w:qFormat/>
    <w:rsid w:val="00794FD6"/>
    <w:pPr>
      <w:ind w:firstLine="420"/>
    </w:pPr>
  </w:style>
  <w:style w:type="paragraph" w:styleId="ad">
    <w:name w:val="Body Text"/>
    <w:basedOn w:val="a"/>
    <w:link w:val="Char5"/>
    <w:uiPriority w:val="99"/>
    <w:semiHidden/>
    <w:unhideWhenUsed/>
    <w:rsid w:val="00794FD6"/>
    <w:pPr>
      <w:spacing w:after="120"/>
    </w:pPr>
    <w:rPr>
      <w:rFonts w:ascii="Times New Roman" w:eastAsia="宋体" w:hAnsi="Times New Roman" w:cs="Times New Roman"/>
      <w:szCs w:val="24"/>
    </w:rPr>
  </w:style>
  <w:style w:type="character" w:customStyle="1" w:styleId="Char5">
    <w:name w:val="正文文本 Char"/>
    <w:basedOn w:val="a0"/>
    <w:link w:val="ad"/>
    <w:uiPriority w:val="99"/>
    <w:semiHidden/>
    <w:rsid w:val="00794FD6"/>
    <w:rPr>
      <w:rFonts w:ascii="Times New Roman" w:eastAsia="宋体" w:hAnsi="Times New Roman" w:cs="Times New Roman"/>
      <w:kern w:val="2"/>
      <w:sz w:val="21"/>
      <w:szCs w:val="24"/>
    </w:rPr>
  </w:style>
  <w:style w:type="paragraph" w:styleId="ae">
    <w:name w:val="Body Text First Indent"/>
    <w:basedOn w:val="ad"/>
    <w:link w:val="Char10"/>
    <w:semiHidden/>
    <w:unhideWhenUsed/>
    <w:rsid w:val="00794FD6"/>
    <w:pPr>
      <w:ind w:firstLineChars="100" w:firstLine="420"/>
    </w:pPr>
    <w:rPr>
      <w:szCs w:val="22"/>
    </w:rPr>
  </w:style>
  <w:style w:type="character" w:customStyle="1" w:styleId="Char6">
    <w:name w:val="正文首行缩进 Char"/>
    <w:basedOn w:val="Char5"/>
    <w:rsid w:val="00794FD6"/>
    <w:rPr>
      <w:rFonts w:ascii="Times New Roman" w:eastAsia="宋体" w:hAnsi="Times New Roman" w:cs="Times New Roman"/>
      <w:kern w:val="2"/>
      <w:sz w:val="21"/>
      <w:szCs w:val="24"/>
    </w:rPr>
  </w:style>
  <w:style w:type="character" w:customStyle="1" w:styleId="Char4">
    <w:name w:val="正文缩进 Char"/>
    <w:link w:val="ac"/>
    <w:rsid w:val="00794FD6"/>
    <w:rPr>
      <w:kern w:val="2"/>
      <w:sz w:val="21"/>
      <w:szCs w:val="22"/>
    </w:rPr>
  </w:style>
  <w:style w:type="paragraph" w:customStyle="1" w:styleId="Style6">
    <w:name w:val="_Style 6"/>
    <w:basedOn w:val="ad"/>
    <w:next w:val="ae"/>
    <w:rsid w:val="00794FD6"/>
    <w:pPr>
      <w:ind w:firstLine="420"/>
    </w:pPr>
    <w:rPr>
      <w:szCs w:val="20"/>
    </w:rPr>
  </w:style>
  <w:style w:type="character" w:customStyle="1" w:styleId="Char10">
    <w:name w:val="正文首行缩进 Char1"/>
    <w:basedOn w:val="Char5"/>
    <w:link w:val="ae"/>
    <w:semiHidden/>
    <w:rsid w:val="00794FD6"/>
    <w:rPr>
      <w:rFonts w:ascii="Times New Roman" w:eastAsia="宋体" w:hAnsi="Times New Roman" w:cs="Times New Roman"/>
      <w:kern w:val="2"/>
      <w:sz w:val="21"/>
      <w:szCs w:val="22"/>
    </w:rPr>
  </w:style>
  <w:style w:type="character" w:customStyle="1" w:styleId="font31">
    <w:name w:val="font31"/>
    <w:rsid w:val="00F60561"/>
    <w:rPr>
      <w:rFonts w:ascii="Arial Narrow" w:eastAsia="Arial Narrow" w:hAnsi="Arial Narrow" w:cs="Arial Narrow"/>
      <w:i w:val="0"/>
      <w:color w:val="000000"/>
      <w:sz w:val="20"/>
      <w:szCs w:val="20"/>
      <w:u w:val="none"/>
    </w:rPr>
  </w:style>
  <w:style w:type="character" w:customStyle="1" w:styleId="font21">
    <w:name w:val="font21"/>
    <w:rsid w:val="00F60561"/>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21248">
      <w:bodyDiv w:val="1"/>
      <w:marLeft w:val="0"/>
      <w:marRight w:val="0"/>
      <w:marTop w:val="0"/>
      <w:marBottom w:val="0"/>
      <w:divBdr>
        <w:top w:val="none" w:sz="0" w:space="0" w:color="auto"/>
        <w:left w:val="none" w:sz="0" w:space="0" w:color="auto"/>
        <w:bottom w:val="none" w:sz="0" w:space="0" w:color="auto"/>
        <w:right w:val="none" w:sz="0" w:space="0" w:color="auto"/>
      </w:divBdr>
    </w:div>
    <w:div w:id="781144465">
      <w:bodyDiv w:val="1"/>
      <w:marLeft w:val="0"/>
      <w:marRight w:val="0"/>
      <w:marTop w:val="0"/>
      <w:marBottom w:val="0"/>
      <w:divBdr>
        <w:top w:val="none" w:sz="0" w:space="0" w:color="auto"/>
        <w:left w:val="none" w:sz="0" w:space="0" w:color="auto"/>
        <w:bottom w:val="none" w:sz="0" w:space="0" w:color="auto"/>
        <w:right w:val="none" w:sz="0" w:space="0" w:color="auto"/>
      </w:divBdr>
    </w:div>
    <w:div w:id="1132792425">
      <w:bodyDiv w:val="1"/>
      <w:marLeft w:val="0"/>
      <w:marRight w:val="0"/>
      <w:marTop w:val="0"/>
      <w:marBottom w:val="0"/>
      <w:divBdr>
        <w:top w:val="none" w:sz="0" w:space="0" w:color="auto"/>
        <w:left w:val="none" w:sz="0" w:space="0" w:color="auto"/>
        <w:bottom w:val="none" w:sz="0" w:space="0" w:color="auto"/>
        <w:right w:val="none" w:sz="0" w:space="0" w:color="auto"/>
      </w:divBdr>
    </w:div>
    <w:div w:id="1192451184">
      <w:bodyDiv w:val="1"/>
      <w:marLeft w:val="0"/>
      <w:marRight w:val="0"/>
      <w:marTop w:val="0"/>
      <w:marBottom w:val="0"/>
      <w:divBdr>
        <w:top w:val="none" w:sz="0" w:space="0" w:color="auto"/>
        <w:left w:val="none" w:sz="0" w:space="0" w:color="auto"/>
        <w:bottom w:val="none" w:sz="0" w:space="0" w:color="auto"/>
        <w:right w:val="none" w:sz="0" w:space="0" w:color="auto"/>
      </w:divBdr>
    </w:div>
    <w:div w:id="17120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44B3D-6256-447F-AD1E-00C7A5CAF346}">
  <ds:schemaRefs>
    <ds:schemaRef ds:uri="http://www.yonyou.com/datasource"/>
  </ds:schemaRefs>
</ds:datastoreItem>
</file>

<file path=customXml/itemProps3.xml><?xml version="1.0" encoding="utf-8"?>
<ds:datastoreItem xmlns:ds="http://schemas.openxmlformats.org/officeDocument/2006/customXml" ds:itemID="{25F79533-41D9-4FB9-9022-15C03FB029E3}">
  <ds:schemaRefs>
    <ds:schemaRef ds:uri="http://www.yonyou.com/relation"/>
  </ds:schemaRefs>
</ds:datastoreItem>
</file>

<file path=customXml/itemProps4.xml><?xml version="1.0" encoding="utf-8"?>
<ds:datastoreItem xmlns:ds="http://schemas.openxmlformats.org/officeDocument/2006/customXml" ds:itemID="{F266BC7A-0F2B-4018-97D6-8F130E02E9A6}">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82</Pages>
  <Words>11257</Words>
  <Characters>64165</Characters>
  <Application>Microsoft Office Word</Application>
  <DocSecurity>0</DocSecurity>
  <Lines>534</Lines>
  <Paragraphs>150</Paragraphs>
  <ScaleCrop>false</ScaleCrop>
  <Company>Microsoft</Company>
  <LinksUpToDate>false</LinksUpToDate>
  <CharactersWithSpaces>75272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李锐</cp:lastModifiedBy>
  <cp:revision>102</cp:revision>
  <dcterms:created xsi:type="dcterms:W3CDTF">2020-04-11T06:51:00Z</dcterms:created>
  <dcterms:modified xsi:type="dcterms:W3CDTF">2020-04-14T08:17:00Z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