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1A0F2" w14:textId="318CEE1B" w:rsidR="00662FA9" w:rsidRDefault="00E86DE3">
      <w:pPr>
        <w:spacing w:line="360" w:lineRule="auto"/>
        <w:ind w:rightChars="-73" w:right="-153"/>
        <w:jc w:val="center"/>
        <w:rPr>
          <w:rFonts w:asciiTheme="minorEastAsia" w:eastAsiaTheme="minorEastAsia" w:hAnsiTheme="minorEastAsia"/>
          <w:b/>
          <w:bCs/>
          <w:color w:val="FF0000"/>
          <w:sz w:val="32"/>
        </w:rPr>
      </w:pPr>
      <w:r>
        <w:rPr>
          <w:rFonts w:asciiTheme="minorEastAsia" w:eastAsiaTheme="minorEastAsia" w:hAnsiTheme="minorEastAsia" w:hint="eastAsia"/>
          <w:color w:val="000000"/>
          <w:kern w:val="0"/>
          <w:sz w:val="24"/>
        </w:rPr>
        <w:t>证券代码：</w:t>
      </w:r>
      <w:r>
        <w:rPr>
          <w:rFonts w:asciiTheme="minorEastAsia" w:eastAsiaTheme="minorEastAsia" w:hAnsiTheme="minorEastAsia"/>
          <w:color w:val="000000"/>
          <w:kern w:val="0"/>
          <w:sz w:val="24"/>
        </w:rPr>
        <w:t xml:space="preserve">600200         </w:t>
      </w:r>
      <w:r>
        <w:rPr>
          <w:rFonts w:asciiTheme="minorEastAsia" w:eastAsiaTheme="minorEastAsia" w:hAnsiTheme="minorEastAsia" w:hint="eastAsia"/>
          <w:color w:val="000000"/>
          <w:kern w:val="0"/>
          <w:sz w:val="24"/>
        </w:rPr>
        <w:t>证券简称：江苏吴中</w:t>
      </w:r>
      <w:r>
        <w:rPr>
          <w:rFonts w:asciiTheme="minorEastAsia" w:eastAsiaTheme="minorEastAsia" w:hAnsiTheme="minorEastAsia"/>
          <w:color w:val="000000"/>
          <w:kern w:val="0"/>
          <w:sz w:val="24"/>
        </w:rPr>
        <w:t xml:space="preserve">      </w:t>
      </w:r>
      <w:r>
        <w:rPr>
          <w:rFonts w:asciiTheme="minorEastAsia" w:eastAsiaTheme="minorEastAsia" w:hAnsiTheme="minorEastAsia" w:hint="eastAsia"/>
          <w:color w:val="000000"/>
          <w:kern w:val="0"/>
          <w:sz w:val="24"/>
        </w:rPr>
        <w:t>公告编号</w:t>
      </w:r>
      <w:r w:rsidRPr="005B2C51">
        <w:rPr>
          <w:rFonts w:asciiTheme="minorEastAsia" w:eastAsiaTheme="minorEastAsia" w:hAnsiTheme="minorEastAsia" w:hint="eastAsia"/>
          <w:color w:val="000000"/>
          <w:kern w:val="0"/>
          <w:sz w:val="24"/>
        </w:rPr>
        <w:t>：临</w:t>
      </w:r>
      <w:r w:rsidRPr="005B2C51">
        <w:rPr>
          <w:rFonts w:asciiTheme="minorEastAsia" w:eastAsiaTheme="minorEastAsia" w:hAnsiTheme="minorEastAsia"/>
          <w:color w:val="000000"/>
          <w:kern w:val="0"/>
          <w:sz w:val="24"/>
        </w:rPr>
        <w:t>2021-</w:t>
      </w:r>
      <w:r w:rsidRPr="005B2C51">
        <w:rPr>
          <w:rFonts w:asciiTheme="minorEastAsia" w:eastAsiaTheme="minorEastAsia" w:hAnsiTheme="minorEastAsia" w:hint="eastAsia"/>
          <w:color w:val="000000"/>
          <w:kern w:val="0"/>
          <w:sz w:val="24"/>
        </w:rPr>
        <w:t>07</w:t>
      </w:r>
      <w:r w:rsidR="000F3AF1" w:rsidRPr="005B2C51">
        <w:rPr>
          <w:rFonts w:asciiTheme="minorEastAsia" w:eastAsiaTheme="minorEastAsia" w:hAnsiTheme="minorEastAsia" w:hint="eastAsia"/>
          <w:color w:val="000000"/>
          <w:kern w:val="0"/>
          <w:sz w:val="24"/>
        </w:rPr>
        <w:t>5</w:t>
      </w:r>
    </w:p>
    <w:p w14:paraId="6B483C07" w14:textId="77777777" w:rsidR="00662FA9" w:rsidRDefault="00662FA9">
      <w:pPr>
        <w:spacing w:line="360" w:lineRule="auto"/>
        <w:ind w:rightChars="-73" w:right="-153"/>
        <w:jc w:val="center"/>
        <w:rPr>
          <w:rFonts w:eastAsia="黑体"/>
          <w:b/>
          <w:bCs/>
          <w:color w:val="FF0000"/>
          <w:sz w:val="32"/>
        </w:rPr>
      </w:pPr>
    </w:p>
    <w:p w14:paraId="4D33C9C2" w14:textId="77777777" w:rsidR="00662FA9" w:rsidRDefault="00E86DE3">
      <w:pPr>
        <w:spacing w:line="360" w:lineRule="auto"/>
        <w:ind w:rightChars="-73" w:right="-153"/>
        <w:jc w:val="center"/>
        <w:rPr>
          <w:rFonts w:eastAsia="黑体"/>
          <w:b/>
          <w:bCs/>
          <w:color w:val="FF0000"/>
          <w:sz w:val="32"/>
        </w:rPr>
      </w:pPr>
      <w:r>
        <w:rPr>
          <w:rFonts w:eastAsia="黑体" w:hint="eastAsia"/>
          <w:b/>
          <w:bCs/>
          <w:color w:val="FF0000"/>
          <w:sz w:val="32"/>
        </w:rPr>
        <w:t>江苏吴中医药发展股份有限公司</w:t>
      </w:r>
    </w:p>
    <w:p w14:paraId="56D002FF" w14:textId="160C18B4" w:rsidR="00662FA9" w:rsidRDefault="00E86DE3">
      <w:pPr>
        <w:spacing w:line="360" w:lineRule="auto"/>
        <w:ind w:rightChars="-73" w:right="-153"/>
        <w:jc w:val="center"/>
        <w:rPr>
          <w:rFonts w:eastAsia="黑体"/>
          <w:b/>
          <w:bCs/>
          <w:color w:val="FF0000"/>
          <w:sz w:val="32"/>
        </w:rPr>
      </w:pPr>
      <w:r>
        <w:rPr>
          <w:rFonts w:eastAsia="黑体" w:hint="eastAsia"/>
          <w:b/>
          <w:bCs/>
          <w:color w:val="FF0000"/>
          <w:sz w:val="32"/>
        </w:rPr>
        <w:t>关于</w:t>
      </w:r>
      <w:r w:rsidR="007967DA" w:rsidRPr="007967DA">
        <w:rPr>
          <w:rFonts w:eastAsia="黑体" w:hint="eastAsia"/>
          <w:b/>
          <w:bCs/>
          <w:color w:val="FF0000"/>
          <w:sz w:val="32"/>
        </w:rPr>
        <w:t>盐酸曲美他</w:t>
      </w:r>
      <w:proofErr w:type="gramStart"/>
      <w:r w:rsidR="007967DA" w:rsidRPr="007967DA">
        <w:rPr>
          <w:rFonts w:eastAsia="黑体" w:hint="eastAsia"/>
          <w:b/>
          <w:bCs/>
          <w:color w:val="FF0000"/>
          <w:sz w:val="32"/>
        </w:rPr>
        <w:t>嗪</w:t>
      </w:r>
      <w:proofErr w:type="gramEnd"/>
      <w:r w:rsidR="007967DA" w:rsidRPr="007967DA">
        <w:rPr>
          <w:rFonts w:eastAsia="黑体" w:hint="eastAsia"/>
          <w:b/>
          <w:bCs/>
          <w:color w:val="FF0000"/>
          <w:sz w:val="32"/>
        </w:rPr>
        <w:t>缓释</w:t>
      </w:r>
      <w:proofErr w:type="gramStart"/>
      <w:r w:rsidR="007967DA" w:rsidRPr="007967DA">
        <w:rPr>
          <w:rFonts w:eastAsia="黑体" w:hint="eastAsia"/>
          <w:b/>
          <w:bCs/>
          <w:color w:val="FF0000"/>
          <w:sz w:val="32"/>
        </w:rPr>
        <w:t>片批准</w:t>
      </w:r>
      <w:proofErr w:type="gramEnd"/>
      <w:r w:rsidR="007967DA" w:rsidRPr="007967DA">
        <w:rPr>
          <w:rFonts w:eastAsia="黑体" w:hint="eastAsia"/>
          <w:b/>
          <w:bCs/>
          <w:color w:val="FF0000"/>
          <w:sz w:val="32"/>
        </w:rPr>
        <w:t>上市</w:t>
      </w:r>
      <w:r>
        <w:rPr>
          <w:rFonts w:eastAsia="黑体" w:hint="eastAsia"/>
          <w:b/>
          <w:bCs/>
          <w:color w:val="FF0000"/>
          <w:sz w:val="32"/>
        </w:rPr>
        <w:t>的公告</w:t>
      </w:r>
    </w:p>
    <w:p w14:paraId="050FE395" w14:textId="77777777" w:rsidR="00662FA9" w:rsidRDefault="00662FA9">
      <w:pPr>
        <w:autoSpaceDE w:val="0"/>
        <w:autoSpaceDN w:val="0"/>
        <w:adjustRightInd w:val="0"/>
        <w:spacing w:line="360" w:lineRule="auto"/>
        <w:ind w:firstLineChars="200" w:firstLine="482"/>
        <w:rPr>
          <w:b/>
          <w:sz w:val="24"/>
        </w:rPr>
      </w:pPr>
    </w:p>
    <w:p w14:paraId="4D9A70AB" w14:textId="77777777" w:rsidR="00662FA9" w:rsidRDefault="00E86DE3">
      <w:pPr>
        <w:autoSpaceDE w:val="0"/>
        <w:autoSpaceDN w:val="0"/>
        <w:adjustRightInd w:val="0"/>
        <w:spacing w:line="360" w:lineRule="auto"/>
        <w:ind w:firstLineChars="200" w:firstLine="482"/>
        <w:rPr>
          <w:b/>
          <w:sz w:val="24"/>
        </w:rPr>
      </w:pPr>
      <w:r>
        <w:rPr>
          <w:rFonts w:hint="eastAsia"/>
          <w:b/>
          <w:sz w:val="24"/>
        </w:rPr>
        <w:t>本公司董事会及董事会全体成员保证公告内容不存在虚假记载、误导性陈述或者重大遗漏，并对其内容的真实、准确和完整承担个别及连带责任。</w:t>
      </w:r>
    </w:p>
    <w:p w14:paraId="38E12A09" w14:textId="77777777" w:rsidR="00662FA9" w:rsidRPr="000F3AF1" w:rsidRDefault="00662FA9">
      <w:pPr>
        <w:pStyle w:val="Default"/>
        <w:spacing w:line="360" w:lineRule="auto"/>
        <w:rPr>
          <w:rFonts w:asciiTheme="minorEastAsia" w:eastAsiaTheme="minorEastAsia" w:hAnsiTheme="minorEastAsia" w:cs="Times New Roman"/>
        </w:rPr>
      </w:pPr>
    </w:p>
    <w:p w14:paraId="311673E9" w14:textId="6B5DE6A2" w:rsidR="00662FA9" w:rsidRPr="000F3AF1" w:rsidRDefault="00E86DE3">
      <w:pPr>
        <w:spacing w:line="360" w:lineRule="auto"/>
        <w:ind w:firstLineChars="200" w:firstLine="480"/>
        <w:rPr>
          <w:rFonts w:asciiTheme="minorEastAsia" w:eastAsiaTheme="minorEastAsia" w:hAnsiTheme="minorEastAsia"/>
          <w:sz w:val="24"/>
        </w:rPr>
      </w:pPr>
      <w:r w:rsidRPr="000F3AF1">
        <w:rPr>
          <w:rFonts w:asciiTheme="minorEastAsia" w:eastAsiaTheme="minorEastAsia" w:hAnsiTheme="minorEastAsia" w:hint="eastAsia"/>
          <w:sz w:val="24"/>
        </w:rPr>
        <w:t>近日，江苏吴中医药发展股份有限公司</w:t>
      </w:r>
      <w:r w:rsidRPr="000F3AF1">
        <w:rPr>
          <w:rFonts w:asciiTheme="minorEastAsia" w:eastAsiaTheme="minorEastAsia" w:hAnsiTheme="minorEastAsia"/>
          <w:sz w:val="24"/>
        </w:rPr>
        <w:t>(</w:t>
      </w:r>
      <w:r w:rsidRPr="000F3AF1">
        <w:rPr>
          <w:rFonts w:asciiTheme="minorEastAsia" w:eastAsiaTheme="minorEastAsia" w:hAnsiTheme="minorEastAsia" w:hint="eastAsia"/>
          <w:sz w:val="24"/>
        </w:rPr>
        <w:t>以下简称“公司”</w:t>
      </w:r>
      <w:r w:rsidRPr="000F3AF1">
        <w:rPr>
          <w:rFonts w:asciiTheme="minorEastAsia" w:eastAsiaTheme="minorEastAsia" w:hAnsiTheme="minorEastAsia"/>
          <w:sz w:val="24"/>
        </w:rPr>
        <w:t>)</w:t>
      </w:r>
      <w:r w:rsidRPr="000F3AF1">
        <w:rPr>
          <w:rFonts w:asciiTheme="minorEastAsia" w:eastAsiaTheme="minorEastAsia" w:hAnsiTheme="minorEastAsia" w:hint="eastAsia"/>
          <w:sz w:val="24"/>
        </w:rPr>
        <w:t>全资子公司江苏吴中医药集团有限公司下属分支机构江苏吴中医药集团有限公司苏州制药厂（以下简称“苏州制药厂”）收到了国家药品监督管理局（以下简称“国家药监局”）核准签发的关于“</w:t>
      </w:r>
      <w:r w:rsidR="007967DA" w:rsidRPr="000F3AF1">
        <w:rPr>
          <w:rFonts w:asciiTheme="minorEastAsia" w:eastAsiaTheme="minorEastAsia" w:hAnsiTheme="minorEastAsia" w:hint="eastAsia"/>
          <w:sz w:val="24"/>
        </w:rPr>
        <w:t>盐酸曲美他</w:t>
      </w:r>
      <w:proofErr w:type="gramStart"/>
      <w:r w:rsidR="007967DA" w:rsidRPr="000F3AF1">
        <w:rPr>
          <w:rFonts w:asciiTheme="minorEastAsia" w:eastAsiaTheme="minorEastAsia" w:hAnsiTheme="minorEastAsia" w:hint="eastAsia"/>
          <w:sz w:val="24"/>
        </w:rPr>
        <w:t>嗪</w:t>
      </w:r>
      <w:proofErr w:type="gramEnd"/>
      <w:r w:rsidR="007967DA" w:rsidRPr="000F3AF1">
        <w:rPr>
          <w:rFonts w:asciiTheme="minorEastAsia" w:eastAsiaTheme="minorEastAsia" w:hAnsiTheme="minorEastAsia" w:hint="eastAsia"/>
          <w:sz w:val="24"/>
        </w:rPr>
        <w:t>缓释片</w:t>
      </w:r>
      <w:r w:rsidRPr="000F3AF1">
        <w:rPr>
          <w:rFonts w:asciiTheme="minorEastAsia" w:eastAsiaTheme="minorEastAsia" w:hAnsiTheme="minorEastAsia" w:hint="eastAsia"/>
          <w:sz w:val="24"/>
        </w:rPr>
        <w:t>”（以下简称“该药品”或“本品”）的《药品</w:t>
      </w:r>
      <w:r w:rsidR="007967DA" w:rsidRPr="000F3AF1">
        <w:rPr>
          <w:rFonts w:asciiTheme="minorEastAsia" w:eastAsiaTheme="minorEastAsia" w:hAnsiTheme="minorEastAsia" w:hint="eastAsia"/>
          <w:sz w:val="24"/>
        </w:rPr>
        <w:t>注册</w:t>
      </w:r>
      <w:r w:rsidR="005C0C4C" w:rsidRPr="000F3AF1">
        <w:rPr>
          <w:rFonts w:asciiTheme="minorEastAsia" w:eastAsiaTheme="minorEastAsia" w:hAnsiTheme="minorEastAsia" w:hint="eastAsia"/>
          <w:sz w:val="24"/>
        </w:rPr>
        <w:t>证书</w:t>
      </w:r>
      <w:r w:rsidRPr="000F3AF1">
        <w:rPr>
          <w:rFonts w:asciiTheme="minorEastAsia" w:eastAsiaTheme="minorEastAsia" w:hAnsiTheme="minorEastAsia" w:hint="eastAsia"/>
          <w:sz w:val="24"/>
        </w:rPr>
        <w:t>》（</w:t>
      </w:r>
      <w:r w:rsidR="000F3AF1" w:rsidRPr="000F3AF1">
        <w:rPr>
          <w:rFonts w:asciiTheme="minorEastAsia" w:eastAsiaTheme="minorEastAsia" w:hAnsiTheme="minorEastAsia" w:hint="eastAsia"/>
          <w:sz w:val="24"/>
        </w:rPr>
        <w:t>证书</w:t>
      </w:r>
      <w:r w:rsidRPr="000F3AF1">
        <w:rPr>
          <w:rFonts w:asciiTheme="minorEastAsia" w:eastAsiaTheme="minorEastAsia" w:hAnsiTheme="minorEastAsia" w:hint="eastAsia"/>
          <w:sz w:val="24"/>
        </w:rPr>
        <w:t>编号：</w:t>
      </w:r>
      <w:r w:rsidRPr="000F3AF1">
        <w:rPr>
          <w:rFonts w:asciiTheme="minorEastAsia" w:eastAsiaTheme="minorEastAsia" w:hAnsiTheme="minorEastAsia"/>
          <w:sz w:val="24"/>
        </w:rPr>
        <w:t>2021</w:t>
      </w:r>
      <w:r w:rsidR="00FA2329" w:rsidRPr="000F3AF1">
        <w:rPr>
          <w:rFonts w:asciiTheme="minorEastAsia" w:eastAsiaTheme="minorEastAsia" w:hAnsiTheme="minorEastAsia"/>
          <w:sz w:val="24"/>
        </w:rPr>
        <w:t>S01210</w:t>
      </w:r>
      <w:r w:rsidRPr="000F3AF1">
        <w:rPr>
          <w:rFonts w:asciiTheme="minorEastAsia" w:eastAsiaTheme="minorEastAsia" w:hAnsiTheme="minorEastAsia" w:hint="eastAsia"/>
          <w:sz w:val="24"/>
        </w:rPr>
        <w:t>）。现将相关情况公告如下：</w:t>
      </w:r>
    </w:p>
    <w:p w14:paraId="456986EA" w14:textId="77777777" w:rsidR="00662FA9" w:rsidRPr="000F3AF1" w:rsidRDefault="00E86DE3">
      <w:pPr>
        <w:spacing w:line="360" w:lineRule="auto"/>
        <w:ind w:firstLineChars="200" w:firstLine="482"/>
        <w:rPr>
          <w:rFonts w:asciiTheme="minorEastAsia" w:eastAsiaTheme="minorEastAsia" w:hAnsiTheme="minorEastAsia"/>
          <w:b/>
          <w:sz w:val="24"/>
        </w:rPr>
      </w:pPr>
      <w:r w:rsidRPr="000F3AF1">
        <w:rPr>
          <w:rFonts w:asciiTheme="minorEastAsia" w:eastAsiaTheme="minorEastAsia" w:hAnsiTheme="minorEastAsia" w:hint="eastAsia"/>
          <w:b/>
          <w:sz w:val="24"/>
        </w:rPr>
        <w:t>一、药品基本情况</w:t>
      </w:r>
    </w:p>
    <w:p w14:paraId="7C698D9B" w14:textId="62E91A97" w:rsidR="00662FA9" w:rsidRPr="000F3AF1" w:rsidRDefault="00E86DE3">
      <w:pPr>
        <w:spacing w:line="360" w:lineRule="auto"/>
        <w:ind w:firstLineChars="200" w:firstLine="480"/>
        <w:rPr>
          <w:rFonts w:asciiTheme="minorEastAsia" w:eastAsiaTheme="minorEastAsia" w:hAnsiTheme="minorEastAsia"/>
          <w:sz w:val="24"/>
          <w:shd w:val="clear" w:color="auto" w:fill="FFFFFF"/>
        </w:rPr>
      </w:pPr>
      <w:r w:rsidRPr="000F3AF1">
        <w:rPr>
          <w:rFonts w:asciiTheme="minorEastAsia" w:eastAsiaTheme="minorEastAsia" w:hAnsiTheme="minorEastAsia" w:hint="eastAsia"/>
          <w:sz w:val="24"/>
          <w:shd w:val="clear" w:color="auto" w:fill="FFFFFF"/>
        </w:rPr>
        <w:t>药品名称：</w:t>
      </w:r>
      <w:r w:rsidR="007967DA" w:rsidRPr="000F3AF1">
        <w:rPr>
          <w:rFonts w:asciiTheme="minorEastAsia" w:eastAsiaTheme="minorEastAsia" w:hAnsiTheme="minorEastAsia" w:hint="eastAsia"/>
          <w:sz w:val="24"/>
          <w:shd w:val="clear" w:color="auto" w:fill="FFFFFF"/>
        </w:rPr>
        <w:t>盐酸曲美他</w:t>
      </w:r>
      <w:proofErr w:type="gramStart"/>
      <w:r w:rsidR="007967DA" w:rsidRPr="000F3AF1">
        <w:rPr>
          <w:rFonts w:asciiTheme="minorEastAsia" w:eastAsiaTheme="minorEastAsia" w:hAnsiTheme="minorEastAsia" w:hint="eastAsia"/>
          <w:sz w:val="24"/>
          <w:shd w:val="clear" w:color="auto" w:fill="FFFFFF"/>
        </w:rPr>
        <w:t>嗪</w:t>
      </w:r>
      <w:proofErr w:type="gramEnd"/>
      <w:r w:rsidR="007967DA" w:rsidRPr="000F3AF1">
        <w:rPr>
          <w:rFonts w:asciiTheme="minorEastAsia" w:eastAsiaTheme="minorEastAsia" w:hAnsiTheme="minorEastAsia" w:hint="eastAsia"/>
          <w:sz w:val="24"/>
          <w:shd w:val="clear" w:color="auto" w:fill="FFFFFF"/>
        </w:rPr>
        <w:t>缓释片</w:t>
      </w:r>
    </w:p>
    <w:p w14:paraId="786A61E6" w14:textId="013ABD98" w:rsidR="00662FA9" w:rsidRPr="000F3AF1" w:rsidRDefault="00E86DE3">
      <w:pPr>
        <w:spacing w:line="360" w:lineRule="auto"/>
        <w:ind w:firstLineChars="200" w:firstLine="480"/>
        <w:rPr>
          <w:rFonts w:asciiTheme="minorEastAsia" w:eastAsiaTheme="minorEastAsia" w:hAnsiTheme="minorEastAsia"/>
          <w:sz w:val="24"/>
          <w:shd w:val="clear" w:color="auto" w:fill="FFFFFF"/>
        </w:rPr>
      </w:pPr>
      <w:r w:rsidRPr="000F3AF1">
        <w:rPr>
          <w:rFonts w:asciiTheme="minorEastAsia" w:eastAsiaTheme="minorEastAsia" w:hAnsiTheme="minorEastAsia" w:hint="eastAsia"/>
          <w:sz w:val="24"/>
          <w:shd w:val="clear" w:color="auto" w:fill="FFFFFF"/>
        </w:rPr>
        <w:t>剂型：</w:t>
      </w:r>
      <w:r w:rsidR="007967DA" w:rsidRPr="000F3AF1">
        <w:rPr>
          <w:rFonts w:asciiTheme="minorEastAsia" w:eastAsiaTheme="minorEastAsia" w:hAnsiTheme="minorEastAsia" w:hint="eastAsia"/>
          <w:sz w:val="24"/>
          <w:shd w:val="clear" w:color="auto" w:fill="FFFFFF"/>
        </w:rPr>
        <w:t>片</w:t>
      </w:r>
      <w:r w:rsidRPr="000F3AF1">
        <w:rPr>
          <w:rFonts w:asciiTheme="minorEastAsia" w:eastAsiaTheme="minorEastAsia" w:hAnsiTheme="minorEastAsia" w:hint="eastAsia"/>
          <w:sz w:val="24"/>
          <w:shd w:val="clear" w:color="auto" w:fill="FFFFFF"/>
        </w:rPr>
        <w:t>剂</w:t>
      </w:r>
    </w:p>
    <w:p w14:paraId="243AB8A8" w14:textId="11FC5EC8" w:rsidR="00662FA9" w:rsidRPr="000F3AF1" w:rsidRDefault="00E86DE3">
      <w:pPr>
        <w:spacing w:line="360" w:lineRule="auto"/>
        <w:ind w:firstLineChars="200" w:firstLine="480"/>
        <w:rPr>
          <w:rFonts w:asciiTheme="minorEastAsia" w:eastAsiaTheme="minorEastAsia" w:hAnsiTheme="minorEastAsia"/>
          <w:sz w:val="24"/>
          <w:shd w:val="clear" w:color="auto" w:fill="FFFFFF"/>
        </w:rPr>
      </w:pPr>
      <w:r w:rsidRPr="000F3AF1">
        <w:rPr>
          <w:rFonts w:asciiTheme="minorEastAsia" w:eastAsiaTheme="minorEastAsia" w:hAnsiTheme="minorEastAsia" w:hint="eastAsia"/>
          <w:sz w:val="24"/>
          <w:shd w:val="clear" w:color="auto" w:fill="FFFFFF"/>
        </w:rPr>
        <w:t>规格：</w:t>
      </w:r>
      <w:r w:rsidRPr="000F3AF1">
        <w:rPr>
          <w:rFonts w:asciiTheme="minorEastAsia" w:eastAsiaTheme="minorEastAsia" w:hAnsiTheme="minorEastAsia"/>
          <w:sz w:val="24"/>
        </w:rPr>
        <w:t>3</w:t>
      </w:r>
      <w:r w:rsidR="007967DA" w:rsidRPr="000F3AF1">
        <w:rPr>
          <w:rFonts w:asciiTheme="minorEastAsia" w:eastAsiaTheme="minorEastAsia" w:hAnsiTheme="minorEastAsia"/>
          <w:sz w:val="24"/>
        </w:rPr>
        <w:t>5</w:t>
      </w:r>
      <w:r w:rsidRPr="000F3AF1">
        <w:rPr>
          <w:rFonts w:asciiTheme="minorEastAsia" w:eastAsiaTheme="minorEastAsia" w:hAnsiTheme="minorEastAsia"/>
          <w:sz w:val="24"/>
        </w:rPr>
        <w:t>mg</w:t>
      </w:r>
    </w:p>
    <w:p w14:paraId="7BCAC17F" w14:textId="10CFFCAD" w:rsidR="00662FA9" w:rsidRPr="000F3AF1" w:rsidRDefault="00E86DE3">
      <w:pPr>
        <w:spacing w:line="360" w:lineRule="auto"/>
        <w:ind w:firstLineChars="200" w:firstLine="480"/>
        <w:rPr>
          <w:rFonts w:asciiTheme="minorEastAsia" w:eastAsiaTheme="minorEastAsia" w:hAnsiTheme="minorEastAsia"/>
          <w:sz w:val="24"/>
          <w:shd w:val="clear" w:color="auto" w:fill="FFFFFF"/>
        </w:rPr>
      </w:pPr>
      <w:r w:rsidRPr="000F3AF1">
        <w:rPr>
          <w:rFonts w:asciiTheme="minorEastAsia" w:eastAsiaTheme="minorEastAsia" w:hAnsiTheme="minorEastAsia" w:hint="eastAsia"/>
          <w:sz w:val="24"/>
          <w:shd w:val="clear" w:color="auto" w:fill="FFFFFF"/>
        </w:rPr>
        <w:t>药品批准文号：</w:t>
      </w:r>
      <w:r w:rsidRPr="000F3AF1">
        <w:rPr>
          <w:rFonts w:asciiTheme="minorEastAsia" w:eastAsiaTheme="minorEastAsia" w:hAnsiTheme="minorEastAsia" w:hint="eastAsia"/>
          <w:sz w:val="24"/>
        </w:rPr>
        <w:t>国药准字</w:t>
      </w:r>
      <w:r w:rsidRPr="000F3AF1">
        <w:rPr>
          <w:rFonts w:asciiTheme="minorEastAsia" w:eastAsiaTheme="minorEastAsia" w:hAnsiTheme="minorEastAsia"/>
          <w:sz w:val="24"/>
        </w:rPr>
        <w:t>H20</w:t>
      </w:r>
      <w:r w:rsidR="0048195C" w:rsidRPr="000F3AF1">
        <w:rPr>
          <w:rFonts w:asciiTheme="minorEastAsia" w:eastAsiaTheme="minorEastAsia" w:hAnsiTheme="minorEastAsia"/>
          <w:sz w:val="24"/>
        </w:rPr>
        <w:t>213906</w:t>
      </w:r>
    </w:p>
    <w:p w14:paraId="2C6E1561" w14:textId="77E6E702" w:rsidR="00662FA9" w:rsidRDefault="00E86DE3">
      <w:pPr>
        <w:spacing w:line="360" w:lineRule="auto"/>
        <w:ind w:firstLineChars="200" w:firstLine="480"/>
        <w:rPr>
          <w:rFonts w:asciiTheme="minorEastAsia" w:eastAsiaTheme="minorEastAsia" w:hAnsiTheme="minorEastAsia" w:hint="eastAsia"/>
          <w:sz w:val="24"/>
          <w:shd w:val="clear" w:color="auto" w:fill="FFFFFF"/>
        </w:rPr>
      </w:pPr>
      <w:r w:rsidRPr="000F3AF1">
        <w:rPr>
          <w:rFonts w:asciiTheme="minorEastAsia" w:eastAsiaTheme="minorEastAsia" w:hAnsiTheme="minorEastAsia" w:hint="eastAsia"/>
          <w:sz w:val="24"/>
          <w:shd w:val="clear" w:color="auto" w:fill="FFFFFF"/>
        </w:rPr>
        <w:t>注册分类：化学药品</w:t>
      </w:r>
      <w:r w:rsidR="007967DA" w:rsidRPr="000F3AF1">
        <w:rPr>
          <w:rFonts w:asciiTheme="minorEastAsia" w:eastAsiaTheme="minorEastAsia" w:hAnsiTheme="minorEastAsia" w:hint="eastAsia"/>
          <w:sz w:val="24"/>
          <w:shd w:val="clear" w:color="auto" w:fill="FFFFFF"/>
        </w:rPr>
        <w:t>4类</w:t>
      </w:r>
    </w:p>
    <w:p w14:paraId="75787686" w14:textId="20B9E670" w:rsidR="004E454E" w:rsidRPr="000F3AF1" w:rsidRDefault="004E454E">
      <w:pPr>
        <w:spacing w:line="360" w:lineRule="auto"/>
        <w:ind w:firstLineChars="200"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药品上市许可持有人：</w:t>
      </w:r>
      <w:r w:rsidRPr="000F3AF1">
        <w:rPr>
          <w:rFonts w:asciiTheme="minorEastAsia" w:eastAsiaTheme="minorEastAsia" w:hAnsiTheme="minorEastAsia" w:hint="eastAsia"/>
          <w:sz w:val="24"/>
          <w:shd w:val="clear" w:color="auto" w:fill="FFFFFF"/>
        </w:rPr>
        <w:t>江苏吴中医药集团有限公司苏州制药厂</w:t>
      </w:r>
      <w:bookmarkStart w:id="0" w:name="_GoBack"/>
      <w:bookmarkEnd w:id="0"/>
    </w:p>
    <w:p w14:paraId="163707FA" w14:textId="77777777" w:rsidR="00662FA9" w:rsidRPr="000F3AF1" w:rsidRDefault="00E86DE3">
      <w:pPr>
        <w:spacing w:line="360" w:lineRule="auto"/>
        <w:ind w:firstLineChars="200" w:firstLine="480"/>
        <w:rPr>
          <w:rFonts w:asciiTheme="minorEastAsia" w:eastAsiaTheme="minorEastAsia" w:hAnsiTheme="minorEastAsia"/>
          <w:sz w:val="24"/>
          <w:shd w:val="clear" w:color="auto" w:fill="FFFFFF"/>
        </w:rPr>
      </w:pPr>
      <w:r w:rsidRPr="000F3AF1">
        <w:rPr>
          <w:rFonts w:asciiTheme="minorEastAsia" w:eastAsiaTheme="minorEastAsia" w:hAnsiTheme="minorEastAsia" w:hint="eastAsia"/>
          <w:sz w:val="24"/>
          <w:shd w:val="clear" w:color="auto" w:fill="FFFFFF"/>
        </w:rPr>
        <w:t>药品生产企业：江苏吴中医药集团有限公司苏州制药厂</w:t>
      </w:r>
    </w:p>
    <w:p w14:paraId="5839BE36" w14:textId="638279EC" w:rsidR="00662FA9" w:rsidRPr="000F3AF1" w:rsidRDefault="00E86DE3">
      <w:pPr>
        <w:spacing w:line="360" w:lineRule="auto"/>
        <w:ind w:firstLineChars="200" w:firstLine="480"/>
        <w:rPr>
          <w:rFonts w:asciiTheme="minorEastAsia" w:eastAsiaTheme="minorEastAsia" w:hAnsiTheme="minorEastAsia"/>
          <w:sz w:val="24"/>
        </w:rPr>
      </w:pPr>
      <w:r w:rsidRPr="000F3AF1">
        <w:rPr>
          <w:rFonts w:asciiTheme="minorEastAsia" w:eastAsiaTheme="minorEastAsia" w:hAnsiTheme="minorEastAsia" w:hint="eastAsia"/>
          <w:sz w:val="24"/>
          <w:shd w:val="clear" w:color="auto" w:fill="FFFFFF"/>
        </w:rPr>
        <w:t>受理号：</w:t>
      </w:r>
      <w:r w:rsidR="007967DA" w:rsidRPr="000F3AF1">
        <w:rPr>
          <w:rFonts w:asciiTheme="minorEastAsia" w:eastAsiaTheme="minorEastAsia" w:hAnsiTheme="minorEastAsia" w:hint="eastAsia"/>
          <w:sz w:val="24"/>
        </w:rPr>
        <w:t>CYH</w:t>
      </w:r>
      <w:r w:rsidR="007967DA" w:rsidRPr="000F3AF1">
        <w:rPr>
          <w:rFonts w:asciiTheme="minorEastAsia" w:eastAsiaTheme="minorEastAsia" w:hAnsiTheme="minorEastAsia"/>
          <w:sz w:val="24"/>
        </w:rPr>
        <w:t>S2000242</w:t>
      </w:r>
      <w:r w:rsidR="000F3AF1" w:rsidRPr="000F3AF1">
        <w:rPr>
          <w:rFonts w:asciiTheme="minorEastAsia" w:eastAsiaTheme="minorEastAsia" w:hAnsiTheme="minorEastAsia" w:hint="eastAsia"/>
          <w:sz w:val="24"/>
        </w:rPr>
        <w:t>国</w:t>
      </w:r>
    </w:p>
    <w:p w14:paraId="3A4306E4" w14:textId="4DEF3E1F" w:rsidR="00662FA9" w:rsidRPr="000F3AF1" w:rsidRDefault="000F3AF1" w:rsidP="000F3AF1">
      <w:pPr>
        <w:spacing w:line="360" w:lineRule="auto"/>
        <w:ind w:firstLineChars="200" w:firstLine="480"/>
        <w:rPr>
          <w:rFonts w:asciiTheme="minorEastAsia" w:eastAsiaTheme="minorEastAsia" w:hAnsiTheme="minorEastAsia"/>
          <w:sz w:val="24"/>
          <w:shd w:val="clear" w:color="auto" w:fill="FFFFFF"/>
        </w:rPr>
      </w:pPr>
      <w:r w:rsidRPr="000F3AF1">
        <w:rPr>
          <w:rFonts w:asciiTheme="minorEastAsia" w:eastAsiaTheme="minorEastAsia" w:hAnsiTheme="minorEastAsia" w:hint="eastAsia"/>
          <w:sz w:val="24"/>
          <w:shd w:val="clear" w:color="auto" w:fill="FFFFFF"/>
        </w:rPr>
        <w:t>证书编号：2021S01210</w:t>
      </w:r>
    </w:p>
    <w:p w14:paraId="386C3A89" w14:textId="74BF28AC" w:rsidR="00662FA9" w:rsidRDefault="00E86DE3">
      <w:pPr>
        <w:spacing w:line="360" w:lineRule="auto"/>
        <w:ind w:firstLineChars="200" w:firstLine="480"/>
        <w:rPr>
          <w:rFonts w:asciiTheme="minorEastAsia" w:eastAsiaTheme="minorEastAsia" w:hAnsiTheme="minorEastAsia"/>
          <w:sz w:val="24"/>
          <w:shd w:val="clear" w:color="auto" w:fill="FFFFFF"/>
        </w:rPr>
      </w:pPr>
      <w:r w:rsidRPr="000F3AF1">
        <w:rPr>
          <w:rFonts w:asciiTheme="minorEastAsia" w:eastAsiaTheme="minorEastAsia" w:hAnsiTheme="minorEastAsia" w:hint="eastAsia"/>
          <w:sz w:val="24"/>
          <w:shd w:val="clear" w:color="auto" w:fill="FFFFFF"/>
        </w:rPr>
        <w:t>审批结论：</w:t>
      </w:r>
      <w:r w:rsidR="00D83C49" w:rsidRPr="000F3AF1">
        <w:rPr>
          <w:rFonts w:asciiTheme="minorEastAsia" w:eastAsiaTheme="minorEastAsia" w:hAnsiTheme="minorEastAsia" w:hint="eastAsia"/>
          <w:sz w:val="24"/>
          <w:shd w:val="clear" w:color="auto" w:fill="FFFFFF"/>
        </w:rPr>
        <w:t>根据《中华人民共和国药品管理法》及有关规定，经审查，本品符合药品注册的有关要求，批准注册，发给药品注册证书。</w:t>
      </w:r>
    </w:p>
    <w:p w14:paraId="2B0E6E37" w14:textId="77777777" w:rsidR="00662FA9" w:rsidRPr="000F3AF1" w:rsidRDefault="00E86DE3">
      <w:pPr>
        <w:spacing w:line="360" w:lineRule="auto"/>
        <w:ind w:firstLineChars="200" w:firstLine="482"/>
        <w:rPr>
          <w:rFonts w:asciiTheme="minorEastAsia" w:eastAsiaTheme="minorEastAsia" w:hAnsiTheme="minorEastAsia"/>
          <w:sz w:val="24"/>
        </w:rPr>
      </w:pPr>
      <w:r w:rsidRPr="000F3AF1">
        <w:rPr>
          <w:rFonts w:asciiTheme="minorEastAsia" w:eastAsiaTheme="minorEastAsia" w:hAnsiTheme="minorEastAsia" w:hint="eastAsia"/>
          <w:b/>
          <w:sz w:val="24"/>
        </w:rPr>
        <w:t>二、药品的其他相关情况</w:t>
      </w:r>
    </w:p>
    <w:p w14:paraId="63A702A7" w14:textId="3E81AF62" w:rsidR="00662FA9" w:rsidRPr="000F3AF1" w:rsidRDefault="007967DA">
      <w:pPr>
        <w:pStyle w:val="a5"/>
        <w:spacing w:before="0" w:beforeAutospacing="0" w:after="0" w:afterAutospacing="0" w:line="360" w:lineRule="auto"/>
        <w:ind w:firstLineChars="200" w:firstLine="480"/>
        <w:jc w:val="both"/>
        <w:rPr>
          <w:rFonts w:asciiTheme="minorEastAsia" w:eastAsiaTheme="minorEastAsia" w:hAnsiTheme="minorEastAsia" w:cs="Times New Roman"/>
        </w:rPr>
      </w:pPr>
      <w:r w:rsidRPr="000F3AF1">
        <w:rPr>
          <w:rFonts w:asciiTheme="minorEastAsia" w:eastAsiaTheme="minorEastAsia" w:hAnsiTheme="minorEastAsia" w:cs="Times New Roman"/>
        </w:rPr>
        <w:t>盐酸曲美他</w:t>
      </w:r>
      <w:proofErr w:type="gramStart"/>
      <w:r w:rsidRPr="000F3AF1">
        <w:rPr>
          <w:rFonts w:asciiTheme="minorEastAsia" w:eastAsiaTheme="minorEastAsia" w:hAnsiTheme="minorEastAsia" w:cs="Times New Roman"/>
        </w:rPr>
        <w:t>嗪</w:t>
      </w:r>
      <w:proofErr w:type="gramEnd"/>
      <w:r w:rsidRPr="000F3AF1">
        <w:rPr>
          <w:rFonts w:asciiTheme="minorEastAsia" w:eastAsiaTheme="minorEastAsia" w:hAnsiTheme="minorEastAsia" w:cs="Times New Roman"/>
        </w:rPr>
        <w:t>缓释片</w:t>
      </w:r>
      <w:r w:rsidRPr="000F3AF1">
        <w:rPr>
          <w:rFonts w:asciiTheme="minorEastAsia" w:eastAsiaTheme="minorEastAsia" w:hAnsiTheme="minorEastAsia" w:cs="Times New Roman"/>
          <w:color w:val="000000"/>
        </w:rPr>
        <w:t>作为添加药物，用于对一线抗心绞痛治疗控制不佳或无法耐受的稳定型心绞痛成年患者的对症治疗</w:t>
      </w:r>
      <w:r w:rsidRPr="000F3AF1">
        <w:rPr>
          <w:rFonts w:asciiTheme="minorEastAsia" w:eastAsiaTheme="minorEastAsia" w:hAnsiTheme="minorEastAsia" w:cs="Times New Roman"/>
        </w:rPr>
        <w:t>。</w:t>
      </w:r>
      <w:r w:rsidRPr="000F3AF1">
        <w:rPr>
          <w:rFonts w:asciiTheme="minorEastAsia" w:eastAsiaTheme="minorEastAsia" w:hAnsiTheme="minorEastAsia" w:cs="Times New Roman"/>
          <w:color w:val="000000"/>
        </w:rPr>
        <w:t>曲美他</w:t>
      </w:r>
      <w:proofErr w:type="gramStart"/>
      <w:r w:rsidRPr="000F3AF1">
        <w:rPr>
          <w:rFonts w:asciiTheme="minorEastAsia" w:eastAsiaTheme="minorEastAsia" w:hAnsiTheme="minorEastAsia" w:cs="Times New Roman"/>
          <w:color w:val="000000"/>
        </w:rPr>
        <w:t>嗪</w:t>
      </w:r>
      <w:proofErr w:type="gramEnd"/>
      <w:r w:rsidRPr="000F3AF1">
        <w:rPr>
          <w:rFonts w:asciiTheme="minorEastAsia" w:eastAsiaTheme="minorEastAsia" w:hAnsiTheme="minorEastAsia" w:cs="Times New Roman"/>
          <w:color w:val="000000"/>
        </w:rPr>
        <w:t>通过保护细胞在缺氧或缺</w:t>
      </w:r>
      <w:r w:rsidRPr="000F3AF1">
        <w:rPr>
          <w:rFonts w:asciiTheme="minorEastAsia" w:eastAsiaTheme="minorEastAsia" w:hAnsiTheme="minorEastAsia" w:cs="Times New Roman"/>
          <w:color w:val="000000"/>
        </w:rPr>
        <w:lastRenderedPageBreak/>
        <w:t>血情况下的能量代谢，阻止细胞内三磷酸腺苷（ATP）水平的下降，从而保证了离子泵的正常功能和透膜钠-钾流的正常运转，维持细胞内环境的稳定。曲美他</w:t>
      </w:r>
      <w:proofErr w:type="gramStart"/>
      <w:r w:rsidRPr="000F3AF1">
        <w:rPr>
          <w:rFonts w:asciiTheme="minorEastAsia" w:eastAsiaTheme="minorEastAsia" w:hAnsiTheme="minorEastAsia" w:cs="Times New Roman"/>
          <w:color w:val="000000"/>
        </w:rPr>
        <w:t>嗪</w:t>
      </w:r>
      <w:proofErr w:type="gramEnd"/>
      <w:r w:rsidRPr="000F3AF1">
        <w:rPr>
          <w:rFonts w:asciiTheme="minorEastAsia" w:eastAsiaTheme="minorEastAsia" w:hAnsiTheme="minorEastAsia" w:cs="Times New Roman"/>
          <w:color w:val="000000"/>
        </w:rPr>
        <w:t>通过阻断长链3-</w:t>
      </w:r>
      <w:proofErr w:type="gramStart"/>
      <w:r w:rsidRPr="000F3AF1">
        <w:rPr>
          <w:rFonts w:asciiTheme="minorEastAsia" w:eastAsiaTheme="minorEastAsia" w:hAnsiTheme="minorEastAsia" w:cs="Times New Roman"/>
          <w:color w:val="000000"/>
        </w:rPr>
        <w:t>酮脂酰</w:t>
      </w:r>
      <w:proofErr w:type="gramEnd"/>
      <w:r w:rsidRPr="000F3AF1">
        <w:rPr>
          <w:rFonts w:asciiTheme="minorEastAsia" w:eastAsiaTheme="minorEastAsia" w:hAnsiTheme="minorEastAsia" w:cs="Times New Roman"/>
          <w:color w:val="000000"/>
        </w:rPr>
        <w:t>辅酶A硫解酶（3-KAT）抑制脂肪酸的β-氧化，从而促进葡萄糖氧化。在缺血细胞中，相比于β-氧化过程，通过葡萄糖氧化获得能量需要较低的耗氧量。增强葡萄糖氧化可以优化细胞的能量过程，从而维持缺血过程中适当的能量代谢</w:t>
      </w:r>
      <w:r w:rsidR="00E86DE3" w:rsidRPr="000F3AF1">
        <w:rPr>
          <w:rFonts w:asciiTheme="minorEastAsia" w:eastAsiaTheme="minorEastAsia" w:hAnsiTheme="minorEastAsia" w:cs="Times New Roman"/>
          <w:shd w:val="clear" w:color="auto" w:fill="FFFFFF"/>
        </w:rPr>
        <w:t>。</w:t>
      </w:r>
    </w:p>
    <w:p w14:paraId="191DB63C" w14:textId="23F67D0C" w:rsidR="00662FA9" w:rsidRPr="000F3AF1" w:rsidRDefault="00E86DE3">
      <w:pPr>
        <w:spacing w:line="360" w:lineRule="auto"/>
        <w:ind w:firstLineChars="200" w:firstLine="480"/>
        <w:rPr>
          <w:rFonts w:asciiTheme="minorEastAsia" w:eastAsiaTheme="minorEastAsia" w:hAnsiTheme="minorEastAsia"/>
          <w:color w:val="000000"/>
          <w:kern w:val="0"/>
          <w:sz w:val="24"/>
        </w:rPr>
      </w:pPr>
      <w:r w:rsidRPr="000F3AF1">
        <w:rPr>
          <w:rFonts w:asciiTheme="minorEastAsia" w:eastAsiaTheme="minorEastAsia" w:hAnsiTheme="minorEastAsia" w:hint="eastAsia"/>
          <w:sz w:val="24"/>
        </w:rPr>
        <w:t>公司</w:t>
      </w:r>
      <w:r w:rsidR="007967DA" w:rsidRPr="000F3AF1">
        <w:rPr>
          <w:rFonts w:asciiTheme="minorEastAsia" w:eastAsiaTheme="minorEastAsia" w:hAnsiTheme="minorEastAsia" w:hint="eastAsia"/>
          <w:sz w:val="24"/>
        </w:rPr>
        <w:t>盐酸曲美他</w:t>
      </w:r>
      <w:proofErr w:type="gramStart"/>
      <w:r w:rsidR="007967DA" w:rsidRPr="000F3AF1">
        <w:rPr>
          <w:rFonts w:asciiTheme="minorEastAsia" w:eastAsiaTheme="minorEastAsia" w:hAnsiTheme="minorEastAsia" w:hint="eastAsia"/>
          <w:sz w:val="24"/>
        </w:rPr>
        <w:t>嗪</w:t>
      </w:r>
      <w:proofErr w:type="gramEnd"/>
      <w:r w:rsidR="007967DA" w:rsidRPr="000F3AF1">
        <w:rPr>
          <w:rFonts w:asciiTheme="minorEastAsia" w:eastAsiaTheme="minorEastAsia" w:hAnsiTheme="minorEastAsia" w:hint="eastAsia"/>
          <w:sz w:val="24"/>
        </w:rPr>
        <w:t>缓释片</w:t>
      </w:r>
      <w:r w:rsidRPr="000F3AF1">
        <w:rPr>
          <w:rFonts w:asciiTheme="minorEastAsia" w:eastAsiaTheme="minorEastAsia" w:hAnsiTheme="minorEastAsia" w:hint="eastAsia"/>
          <w:sz w:val="24"/>
        </w:rPr>
        <w:t>项目于</w:t>
      </w:r>
      <w:r w:rsidRPr="000F3AF1">
        <w:rPr>
          <w:rFonts w:asciiTheme="minorEastAsia" w:eastAsiaTheme="minorEastAsia" w:hAnsiTheme="minorEastAsia"/>
          <w:sz w:val="24"/>
        </w:rPr>
        <w:t>201</w:t>
      </w:r>
      <w:r w:rsidR="007967DA" w:rsidRPr="000F3AF1">
        <w:rPr>
          <w:rFonts w:asciiTheme="minorEastAsia" w:eastAsiaTheme="minorEastAsia" w:hAnsiTheme="minorEastAsia"/>
          <w:sz w:val="24"/>
        </w:rPr>
        <w:t>7</w:t>
      </w:r>
      <w:r w:rsidRPr="000F3AF1">
        <w:rPr>
          <w:rFonts w:asciiTheme="minorEastAsia" w:eastAsiaTheme="minorEastAsia" w:hAnsiTheme="minorEastAsia" w:hint="eastAsia"/>
          <w:sz w:val="24"/>
        </w:rPr>
        <w:t>年立项，于</w:t>
      </w:r>
      <w:r w:rsidRPr="000F3AF1">
        <w:rPr>
          <w:rFonts w:asciiTheme="minorEastAsia" w:eastAsiaTheme="minorEastAsia" w:hAnsiTheme="minorEastAsia"/>
          <w:sz w:val="24"/>
        </w:rPr>
        <w:t>202</w:t>
      </w:r>
      <w:r w:rsidRPr="000F3AF1">
        <w:rPr>
          <w:rFonts w:asciiTheme="minorEastAsia" w:eastAsiaTheme="minorEastAsia" w:hAnsiTheme="minorEastAsia"/>
          <w:color w:val="000000"/>
          <w:kern w:val="0"/>
          <w:sz w:val="24"/>
        </w:rPr>
        <w:t>0</w:t>
      </w:r>
      <w:r w:rsidRPr="000F3AF1">
        <w:rPr>
          <w:rFonts w:asciiTheme="minorEastAsia" w:eastAsiaTheme="minorEastAsia" w:hAnsiTheme="minorEastAsia" w:hint="eastAsia"/>
          <w:color w:val="000000"/>
          <w:kern w:val="0"/>
          <w:sz w:val="24"/>
        </w:rPr>
        <w:t>年</w:t>
      </w:r>
      <w:r w:rsidRPr="000F3AF1">
        <w:rPr>
          <w:rFonts w:asciiTheme="minorEastAsia" w:eastAsiaTheme="minorEastAsia" w:hAnsiTheme="minorEastAsia"/>
          <w:color w:val="000000"/>
          <w:kern w:val="0"/>
          <w:sz w:val="24"/>
        </w:rPr>
        <w:t>3</w:t>
      </w:r>
      <w:r w:rsidRPr="000F3AF1">
        <w:rPr>
          <w:rFonts w:asciiTheme="minorEastAsia" w:eastAsiaTheme="minorEastAsia" w:hAnsiTheme="minorEastAsia" w:hint="eastAsia"/>
          <w:color w:val="000000"/>
          <w:kern w:val="0"/>
          <w:sz w:val="24"/>
        </w:rPr>
        <w:t>月提交</w:t>
      </w:r>
      <w:r w:rsidR="007967DA" w:rsidRPr="000F3AF1">
        <w:rPr>
          <w:rFonts w:asciiTheme="minorEastAsia" w:eastAsiaTheme="minorEastAsia" w:hAnsiTheme="minorEastAsia" w:hint="eastAsia"/>
          <w:color w:val="000000"/>
          <w:kern w:val="0"/>
          <w:sz w:val="24"/>
        </w:rPr>
        <w:t>盐酸曲美他</w:t>
      </w:r>
      <w:proofErr w:type="gramStart"/>
      <w:r w:rsidR="007967DA" w:rsidRPr="000F3AF1">
        <w:rPr>
          <w:rFonts w:asciiTheme="minorEastAsia" w:eastAsiaTheme="minorEastAsia" w:hAnsiTheme="minorEastAsia" w:hint="eastAsia"/>
          <w:color w:val="000000"/>
          <w:kern w:val="0"/>
          <w:sz w:val="24"/>
        </w:rPr>
        <w:t>嗪</w:t>
      </w:r>
      <w:proofErr w:type="gramEnd"/>
      <w:r w:rsidR="007967DA" w:rsidRPr="000F3AF1">
        <w:rPr>
          <w:rFonts w:asciiTheme="minorEastAsia" w:eastAsiaTheme="minorEastAsia" w:hAnsiTheme="minorEastAsia" w:hint="eastAsia"/>
          <w:color w:val="000000"/>
          <w:kern w:val="0"/>
          <w:sz w:val="24"/>
        </w:rPr>
        <w:t>缓释片药品上市许可申请</w:t>
      </w:r>
      <w:r w:rsidRPr="000F3AF1">
        <w:rPr>
          <w:rFonts w:asciiTheme="minorEastAsia" w:eastAsiaTheme="minorEastAsia" w:hAnsiTheme="minorEastAsia" w:hint="eastAsia"/>
          <w:color w:val="000000"/>
          <w:kern w:val="0"/>
          <w:sz w:val="24"/>
        </w:rPr>
        <w:t>，并于近日获得药品</w:t>
      </w:r>
      <w:r w:rsidR="007967DA" w:rsidRPr="000F3AF1">
        <w:rPr>
          <w:rFonts w:asciiTheme="minorEastAsia" w:eastAsiaTheme="minorEastAsia" w:hAnsiTheme="minorEastAsia" w:hint="eastAsia"/>
          <w:color w:val="000000"/>
          <w:kern w:val="0"/>
          <w:sz w:val="24"/>
        </w:rPr>
        <w:t>注册</w:t>
      </w:r>
      <w:r w:rsidR="005C0C4C" w:rsidRPr="000F3AF1">
        <w:rPr>
          <w:rFonts w:asciiTheme="minorEastAsia" w:eastAsiaTheme="minorEastAsia" w:hAnsiTheme="minorEastAsia" w:hint="eastAsia"/>
          <w:color w:val="000000"/>
          <w:kern w:val="0"/>
          <w:sz w:val="24"/>
        </w:rPr>
        <w:t>证书</w:t>
      </w:r>
      <w:r w:rsidRPr="000F3AF1">
        <w:rPr>
          <w:rFonts w:asciiTheme="minorEastAsia" w:eastAsiaTheme="minorEastAsia" w:hAnsiTheme="minorEastAsia" w:hint="eastAsia"/>
          <w:color w:val="000000"/>
          <w:kern w:val="0"/>
          <w:sz w:val="24"/>
        </w:rPr>
        <w:t>。</w:t>
      </w:r>
      <w:r w:rsidR="00F2545D" w:rsidRPr="000F3AF1">
        <w:rPr>
          <w:rFonts w:asciiTheme="minorEastAsia" w:eastAsiaTheme="minorEastAsia" w:hAnsiTheme="minorEastAsia"/>
          <w:color w:val="000000"/>
          <w:kern w:val="0"/>
          <w:sz w:val="24"/>
        </w:rPr>
        <w:t>国内已有多家企业相关产品获批上市，除公司外，</w:t>
      </w:r>
      <w:r w:rsidR="00F2545D" w:rsidRPr="000F3AF1">
        <w:rPr>
          <w:rFonts w:asciiTheme="minorEastAsia" w:eastAsiaTheme="minorEastAsia" w:hAnsiTheme="minorEastAsia" w:hint="eastAsia"/>
          <w:color w:val="000000"/>
          <w:kern w:val="0"/>
          <w:sz w:val="24"/>
        </w:rPr>
        <w:t>齐鲁制药有限公司、江苏恒瑞医药股份有限公司</w:t>
      </w:r>
      <w:r w:rsidR="00F2545D" w:rsidRPr="000F3AF1">
        <w:rPr>
          <w:rFonts w:asciiTheme="minorEastAsia" w:eastAsiaTheme="minorEastAsia" w:hAnsiTheme="minorEastAsia"/>
          <w:color w:val="000000"/>
          <w:kern w:val="0"/>
          <w:sz w:val="24"/>
        </w:rPr>
        <w:t>等多家企业已</w:t>
      </w:r>
      <w:r w:rsidR="00F2545D" w:rsidRPr="000F3AF1">
        <w:rPr>
          <w:rFonts w:asciiTheme="minorEastAsia" w:eastAsiaTheme="minorEastAsia" w:hAnsiTheme="minorEastAsia" w:hint="eastAsia"/>
          <w:color w:val="000000"/>
          <w:kern w:val="0"/>
          <w:sz w:val="24"/>
        </w:rPr>
        <w:t>获批上市，且</w:t>
      </w:r>
      <w:r w:rsidR="00F2545D" w:rsidRPr="000F3AF1">
        <w:rPr>
          <w:rFonts w:asciiTheme="minorEastAsia" w:eastAsiaTheme="minorEastAsia" w:hAnsiTheme="minorEastAsia"/>
          <w:color w:val="000000"/>
          <w:kern w:val="0"/>
          <w:sz w:val="24"/>
        </w:rPr>
        <w:t>视同通过一致性评价</w:t>
      </w:r>
      <w:r w:rsidRPr="000F3AF1">
        <w:rPr>
          <w:rFonts w:asciiTheme="minorEastAsia" w:eastAsiaTheme="minorEastAsia" w:hAnsiTheme="minorEastAsia" w:hint="eastAsia"/>
          <w:color w:val="000000"/>
          <w:kern w:val="0"/>
          <w:sz w:val="24"/>
        </w:rPr>
        <w:t>。</w:t>
      </w:r>
    </w:p>
    <w:p w14:paraId="23E4CF0D" w14:textId="39EBEAE3" w:rsidR="00662FA9" w:rsidRDefault="00E86DE3">
      <w:pPr>
        <w:spacing w:line="360" w:lineRule="auto"/>
        <w:ind w:firstLineChars="200" w:firstLine="480"/>
        <w:rPr>
          <w:rFonts w:asciiTheme="minorEastAsia" w:eastAsiaTheme="minorEastAsia" w:hAnsiTheme="minorEastAsia"/>
          <w:sz w:val="24"/>
        </w:rPr>
      </w:pPr>
      <w:r w:rsidRPr="000F3AF1">
        <w:rPr>
          <w:rFonts w:asciiTheme="minorEastAsia" w:eastAsiaTheme="minorEastAsia" w:hAnsiTheme="minorEastAsia" w:hint="eastAsia"/>
          <w:sz w:val="24"/>
        </w:rPr>
        <w:t>经查询，</w:t>
      </w:r>
      <w:r w:rsidR="007967DA" w:rsidRPr="000F3AF1">
        <w:rPr>
          <w:rFonts w:asciiTheme="minorEastAsia" w:eastAsiaTheme="minorEastAsia" w:hAnsiTheme="minorEastAsia" w:hint="eastAsia"/>
          <w:sz w:val="24"/>
        </w:rPr>
        <w:t>盐酸曲美他</w:t>
      </w:r>
      <w:proofErr w:type="gramStart"/>
      <w:r w:rsidR="007967DA" w:rsidRPr="000F3AF1">
        <w:rPr>
          <w:rFonts w:asciiTheme="minorEastAsia" w:eastAsiaTheme="minorEastAsia" w:hAnsiTheme="minorEastAsia" w:hint="eastAsia"/>
          <w:sz w:val="24"/>
        </w:rPr>
        <w:t>嗪</w:t>
      </w:r>
      <w:proofErr w:type="gramEnd"/>
      <w:r w:rsidR="007967DA" w:rsidRPr="000F3AF1">
        <w:rPr>
          <w:rFonts w:asciiTheme="minorEastAsia" w:eastAsiaTheme="minorEastAsia" w:hAnsiTheme="minorEastAsia" w:hint="eastAsia"/>
          <w:sz w:val="24"/>
        </w:rPr>
        <w:t>缓释片</w:t>
      </w:r>
      <w:r w:rsidRPr="000F3AF1">
        <w:rPr>
          <w:rFonts w:asciiTheme="minorEastAsia" w:eastAsiaTheme="minorEastAsia" w:hAnsiTheme="minorEastAsia" w:hint="eastAsia"/>
          <w:sz w:val="24"/>
        </w:rPr>
        <w:t>2</w:t>
      </w:r>
      <w:r w:rsidRPr="000F3AF1">
        <w:rPr>
          <w:rFonts w:asciiTheme="minorEastAsia" w:eastAsiaTheme="minorEastAsia" w:hAnsiTheme="minorEastAsia"/>
          <w:sz w:val="24"/>
        </w:rPr>
        <w:t>020</w:t>
      </w:r>
      <w:r w:rsidRPr="000F3AF1">
        <w:rPr>
          <w:rFonts w:asciiTheme="minorEastAsia" w:eastAsiaTheme="minorEastAsia" w:hAnsiTheme="minorEastAsia" w:hint="eastAsia"/>
          <w:sz w:val="24"/>
        </w:rPr>
        <w:t>年国内样本医院销售额约为</w:t>
      </w:r>
      <w:r w:rsidR="00FD6F9A" w:rsidRPr="000F3AF1">
        <w:rPr>
          <w:rFonts w:asciiTheme="minorEastAsia" w:eastAsiaTheme="minorEastAsia" w:hAnsiTheme="minorEastAsia"/>
          <w:sz w:val="24"/>
        </w:rPr>
        <w:t>9</w:t>
      </w:r>
      <w:r w:rsidR="000F3AF1" w:rsidRPr="000F3AF1">
        <w:rPr>
          <w:rFonts w:asciiTheme="minorEastAsia" w:eastAsiaTheme="minorEastAsia" w:hAnsiTheme="minorEastAsia" w:hint="eastAsia"/>
          <w:sz w:val="24"/>
        </w:rPr>
        <w:t>,</w:t>
      </w:r>
      <w:r w:rsidR="00FD6F9A" w:rsidRPr="000F3AF1">
        <w:rPr>
          <w:rFonts w:asciiTheme="minorEastAsia" w:eastAsiaTheme="minorEastAsia" w:hAnsiTheme="minorEastAsia"/>
          <w:sz w:val="24"/>
        </w:rPr>
        <w:t>919.02</w:t>
      </w:r>
      <w:r w:rsidR="00FD6F9A" w:rsidRPr="000F3AF1">
        <w:rPr>
          <w:rFonts w:asciiTheme="minorEastAsia" w:eastAsiaTheme="minorEastAsia" w:hAnsiTheme="minorEastAsia" w:hint="eastAsia"/>
          <w:sz w:val="24"/>
        </w:rPr>
        <w:t>万</w:t>
      </w:r>
      <w:r w:rsidRPr="000F3AF1">
        <w:rPr>
          <w:rFonts w:asciiTheme="minorEastAsia" w:eastAsiaTheme="minorEastAsia" w:hAnsiTheme="minorEastAsia" w:hint="eastAsia"/>
          <w:sz w:val="24"/>
        </w:rPr>
        <w:t>元（P</w:t>
      </w:r>
      <w:r w:rsidRPr="000F3AF1">
        <w:rPr>
          <w:rFonts w:asciiTheme="minorEastAsia" w:eastAsiaTheme="minorEastAsia" w:hAnsiTheme="minorEastAsia"/>
          <w:sz w:val="24"/>
        </w:rPr>
        <w:t>DB</w:t>
      </w:r>
      <w:r w:rsidRPr="000F3AF1">
        <w:rPr>
          <w:rFonts w:asciiTheme="minorEastAsia" w:eastAsiaTheme="minorEastAsia" w:hAnsiTheme="minorEastAsia" w:hint="eastAsia"/>
          <w:sz w:val="24"/>
        </w:rPr>
        <w:t>数据库）。截至2021年1</w:t>
      </w:r>
      <w:r w:rsidR="00FD6F9A" w:rsidRPr="000F3AF1">
        <w:rPr>
          <w:rFonts w:asciiTheme="minorEastAsia" w:eastAsiaTheme="minorEastAsia" w:hAnsiTheme="minorEastAsia"/>
          <w:sz w:val="24"/>
        </w:rPr>
        <w:t>1</w:t>
      </w:r>
      <w:r w:rsidRPr="000F3AF1">
        <w:rPr>
          <w:rFonts w:asciiTheme="minorEastAsia" w:eastAsiaTheme="minorEastAsia" w:hAnsiTheme="minorEastAsia" w:hint="eastAsia"/>
          <w:sz w:val="24"/>
        </w:rPr>
        <w:t>月末，公司</w:t>
      </w:r>
      <w:r w:rsidR="007967DA" w:rsidRPr="000F3AF1">
        <w:rPr>
          <w:rFonts w:asciiTheme="minorEastAsia" w:eastAsiaTheme="minorEastAsia" w:hAnsiTheme="minorEastAsia" w:hint="eastAsia"/>
          <w:sz w:val="24"/>
        </w:rPr>
        <w:t>盐酸曲美他</w:t>
      </w:r>
      <w:proofErr w:type="gramStart"/>
      <w:r w:rsidR="007967DA" w:rsidRPr="000F3AF1">
        <w:rPr>
          <w:rFonts w:asciiTheme="minorEastAsia" w:eastAsiaTheme="minorEastAsia" w:hAnsiTheme="minorEastAsia" w:hint="eastAsia"/>
          <w:sz w:val="24"/>
        </w:rPr>
        <w:t>嗪</w:t>
      </w:r>
      <w:proofErr w:type="gramEnd"/>
      <w:r w:rsidR="007967DA" w:rsidRPr="000F3AF1">
        <w:rPr>
          <w:rFonts w:asciiTheme="minorEastAsia" w:eastAsiaTheme="minorEastAsia" w:hAnsiTheme="minorEastAsia" w:hint="eastAsia"/>
          <w:sz w:val="24"/>
        </w:rPr>
        <w:t>缓释片</w:t>
      </w:r>
      <w:r w:rsidRPr="000F3AF1">
        <w:rPr>
          <w:rFonts w:asciiTheme="minorEastAsia" w:eastAsiaTheme="minorEastAsia" w:hAnsiTheme="minorEastAsia" w:hint="eastAsia"/>
          <w:sz w:val="24"/>
        </w:rPr>
        <w:t>项目共计已投入研发费用约为</w:t>
      </w:r>
      <w:r w:rsidR="000F3AF1" w:rsidRPr="000F3AF1">
        <w:rPr>
          <w:rFonts w:asciiTheme="minorEastAsia" w:eastAsiaTheme="minorEastAsia" w:hAnsiTheme="minorEastAsia" w:hint="eastAsia"/>
          <w:sz w:val="24"/>
        </w:rPr>
        <w:t>1,991.73</w:t>
      </w:r>
      <w:r w:rsidRPr="000F3AF1">
        <w:rPr>
          <w:rFonts w:asciiTheme="minorEastAsia" w:eastAsiaTheme="minorEastAsia" w:hAnsiTheme="minorEastAsia" w:hint="eastAsia"/>
          <w:sz w:val="24"/>
        </w:rPr>
        <w:t>万元人民币。</w:t>
      </w:r>
    </w:p>
    <w:p w14:paraId="1BE7E27E" w14:textId="77777777" w:rsidR="00662FA9" w:rsidRPr="000F3AF1" w:rsidRDefault="00E86DE3">
      <w:pPr>
        <w:spacing w:line="360" w:lineRule="auto"/>
        <w:ind w:firstLineChars="200" w:firstLine="482"/>
        <w:rPr>
          <w:rFonts w:asciiTheme="minorEastAsia" w:eastAsiaTheme="minorEastAsia" w:hAnsiTheme="minorEastAsia"/>
          <w:b/>
          <w:sz w:val="24"/>
        </w:rPr>
      </w:pPr>
      <w:r w:rsidRPr="000F3AF1">
        <w:rPr>
          <w:rFonts w:asciiTheme="minorEastAsia" w:eastAsiaTheme="minorEastAsia" w:hAnsiTheme="minorEastAsia" w:hint="eastAsia"/>
          <w:b/>
          <w:sz w:val="24"/>
        </w:rPr>
        <w:t>三、风险提示</w:t>
      </w:r>
    </w:p>
    <w:p w14:paraId="1B16AD19" w14:textId="77777777" w:rsidR="00F9474B" w:rsidRDefault="00F9474B" w:rsidP="00F9474B">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根据国家相关政策规定，对于通过或视同通过仿制药一致性评价的药品品种，在</w:t>
      </w:r>
      <w:proofErr w:type="gramStart"/>
      <w:r>
        <w:rPr>
          <w:rFonts w:asciiTheme="minorEastAsia" w:eastAsiaTheme="minorEastAsia" w:hAnsiTheme="minorEastAsia" w:hint="eastAsia"/>
          <w:sz w:val="24"/>
        </w:rPr>
        <w:t>医</w:t>
      </w:r>
      <w:proofErr w:type="gramEnd"/>
      <w:r>
        <w:rPr>
          <w:rFonts w:asciiTheme="minorEastAsia" w:eastAsiaTheme="minorEastAsia" w:hAnsiTheme="minorEastAsia" w:hint="eastAsia"/>
          <w:sz w:val="24"/>
        </w:rPr>
        <w:t>保支付方面予以适当支持，医疗机构应优先采购并在临床中优先选用。同品种药品通过仿制药一致性评价的生产企业达到3家以上的，在药品集中采购等方面不再选用未通过仿制药一致性评价的品种。</w:t>
      </w:r>
    </w:p>
    <w:p w14:paraId="4FFB639C" w14:textId="454915E3" w:rsidR="00F9474B" w:rsidRDefault="00F9474B" w:rsidP="00F9474B">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公司盐酸曲美他</w:t>
      </w:r>
      <w:proofErr w:type="gramStart"/>
      <w:r>
        <w:rPr>
          <w:rFonts w:asciiTheme="minorEastAsia" w:eastAsiaTheme="minorEastAsia" w:hAnsiTheme="minorEastAsia" w:hint="eastAsia"/>
          <w:sz w:val="24"/>
        </w:rPr>
        <w:t>嗪</w:t>
      </w:r>
      <w:proofErr w:type="gramEnd"/>
      <w:r>
        <w:rPr>
          <w:rFonts w:asciiTheme="minorEastAsia" w:eastAsiaTheme="minorEastAsia" w:hAnsiTheme="minorEastAsia" w:hint="eastAsia"/>
          <w:sz w:val="24"/>
        </w:rPr>
        <w:t>缓释片按化学药品4类批准生产视同通过一致性评价，有利于提升该药品的市场竞争力，对该药品的市场销售产生积极影响，同时也为公司后续产品开展仿制药及一致性评价工作积累了宝贵的经验。由于医药产品具有高科技、高风险、高附加值等特点，药品销售容易受国家政策、市场环境等因素影响，具有较大不确定性，敬请广大投资者谨慎决策，注意防范投资风险。</w:t>
      </w:r>
    </w:p>
    <w:p w14:paraId="5A7E72BD" w14:textId="77777777" w:rsidR="000F3AF1" w:rsidRPr="000F3AF1" w:rsidRDefault="000F3AF1">
      <w:pPr>
        <w:spacing w:line="360" w:lineRule="auto"/>
        <w:ind w:firstLine="480"/>
        <w:rPr>
          <w:rFonts w:asciiTheme="minorEastAsia" w:eastAsiaTheme="minorEastAsia" w:hAnsiTheme="minorEastAsia"/>
          <w:sz w:val="24"/>
        </w:rPr>
      </w:pPr>
    </w:p>
    <w:p w14:paraId="6EC87816" w14:textId="77777777" w:rsidR="00662FA9" w:rsidRDefault="00E86DE3">
      <w:pPr>
        <w:spacing w:line="360" w:lineRule="auto"/>
        <w:ind w:firstLineChars="200" w:firstLine="480"/>
        <w:rPr>
          <w:rFonts w:asciiTheme="minorEastAsia" w:eastAsiaTheme="minorEastAsia" w:hAnsiTheme="minorEastAsia"/>
          <w:sz w:val="24"/>
        </w:rPr>
      </w:pPr>
      <w:r w:rsidRPr="000F3AF1">
        <w:rPr>
          <w:rFonts w:asciiTheme="minorEastAsia" w:eastAsiaTheme="minorEastAsia" w:hAnsiTheme="minorEastAsia"/>
          <w:sz w:val="24"/>
        </w:rPr>
        <w:t>特此公告</w:t>
      </w:r>
      <w:r w:rsidRPr="000F3AF1">
        <w:rPr>
          <w:rFonts w:asciiTheme="minorEastAsia" w:eastAsiaTheme="minorEastAsia" w:hAnsiTheme="minorEastAsia" w:hint="eastAsia"/>
          <w:sz w:val="24"/>
        </w:rPr>
        <w:t>。</w:t>
      </w:r>
    </w:p>
    <w:p w14:paraId="4004991F" w14:textId="77777777" w:rsidR="000F3AF1" w:rsidRPr="000F3AF1" w:rsidRDefault="000F3AF1">
      <w:pPr>
        <w:spacing w:line="360" w:lineRule="auto"/>
        <w:ind w:firstLineChars="200" w:firstLine="480"/>
        <w:rPr>
          <w:rFonts w:asciiTheme="minorEastAsia" w:eastAsiaTheme="minorEastAsia" w:hAnsiTheme="minorEastAsia"/>
          <w:sz w:val="24"/>
        </w:rPr>
      </w:pPr>
    </w:p>
    <w:p w14:paraId="5F7CC187" w14:textId="77777777" w:rsidR="00662FA9" w:rsidRPr="000F3AF1" w:rsidRDefault="00E86DE3">
      <w:pPr>
        <w:spacing w:line="360" w:lineRule="auto"/>
        <w:ind w:firstLineChars="1800" w:firstLine="4320"/>
        <w:jc w:val="right"/>
        <w:rPr>
          <w:rFonts w:asciiTheme="minorEastAsia" w:eastAsiaTheme="minorEastAsia" w:hAnsiTheme="minorEastAsia"/>
          <w:sz w:val="24"/>
        </w:rPr>
      </w:pPr>
      <w:r w:rsidRPr="000F3AF1">
        <w:rPr>
          <w:rFonts w:asciiTheme="minorEastAsia" w:eastAsiaTheme="minorEastAsia" w:hAnsiTheme="minorEastAsia" w:hint="eastAsia"/>
          <w:sz w:val="24"/>
        </w:rPr>
        <w:t>江苏吴中医药发展股份有限公司</w:t>
      </w:r>
    </w:p>
    <w:p w14:paraId="50193DCC" w14:textId="77777777" w:rsidR="00662FA9" w:rsidRPr="000F3AF1" w:rsidRDefault="00E86DE3">
      <w:pPr>
        <w:spacing w:line="360" w:lineRule="auto"/>
        <w:ind w:right="1200" w:firstLineChars="1800" w:firstLine="4320"/>
        <w:jc w:val="right"/>
        <w:rPr>
          <w:rFonts w:asciiTheme="minorEastAsia" w:eastAsiaTheme="minorEastAsia" w:hAnsiTheme="minorEastAsia"/>
          <w:sz w:val="24"/>
        </w:rPr>
      </w:pPr>
      <w:r w:rsidRPr="000F3AF1">
        <w:rPr>
          <w:rFonts w:asciiTheme="minorEastAsia" w:eastAsiaTheme="minorEastAsia" w:hAnsiTheme="minorEastAsia" w:hint="eastAsia"/>
          <w:sz w:val="24"/>
        </w:rPr>
        <w:t>董事会</w:t>
      </w:r>
    </w:p>
    <w:p w14:paraId="73648835" w14:textId="21861887" w:rsidR="00662FA9" w:rsidRPr="000F3AF1" w:rsidRDefault="00E86DE3">
      <w:pPr>
        <w:spacing w:line="360" w:lineRule="auto"/>
        <w:ind w:right="480" w:firstLineChars="2375" w:firstLine="5700"/>
        <w:rPr>
          <w:rFonts w:asciiTheme="minorEastAsia" w:eastAsiaTheme="minorEastAsia" w:hAnsiTheme="minorEastAsia"/>
        </w:rPr>
      </w:pPr>
      <w:r w:rsidRPr="000F3AF1">
        <w:rPr>
          <w:rFonts w:asciiTheme="minorEastAsia" w:eastAsiaTheme="minorEastAsia" w:hAnsiTheme="minorEastAsia"/>
          <w:sz w:val="24"/>
        </w:rPr>
        <w:t>2021</w:t>
      </w:r>
      <w:r w:rsidRPr="000F3AF1">
        <w:rPr>
          <w:rFonts w:asciiTheme="minorEastAsia" w:eastAsiaTheme="minorEastAsia" w:hAnsiTheme="minorEastAsia" w:hint="eastAsia"/>
          <w:sz w:val="24"/>
        </w:rPr>
        <w:t>年1</w:t>
      </w:r>
      <w:r w:rsidR="00D12E24" w:rsidRPr="000F3AF1">
        <w:rPr>
          <w:rFonts w:asciiTheme="minorEastAsia" w:eastAsiaTheme="minorEastAsia" w:hAnsiTheme="minorEastAsia"/>
          <w:sz w:val="24"/>
        </w:rPr>
        <w:t>2</w:t>
      </w:r>
      <w:r w:rsidRPr="000F3AF1">
        <w:rPr>
          <w:rFonts w:asciiTheme="minorEastAsia" w:eastAsiaTheme="minorEastAsia" w:hAnsiTheme="minorEastAsia" w:hint="eastAsia"/>
          <w:sz w:val="24"/>
        </w:rPr>
        <w:t>月</w:t>
      </w:r>
      <w:r w:rsidR="000F3AF1" w:rsidRPr="000F3AF1">
        <w:rPr>
          <w:rFonts w:asciiTheme="minorEastAsia" w:eastAsiaTheme="minorEastAsia" w:hAnsiTheme="minorEastAsia" w:hint="eastAsia"/>
          <w:sz w:val="24"/>
        </w:rPr>
        <w:t>9</w:t>
      </w:r>
      <w:r w:rsidRPr="000F3AF1">
        <w:rPr>
          <w:rFonts w:asciiTheme="minorEastAsia" w:eastAsiaTheme="minorEastAsia" w:hAnsiTheme="minorEastAsia" w:hint="eastAsia"/>
          <w:sz w:val="24"/>
        </w:rPr>
        <w:t>日</w:t>
      </w:r>
    </w:p>
    <w:sectPr w:rsidR="00662FA9" w:rsidRPr="000F3A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3C161" w14:textId="77777777" w:rsidR="005173D5" w:rsidRDefault="005173D5" w:rsidP="00AB2DF7">
      <w:r>
        <w:separator/>
      </w:r>
    </w:p>
  </w:endnote>
  <w:endnote w:type="continuationSeparator" w:id="0">
    <w:p w14:paraId="63072041" w14:textId="77777777" w:rsidR="005173D5" w:rsidRDefault="005173D5" w:rsidP="00AB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D1929" w14:textId="77777777" w:rsidR="005173D5" w:rsidRDefault="005173D5" w:rsidP="00AB2DF7">
      <w:r>
        <w:separator/>
      </w:r>
    </w:p>
  </w:footnote>
  <w:footnote w:type="continuationSeparator" w:id="0">
    <w:p w14:paraId="29B1AC24" w14:textId="77777777" w:rsidR="005173D5" w:rsidRDefault="005173D5" w:rsidP="00AB2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24"/>
    <w:rsid w:val="00015559"/>
    <w:rsid w:val="00027ECB"/>
    <w:rsid w:val="0003171D"/>
    <w:rsid w:val="000377FA"/>
    <w:rsid w:val="00065A39"/>
    <w:rsid w:val="000A0812"/>
    <w:rsid w:val="000A0C1A"/>
    <w:rsid w:val="000B125C"/>
    <w:rsid w:val="000C1EBF"/>
    <w:rsid w:val="000C4E75"/>
    <w:rsid w:val="000D5160"/>
    <w:rsid w:val="000E5928"/>
    <w:rsid w:val="000E6390"/>
    <w:rsid w:val="000F3AF1"/>
    <w:rsid w:val="000F76E7"/>
    <w:rsid w:val="00101E5C"/>
    <w:rsid w:val="00115DE0"/>
    <w:rsid w:val="00125EB5"/>
    <w:rsid w:val="00141A30"/>
    <w:rsid w:val="0014235B"/>
    <w:rsid w:val="001449C0"/>
    <w:rsid w:val="00162AAA"/>
    <w:rsid w:val="00167B35"/>
    <w:rsid w:val="00184711"/>
    <w:rsid w:val="001A67E6"/>
    <w:rsid w:val="001A6F91"/>
    <w:rsid w:val="001C2AE3"/>
    <w:rsid w:val="001C4C14"/>
    <w:rsid w:val="001E45EA"/>
    <w:rsid w:val="001F30FD"/>
    <w:rsid w:val="001F698F"/>
    <w:rsid w:val="002442A3"/>
    <w:rsid w:val="0024642E"/>
    <w:rsid w:val="0025726D"/>
    <w:rsid w:val="0025795B"/>
    <w:rsid w:val="0027220C"/>
    <w:rsid w:val="002808AB"/>
    <w:rsid w:val="002B7CCB"/>
    <w:rsid w:val="002C6C83"/>
    <w:rsid w:val="002C71E7"/>
    <w:rsid w:val="002D2369"/>
    <w:rsid w:val="002E768D"/>
    <w:rsid w:val="00324EB8"/>
    <w:rsid w:val="0037322E"/>
    <w:rsid w:val="003870CC"/>
    <w:rsid w:val="00393F12"/>
    <w:rsid w:val="003961E4"/>
    <w:rsid w:val="003B5345"/>
    <w:rsid w:val="003C607D"/>
    <w:rsid w:val="003D11DA"/>
    <w:rsid w:val="003D3FFF"/>
    <w:rsid w:val="003D519D"/>
    <w:rsid w:val="003E355B"/>
    <w:rsid w:val="003E44FA"/>
    <w:rsid w:val="0044293B"/>
    <w:rsid w:val="004434F9"/>
    <w:rsid w:val="004502F4"/>
    <w:rsid w:val="00460CD0"/>
    <w:rsid w:val="0048195C"/>
    <w:rsid w:val="0048600D"/>
    <w:rsid w:val="00496E8A"/>
    <w:rsid w:val="004A641B"/>
    <w:rsid w:val="004C27B9"/>
    <w:rsid w:val="004D55EE"/>
    <w:rsid w:val="004E363D"/>
    <w:rsid w:val="004E454E"/>
    <w:rsid w:val="004F1F15"/>
    <w:rsid w:val="005173D5"/>
    <w:rsid w:val="005712CB"/>
    <w:rsid w:val="00577CBB"/>
    <w:rsid w:val="00596C7B"/>
    <w:rsid w:val="005B2C51"/>
    <w:rsid w:val="005B4F18"/>
    <w:rsid w:val="005C0C4C"/>
    <w:rsid w:val="005C3668"/>
    <w:rsid w:val="005D4ACB"/>
    <w:rsid w:val="00615D49"/>
    <w:rsid w:val="006412D7"/>
    <w:rsid w:val="00662769"/>
    <w:rsid w:val="00662FA9"/>
    <w:rsid w:val="00671263"/>
    <w:rsid w:val="00683AED"/>
    <w:rsid w:val="00695D72"/>
    <w:rsid w:val="006A70F0"/>
    <w:rsid w:val="006B29CA"/>
    <w:rsid w:val="006B2B65"/>
    <w:rsid w:val="006B6429"/>
    <w:rsid w:val="006B6ABC"/>
    <w:rsid w:val="007001F0"/>
    <w:rsid w:val="007014FC"/>
    <w:rsid w:val="007276FE"/>
    <w:rsid w:val="00752B45"/>
    <w:rsid w:val="007564B5"/>
    <w:rsid w:val="00756C13"/>
    <w:rsid w:val="0078020F"/>
    <w:rsid w:val="007830F6"/>
    <w:rsid w:val="007967DA"/>
    <w:rsid w:val="007C2255"/>
    <w:rsid w:val="007D2FA5"/>
    <w:rsid w:val="007D40FA"/>
    <w:rsid w:val="007E21F2"/>
    <w:rsid w:val="00802A0A"/>
    <w:rsid w:val="00810186"/>
    <w:rsid w:val="00817019"/>
    <w:rsid w:val="00822F24"/>
    <w:rsid w:val="00827792"/>
    <w:rsid w:val="00854F0E"/>
    <w:rsid w:val="00890241"/>
    <w:rsid w:val="00893296"/>
    <w:rsid w:val="008935D4"/>
    <w:rsid w:val="008A0AED"/>
    <w:rsid w:val="008E57CC"/>
    <w:rsid w:val="008E69C2"/>
    <w:rsid w:val="008F6AB5"/>
    <w:rsid w:val="008F7588"/>
    <w:rsid w:val="00933FA5"/>
    <w:rsid w:val="00954CB7"/>
    <w:rsid w:val="00955A3F"/>
    <w:rsid w:val="00956F9F"/>
    <w:rsid w:val="00982C00"/>
    <w:rsid w:val="009B55B4"/>
    <w:rsid w:val="00A24E3B"/>
    <w:rsid w:val="00A267F9"/>
    <w:rsid w:val="00A62650"/>
    <w:rsid w:val="00A672D1"/>
    <w:rsid w:val="00A842DF"/>
    <w:rsid w:val="00A93643"/>
    <w:rsid w:val="00AA10D4"/>
    <w:rsid w:val="00AB12F2"/>
    <w:rsid w:val="00AB2DF7"/>
    <w:rsid w:val="00AC7ABF"/>
    <w:rsid w:val="00AD1B29"/>
    <w:rsid w:val="00B07E79"/>
    <w:rsid w:val="00B12AF4"/>
    <w:rsid w:val="00B27F14"/>
    <w:rsid w:val="00B31A8D"/>
    <w:rsid w:val="00B3787A"/>
    <w:rsid w:val="00BB5F62"/>
    <w:rsid w:val="00BD77B9"/>
    <w:rsid w:val="00BF68F7"/>
    <w:rsid w:val="00C00973"/>
    <w:rsid w:val="00C01D90"/>
    <w:rsid w:val="00C14435"/>
    <w:rsid w:val="00C20A80"/>
    <w:rsid w:val="00C447F7"/>
    <w:rsid w:val="00C75DF2"/>
    <w:rsid w:val="00CA301B"/>
    <w:rsid w:val="00CA3D17"/>
    <w:rsid w:val="00CC65AD"/>
    <w:rsid w:val="00CD5891"/>
    <w:rsid w:val="00CD6EAB"/>
    <w:rsid w:val="00CE0CA4"/>
    <w:rsid w:val="00CF42BE"/>
    <w:rsid w:val="00D04CBB"/>
    <w:rsid w:val="00D12E24"/>
    <w:rsid w:val="00D21B8D"/>
    <w:rsid w:val="00D25898"/>
    <w:rsid w:val="00D26D15"/>
    <w:rsid w:val="00D40982"/>
    <w:rsid w:val="00D45281"/>
    <w:rsid w:val="00D53DC4"/>
    <w:rsid w:val="00D70824"/>
    <w:rsid w:val="00D716AD"/>
    <w:rsid w:val="00D83C49"/>
    <w:rsid w:val="00D90BC6"/>
    <w:rsid w:val="00DE3DEF"/>
    <w:rsid w:val="00DE5D69"/>
    <w:rsid w:val="00DF046D"/>
    <w:rsid w:val="00E003D0"/>
    <w:rsid w:val="00E025CD"/>
    <w:rsid w:val="00E05034"/>
    <w:rsid w:val="00E20122"/>
    <w:rsid w:val="00E2014F"/>
    <w:rsid w:val="00E220DE"/>
    <w:rsid w:val="00E74755"/>
    <w:rsid w:val="00E86DE3"/>
    <w:rsid w:val="00E9529E"/>
    <w:rsid w:val="00E962FF"/>
    <w:rsid w:val="00E96761"/>
    <w:rsid w:val="00EA6444"/>
    <w:rsid w:val="00EB7FBA"/>
    <w:rsid w:val="00ED1504"/>
    <w:rsid w:val="00EF6A00"/>
    <w:rsid w:val="00F03FA2"/>
    <w:rsid w:val="00F160FF"/>
    <w:rsid w:val="00F21312"/>
    <w:rsid w:val="00F2545D"/>
    <w:rsid w:val="00F36CA2"/>
    <w:rsid w:val="00F3721A"/>
    <w:rsid w:val="00F37C96"/>
    <w:rsid w:val="00F56C28"/>
    <w:rsid w:val="00F75998"/>
    <w:rsid w:val="00F9474B"/>
    <w:rsid w:val="00FA1778"/>
    <w:rsid w:val="00FA2329"/>
    <w:rsid w:val="00FA5496"/>
    <w:rsid w:val="00FA62E1"/>
    <w:rsid w:val="00FC51F5"/>
    <w:rsid w:val="00FD6F9A"/>
    <w:rsid w:val="00FE5ACA"/>
    <w:rsid w:val="00FF3DE7"/>
    <w:rsid w:val="0B3D4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F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styleId="a6">
    <w:name w:val="Balloon Text"/>
    <w:basedOn w:val="a"/>
    <w:link w:val="Char1"/>
    <w:uiPriority w:val="99"/>
    <w:semiHidden/>
    <w:unhideWhenUsed/>
    <w:rsid w:val="00F9474B"/>
    <w:rPr>
      <w:sz w:val="18"/>
      <w:szCs w:val="18"/>
    </w:rPr>
  </w:style>
  <w:style w:type="character" w:customStyle="1" w:styleId="Char1">
    <w:name w:val="批注框文本 Char"/>
    <w:basedOn w:val="a0"/>
    <w:link w:val="a6"/>
    <w:uiPriority w:val="99"/>
    <w:semiHidden/>
    <w:rsid w:val="00F9474B"/>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styleId="a6">
    <w:name w:val="Balloon Text"/>
    <w:basedOn w:val="a"/>
    <w:link w:val="Char1"/>
    <w:uiPriority w:val="99"/>
    <w:semiHidden/>
    <w:unhideWhenUsed/>
    <w:rsid w:val="00F9474B"/>
    <w:rPr>
      <w:sz w:val="18"/>
      <w:szCs w:val="18"/>
    </w:rPr>
  </w:style>
  <w:style w:type="character" w:customStyle="1" w:styleId="Char1">
    <w:name w:val="批注框文本 Char"/>
    <w:basedOn w:val="a0"/>
    <w:link w:val="a6"/>
    <w:uiPriority w:val="99"/>
    <w:semiHidden/>
    <w:rsid w:val="00F9474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189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10</cp:revision>
  <cp:lastPrinted>2021-12-08T08:24:00Z</cp:lastPrinted>
  <dcterms:created xsi:type="dcterms:W3CDTF">2021-12-08T07:24:00Z</dcterms:created>
  <dcterms:modified xsi:type="dcterms:W3CDTF">2021-12-08T08:26:00Z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