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73" w:rsidRDefault="00E96E73" w:rsidP="00E96E73">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1C7426">
        <w:rPr>
          <w:rFonts w:ascii="宋体" w:hAnsi="宋体" w:cs="宋体" w:hint="eastAsia"/>
          <w:color w:val="000000"/>
          <w:kern w:val="0"/>
          <w:sz w:val="24"/>
        </w:rPr>
        <w:t>001</w:t>
      </w:r>
    </w:p>
    <w:p w:rsidR="00E96E73" w:rsidRDefault="00E96E73" w:rsidP="00E96E73">
      <w:pPr>
        <w:spacing w:line="360" w:lineRule="auto"/>
        <w:ind w:rightChars="-73" w:right="-153"/>
        <w:jc w:val="center"/>
        <w:rPr>
          <w:rFonts w:ascii="黑体" w:eastAsia="黑体" w:hAnsi="宋体"/>
          <w:b/>
          <w:bCs/>
          <w:color w:val="FF0000"/>
          <w:sz w:val="32"/>
        </w:rPr>
      </w:pPr>
    </w:p>
    <w:p w:rsidR="00E96E73" w:rsidRDefault="00E96E73" w:rsidP="00E96E73">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E96E73" w:rsidRPr="00A527F1" w:rsidRDefault="00E96E73" w:rsidP="00E96E73">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Pr>
          <w:rFonts w:ascii="黑体" w:eastAsia="黑体" w:hAnsi="宋体" w:hint="eastAsia"/>
          <w:b/>
          <w:bCs/>
          <w:color w:val="FF0000"/>
          <w:sz w:val="32"/>
        </w:rPr>
        <w:t>前十名无限</w:t>
      </w:r>
      <w:proofErr w:type="gramStart"/>
      <w:r>
        <w:rPr>
          <w:rFonts w:ascii="黑体" w:eastAsia="黑体" w:hAnsi="宋体" w:hint="eastAsia"/>
          <w:b/>
          <w:bCs/>
          <w:color w:val="FF0000"/>
          <w:sz w:val="32"/>
        </w:rPr>
        <w:t>售条件</w:t>
      </w:r>
      <w:proofErr w:type="gramEnd"/>
      <w:r>
        <w:rPr>
          <w:rFonts w:ascii="黑体" w:eastAsia="黑体" w:hAnsi="宋体" w:hint="eastAsia"/>
          <w:b/>
          <w:bCs/>
          <w:color w:val="FF0000"/>
          <w:sz w:val="32"/>
        </w:rPr>
        <w:t>股东持股情况</w:t>
      </w:r>
      <w:r w:rsidRPr="00DF23D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E96E73" w:rsidRDefault="00E96E73" w:rsidP="00E96E73">
      <w:pPr>
        <w:autoSpaceDE w:val="0"/>
        <w:autoSpaceDN w:val="0"/>
        <w:adjustRightInd w:val="0"/>
        <w:spacing w:line="360" w:lineRule="auto"/>
        <w:ind w:firstLineChars="200" w:firstLine="482"/>
        <w:rPr>
          <w:rFonts w:ascii="ˎ̥" w:hAnsi="ˎ̥" w:hint="eastAsia"/>
          <w:b/>
          <w:sz w:val="24"/>
        </w:rPr>
      </w:pPr>
    </w:p>
    <w:p w:rsidR="00E96E73" w:rsidRDefault="00E96E73" w:rsidP="00E96E73">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96E73" w:rsidRPr="005F5BA1" w:rsidRDefault="00E96E73" w:rsidP="008361DE">
      <w:pPr>
        <w:pStyle w:val="Default"/>
        <w:spacing w:line="360" w:lineRule="auto"/>
      </w:pPr>
    </w:p>
    <w:p w:rsidR="008361DE" w:rsidRDefault="00702BCE" w:rsidP="00702BCE">
      <w:pPr>
        <w:spacing w:line="360" w:lineRule="auto"/>
        <w:ind w:firstLineChars="200" w:firstLine="480"/>
        <w:rPr>
          <w:rFonts w:ascii="宋体" w:hAnsi="宋体"/>
          <w:sz w:val="24"/>
        </w:rPr>
      </w:pPr>
      <w:r>
        <w:rPr>
          <w:rFonts w:ascii="宋体" w:hAnsi="宋体" w:hint="eastAsia"/>
          <w:sz w:val="24"/>
        </w:rPr>
        <w:t>江苏吴中实业股份有限公司（以下简称“公司”）于</w:t>
      </w:r>
      <w:r w:rsidRPr="00702BCE">
        <w:rPr>
          <w:rFonts w:ascii="宋体" w:hAnsi="宋体" w:hint="eastAsia"/>
          <w:sz w:val="24"/>
        </w:rPr>
        <w:t>2018年12月25日召开第九届董事会2018年第二次临时会议（通讯表决），审议通过了《江苏吴中实业股份有限公司关于以集中竞价交易方式回购股份预案的议案》，</w:t>
      </w:r>
      <w:r>
        <w:rPr>
          <w:rFonts w:ascii="宋体" w:hAnsi="宋体" w:hint="eastAsia"/>
          <w:sz w:val="24"/>
        </w:rPr>
        <w:t>上述议案需提交公司将于2019年1月16日召开的2019年第一次临时股东大会审议。</w:t>
      </w:r>
      <w:r w:rsidRPr="00702BCE">
        <w:rPr>
          <w:rFonts w:ascii="宋体" w:hAnsi="宋体" w:hint="eastAsia"/>
          <w:sz w:val="24"/>
        </w:rPr>
        <w:t>（具体内容见公司于2018年12月26日在《中国证券报》、《上海证券报》及上海证券交易所网站上披露的相关公告）</w:t>
      </w:r>
    </w:p>
    <w:p w:rsidR="00702BCE" w:rsidRDefault="00702BCE" w:rsidP="00702BCE">
      <w:pPr>
        <w:spacing w:line="360" w:lineRule="auto"/>
        <w:ind w:firstLineChars="200" w:firstLine="480"/>
        <w:rPr>
          <w:rFonts w:ascii="宋体" w:hAnsi="宋体"/>
          <w:sz w:val="24"/>
        </w:rPr>
      </w:pPr>
      <w:r w:rsidRPr="00702BCE">
        <w:rPr>
          <w:rFonts w:ascii="宋体" w:hAnsi="宋体" w:hint="eastAsia"/>
          <w:sz w:val="24"/>
        </w:rPr>
        <w:t>根据《上市公司回购社会公众股份管理办法(试行)》、《关于上市公司以集中竞价交易方式回购股份的补充规定》、《上海证券交易所上市公司以集中竞价交易方式回购股份的业务指引(2013年修订)》等相关规定，现将公司董事会公告回购股</w:t>
      </w:r>
      <w:proofErr w:type="gramStart"/>
      <w:r w:rsidRPr="00702BCE">
        <w:rPr>
          <w:rFonts w:ascii="宋体" w:hAnsi="宋体" w:hint="eastAsia"/>
          <w:sz w:val="24"/>
        </w:rPr>
        <w:t>份决议</w:t>
      </w:r>
      <w:proofErr w:type="gramEnd"/>
      <w:r>
        <w:rPr>
          <w:rFonts w:ascii="宋体" w:hAnsi="宋体" w:hint="eastAsia"/>
          <w:sz w:val="24"/>
        </w:rPr>
        <w:t>的</w:t>
      </w:r>
      <w:r w:rsidR="005843A8">
        <w:rPr>
          <w:rFonts w:ascii="宋体" w:hAnsi="宋体" w:hint="eastAsia"/>
          <w:sz w:val="24"/>
        </w:rPr>
        <w:t>前一个交易日（</w:t>
      </w:r>
      <w:r w:rsidRPr="00702BCE">
        <w:rPr>
          <w:rFonts w:ascii="宋体" w:hAnsi="宋体" w:hint="eastAsia"/>
          <w:sz w:val="24"/>
        </w:rPr>
        <w:t>2018年12月</w:t>
      </w:r>
      <w:r>
        <w:rPr>
          <w:rFonts w:ascii="宋体" w:hAnsi="宋体" w:hint="eastAsia"/>
          <w:sz w:val="24"/>
        </w:rPr>
        <w:t>25</w:t>
      </w:r>
      <w:r w:rsidRPr="00702BCE">
        <w:rPr>
          <w:rFonts w:ascii="宋体" w:hAnsi="宋体" w:hint="eastAsia"/>
          <w:sz w:val="24"/>
        </w:rPr>
        <w:t>日）</w:t>
      </w:r>
      <w:r w:rsidR="005843A8">
        <w:rPr>
          <w:rFonts w:ascii="宋体" w:hAnsi="宋体" w:hint="eastAsia"/>
          <w:sz w:val="24"/>
        </w:rPr>
        <w:t>及2019年第一次临时股东大会股权登记日（2019年1月10日）</w:t>
      </w:r>
      <w:r w:rsidRPr="00702BCE">
        <w:rPr>
          <w:rFonts w:ascii="宋体" w:hAnsi="宋体" w:hint="eastAsia"/>
          <w:sz w:val="24"/>
        </w:rPr>
        <w:t>登记在册的前</w:t>
      </w:r>
      <w:r>
        <w:rPr>
          <w:rFonts w:ascii="宋体" w:hAnsi="宋体" w:hint="eastAsia"/>
          <w:sz w:val="24"/>
        </w:rPr>
        <w:t>十</w:t>
      </w:r>
      <w:r w:rsidRPr="00702BCE">
        <w:rPr>
          <w:rFonts w:ascii="宋体" w:hAnsi="宋体" w:hint="eastAsia"/>
          <w:sz w:val="24"/>
        </w:rPr>
        <w:t>名无限</w:t>
      </w:r>
      <w:proofErr w:type="gramStart"/>
      <w:r w:rsidRPr="00702BCE">
        <w:rPr>
          <w:rFonts w:ascii="宋体" w:hAnsi="宋体" w:hint="eastAsia"/>
          <w:sz w:val="24"/>
        </w:rPr>
        <w:t>售条件</w:t>
      </w:r>
      <w:proofErr w:type="gramEnd"/>
      <w:r w:rsidRPr="00702BCE">
        <w:rPr>
          <w:rFonts w:ascii="宋体" w:hAnsi="宋体" w:hint="eastAsia"/>
          <w:sz w:val="24"/>
        </w:rPr>
        <w:t>股东的名称、持股数量、持股比例公告如下：</w:t>
      </w:r>
    </w:p>
    <w:p w:rsidR="00702BCE" w:rsidRPr="005843A8" w:rsidRDefault="005843A8" w:rsidP="005843A8">
      <w:pPr>
        <w:spacing w:line="360" w:lineRule="auto"/>
        <w:ind w:firstLineChars="200" w:firstLine="482"/>
        <w:rPr>
          <w:rFonts w:ascii="宋体" w:hAnsi="宋体"/>
          <w:b/>
          <w:sz w:val="24"/>
        </w:rPr>
      </w:pPr>
      <w:r w:rsidRPr="005843A8">
        <w:rPr>
          <w:rFonts w:ascii="宋体" w:hAnsi="宋体" w:hint="eastAsia"/>
          <w:b/>
          <w:sz w:val="24"/>
        </w:rPr>
        <w:t>一、2018年12月25日登记在册的前十名无限</w:t>
      </w:r>
      <w:proofErr w:type="gramStart"/>
      <w:r w:rsidRPr="005843A8">
        <w:rPr>
          <w:rFonts w:ascii="宋体" w:hAnsi="宋体" w:hint="eastAsia"/>
          <w:b/>
          <w:sz w:val="24"/>
        </w:rPr>
        <w:t>售条件</w:t>
      </w:r>
      <w:proofErr w:type="gramEnd"/>
      <w:r w:rsidRPr="005843A8">
        <w:rPr>
          <w:rFonts w:ascii="宋体" w:hAnsi="宋体" w:hint="eastAsia"/>
          <w:b/>
          <w:sz w:val="24"/>
        </w:rPr>
        <w:t>股东情况</w:t>
      </w:r>
    </w:p>
    <w:tbl>
      <w:tblPr>
        <w:tblStyle w:val="a5"/>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7"/>
        <w:gridCol w:w="3443"/>
        <w:gridCol w:w="2131"/>
        <w:gridCol w:w="2131"/>
      </w:tblGrid>
      <w:tr w:rsidR="005843A8" w:rsidRPr="00412E2C" w:rsidTr="005843A8">
        <w:trPr>
          <w:trHeight w:val="397"/>
          <w:jc w:val="center"/>
        </w:trPr>
        <w:tc>
          <w:tcPr>
            <w:tcW w:w="817" w:type="dxa"/>
            <w:vAlign w:val="center"/>
          </w:tcPr>
          <w:p w:rsidR="005843A8" w:rsidRPr="007021A1" w:rsidRDefault="005843A8" w:rsidP="00B27760">
            <w:pPr>
              <w:jc w:val="center"/>
              <w:rPr>
                <w:b/>
                <w:szCs w:val="21"/>
              </w:rPr>
            </w:pPr>
            <w:r w:rsidRPr="007021A1">
              <w:rPr>
                <w:rFonts w:hint="eastAsia"/>
                <w:b/>
                <w:szCs w:val="21"/>
              </w:rPr>
              <w:t>序号</w:t>
            </w:r>
          </w:p>
        </w:tc>
        <w:tc>
          <w:tcPr>
            <w:tcW w:w="3443" w:type="dxa"/>
            <w:vAlign w:val="center"/>
          </w:tcPr>
          <w:p w:rsidR="005843A8" w:rsidRPr="007021A1" w:rsidRDefault="005843A8" w:rsidP="00B27760">
            <w:pPr>
              <w:jc w:val="center"/>
              <w:rPr>
                <w:b/>
                <w:szCs w:val="21"/>
              </w:rPr>
            </w:pPr>
            <w:r w:rsidRPr="007021A1">
              <w:rPr>
                <w:rFonts w:hint="eastAsia"/>
                <w:b/>
                <w:szCs w:val="21"/>
              </w:rPr>
              <w:t>股东名称</w:t>
            </w:r>
          </w:p>
        </w:tc>
        <w:tc>
          <w:tcPr>
            <w:tcW w:w="2131" w:type="dxa"/>
            <w:vAlign w:val="center"/>
          </w:tcPr>
          <w:p w:rsidR="005843A8" w:rsidRPr="007021A1" w:rsidRDefault="005843A8" w:rsidP="00B27760">
            <w:pPr>
              <w:jc w:val="center"/>
              <w:rPr>
                <w:b/>
                <w:szCs w:val="21"/>
              </w:rPr>
            </w:pPr>
            <w:r w:rsidRPr="007021A1">
              <w:rPr>
                <w:rFonts w:hint="eastAsia"/>
                <w:b/>
                <w:szCs w:val="21"/>
              </w:rPr>
              <w:t>持股数量（股）</w:t>
            </w:r>
          </w:p>
        </w:tc>
        <w:tc>
          <w:tcPr>
            <w:tcW w:w="2131" w:type="dxa"/>
            <w:vAlign w:val="center"/>
          </w:tcPr>
          <w:p w:rsidR="005843A8" w:rsidRPr="007021A1" w:rsidRDefault="005843A8" w:rsidP="00B27760">
            <w:pPr>
              <w:jc w:val="center"/>
              <w:rPr>
                <w:b/>
                <w:szCs w:val="21"/>
              </w:rPr>
            </w:pPr>
            <w:r w:rsidRPr="007021A1">
              <w:rPr>
                <w:rFonts w:hint="eastAsia"/>
                <w:b/>
                <w:szCs w:val="21"/>
              </w:rPr>
              <w:t>持股比例（</w:t>
            </w:r>
            <w:r w:rsidRPr="007021A1">
              <w:rPr>
                <w:rFonts w:hint="eastAsia"/>
                <w:b/>
                <w:szCs w:val="21"/>
              </w:rPr>
              <w:t>%</w:t>
            </w:r>
            <w:r w:rsidRPr="007021A1">
              <w:rPr>
                <w:rFonts w:hint="eastAsia"/>
                <w:b/>
                <w:szCs w:val="21"/>
              </w:rPr>
              <w:t>）</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1</w:t>
            </w:r>
          </w:p>
        </w:tc>
        <w:tc>
          <w:tcPr>
            <w:tcW w:w="3443" w:type="dxa"/>
            <w:vAlign w:val="center"/>
          </w:tcPr>
          <w:p w:rsidR="00C50B00" w:rsidRDefault="00C50B00">
            <w:pPr>
              <w:rPr>
                <w:rFonts w:ascii="宋体" w:hAnsi="宋体" w:cs="宋体"/>
                <w:color w:val="000000"/>
                <w:sz w:val="24"/>
              </w:rPr>
            </w:pPr>
            <w:r>
              <w:rPr>
                <w:rFonts w:hint="eastAsia"/>
                <w:color w:val="000000"/>
              </w:rPr>
              <w:t>苏州吴中投资控股有限公司</w:t>
            </w:r>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122,795,762 </w:t>
            </w:r>
          </w:p>
        </w:tc>
        <w:tc>
          <w:tcPr>
            <w:tcW w:w="2131" w:type="dxa"/>
            <w:vAlign w:val="center"/>
          </w:tcPr>
          <w:p w:rsidR="00C50B00" w:rsidRDefault="00C50B00">
            <w:pPr>
              <w:jc w:val="right"/>
              <w:rPr>
                <w:rFonts w:ascii="宋体" w:hAnsi="宋体" w:cs="宋体"/>
                <w:color w:val="000000"/>
                <w:sz w:val="24"/>
              </w:rPr>
            </w:pPr>
            <w:r>
              <w:rPr>
                <w:rFonts w:hint="eastAsia"/>
                <w:color w:val="000000"/>
              </w:rPr>
              <w:t>17.17</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2</w:t>
            </w:r>
          </w:p>
        </w:tc>
        <w:tc>
          <w:tcPr>
            <w:tcW w:w="3443" w:type="dxa"/>
            <w:vAlign w:val="center"/>
          </w:tcPr>
          <w:p w:rsidR="00C50B00" w:rsidRDefault="00C50B00">
            <w:pPr>
              <w:rPr>
                <w:rFonts w:ascii="宋体" w:hAnsi="宋体" w:cs="宋体"/>
                <w:color w:val="000000"/>
                <w:sz w:val="24"/>
              </w:rPr>
            </w:pPr>
            <w:r>
              <w:rPr>
                <w:rFonts w:hint="eastAsia"/>
                <w:color w:val="000000"/>
              </w:rPr>
              <w:t>中国证券金融股份有限公司</w:t>
            </w:r>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11,501,003 </w:t>
            </w:r>
          </w:p>
        </w:tc>
        <w:tc>
          <w:tcPr>
            <w:tcW w:w="2131" w:type="dxa"/>
            <w:vAlign w:val="center"/>
          </w:tcPr>
          <w:p w:rsidR="00C50B00" w:rsidRDefault="00C50B00">
            <w:pPr>
              <w:jc w:val="right"/>
              <w:rPr>
                <w:rFonts w:ascii="宋体" w:hAnsi="宋体" w:cs="宋体"/>
                <w:color w:val="000000"/>
                <w:sz w:val="24"/>
              </w:rPr>
            </w:pPr>
            <w:r>
              <w:rPr>
                <w:rFonts w:hint="eastAsia"/>
                <w:color w:val="000000"/>
              </w:rPr>
              <w:t>1.61</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3</w:t>
            </w:r>
          </w:p>
        </w:tc>
        <w:tc>
          <w:tcPr>
            <w:tcW w:w="3443" w:type="dxa"/>
            <w:vAlign w:val="center"/>
          </w:tcPr>
          <w:p w:rsidR="00C50B00" w:rsidRDefault="00C50B00">
            <w:pPr>
              <w:rPr>
                <w:rFonts w:ascii="宋体" w:hAnsi="宋体" w:cs="宋体"/>
                <w:color w:val="000000"/>
                <w:sz w:val="24"/>
              </w:rPr>
            </w:pPr>
            <w:proofErr w:type="gramStart"/>
            <w:r>
              <w:rPr>
                <w:rFonts w:hint="eastAsia"/>
                <w:color w:val="000000"/>
              </w:rPr>
              <w:t>徐荣良</w:t>
            </w:r>
            <w:proofErr w:type="gramEnd"/>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8,435,105 </w:t>
            </w:r>
          </w:p>
        </w:tc>
        <w:tc>
          <w:tcPr>
            <w:tcW w:w="2131" w:type="dxa"/>
            <w:vAlign w:val="center"/>
          </w:tcPr>
          <w:p w:rsidR="00C50B00" w:rsidRDefault="00C50B00">
            <w:pPr>
              <w:jc w:val="right"/>
              <w:rPr>
                <w:rFonts w:ascii="宋体" w:hAnsi="宋体" w:cs="宋体"/>
                <w:color w:val="000000"/>
                <w:sz w:val="24"/>
              </w:rPr>
            </w:pPr>
            <w:r>
              <w:rPr>
                <w:rFonts w:hint="eastAsia"/>
                <w:color w:val="000000"/>
              </w:rPr>
              <w:t>1.18</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4</w:t>
            </w:r>
          </w:p>
        </w:tc>
        <w:tc>
          <w:tcPr>
            <w:tcW w:w="3443" w:type="dxa"/>
            <w:vAlign w:val="center"/>
          </w:tcPr>
          <w:p w:rsidR="00C50B00" w:rsidRDefault="00C50B00">
            <w:pPr>
              <w:rPr>
                <w:rFonts w:ascii="宋体" w:hAnsi="宋体" w:cs="宋体"/>
                <w:color w:val="000000"/>
                <w:sz w:val="24"/>
              </w:rPr>
            </w:pPr>
            <w:r>
              <w:rPr>
                <w:rFonts w:hint="eastAsia"/>
                <w:color w:val="000000"/>
              </w:rPr>
              <w:t>中央汇金资产管理有限责任公司</w:t>
            </w:r>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8,354,200 </w:t>
            </w:r>
          </w:p>
        </w:tc>
        <w:tc>
          <w:tcPr>
            <w:tcW w:w="2131" w:type="dxa"/>
            <w:vAlign w:val="center"/>
          </w:tcPr>
          <w:p w:rsidR="00C50B00" w:rsidRDefault="00C50B00">
            <w:pPr>
              <w:jc w:val="right"/>
              <w:rPr>
                <w:rFonts w:ascii="宋体" w:hAnsi="宋体" w:cs="宋体"/>
                <w:color w:val="000000"/>
                <w:sz w:val="24"/>
              </w:rPr>
            </w:pPr>
            <w:r>
              <w:rPr>
                <w:rFonts w:hint="eastAsia"/>
                <w:color w:val="000000"/>
              </w:rPr>
              <w:t>1.17</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5</w:t>
            </w:r>
          </w:p>
        </w:tc>
        <w:tc>
          <w:tcPr>
            <w:tcW w:w="3443" w:type="dxa"/>
            <w:vAlign w:val="center"/>
          </w:tcPr>
          <w:p w:rsidR="00C50B00" w:rsidRDefault="00C50B00">
            <w:pPr>
              <w:rPr>
                <w:rFonts w:ascii="宋体" w:hAnsi="宋体" w:cs="宋体"/>
                <w:color w:val="000000"/>
                <w:sz w:val="24"/>
              </w:rPr>
            </w:pPr>
            <w:proofErr w:type="gramStart"/>
            <w:r>
              <w:rPr>
                <w:rFonts w:hint="eastAsia"/>
                <w:color w:val="000000"/>
              </w:rPr>
              <w:t>毕红芬</w:t>
            </w:r>
            <w:proofErr w:type="gramEnd"/>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7,066,250 </w:t>
            </w:r>
          </w:p>
        </w:tc>
        <w:tc>
          <w:tcPr>
            <w:tcW w:w="2131" w:type="dxa"/>
            <w:vAlign w:val="center"/>
          </w:tcPr>
          <w:p w:rsidR="00C50B00" w:rsidRDefault="00C50B00">
            <w:pPr>
              <w:jc w:val="right"/>
              <w:rPr>
                <w:rFonts w:ascii="宋体" w:hAnsi="宋体" w:cs="宋体"/>
                <w:color w:val="000000"/>
                <w:sz w:val="24"/>
              </w:rPr>
            </w:pPr>
            <w:r>
              <w:rPr>
                <w:rFonts w:hint="eastAsia"/>
                <w:color w:val="000000"/>
              </w:rPr>
              <w:t>0.99</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6</w:t>
            </w:r>
          </w:p>
        </w:tc>
        <w:tc>
          <w:tcPr>
            <w:tcW w:w="3443" w:type="dxa"/>
            <w:vAlign w:val="center"/>
          </w:tcPr>
          <w:p w:rsidR="00C50B00" w:rsidRDefault="00C50B00">
            <w:pPr>
              <w:rPr>
                <w:rFonts w:ascii="宋体" w:hAnsi="宋体" w:cs="宋体"/>
                <w:color w:val="000000"/>
                <w:sz w:val="24"/>
              </w:rPr>
            </w:pPr>
            <w:r>
              <w:rPr>
                <w:rFonts w:hint="eastAsia"/>
                <w:color w:val="000000"/>
              </w:rPr>
              <w:t>香港中央结算有限公司</w:t>
            </w:r>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5,693,990 </w:t>
            </w:r>
          </w:p>
        </w:tc>
        <w:tc>
          <w:tcPr>
            <w:tcW w:w="2131" w:type="dxa"/>
            <w:vAlign w:val="center"/>
          </w:tcPr>
          <w:p w:rsidR="00C50B00" w:rsidRDefault="00C50B00">
            <w:pPr>
              <w:jc w:val="right"/>
              <w:rPr>
                <w:rFonts w:ascii="宋体" w:hAnsi="宋体" w:cs="宋体"/>
                <w:color w:val="000000"/>
                <w:sz w:val="24"/>
              </w:rPr>
            </w:pPr>
            <w:r>
              <w:rPr>
                <w:rFonts w:hint="eastAsia"/>
                <w:color w:val="000000"/>
              </w:rPr>
              <w:t>0.80</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7</w:t>
            </w:r>
          </w:p>
        </w:tc>
        <w:tc>
          <w:tcPr>
            <w:tcW w:w="3443" w:type="dxa"/>
            <w:vAlign w:val="center"/>
          </w:tcPr>
          <w:p w:rsidR="00C50B00" w:rsidRDefault="00C50B00">
            <w:pPr>
              <w:rPr>
                <w:rFonts w:ascii="宋体" w:hAnsi="宋体" w:cs="宋体"/>
                <w:color w:val="000000"/>
                <w:sz w:val="24"/>
              </w:rPr>
            </w:pPr>
            <w:r>
              <w:rPr>
                <w:rFonts w:hint="eastAsia"/>
                <w:color w:val="000000"/>
              </w:rPr>
              <w:t>张晓峰</w:t>
            </w:r>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3,231,459 </w:t>
            </w:r>
          </w:p>
        </w:tc>
        <w:tc>
          <w:tcPr>
            <w:tcW w:w="2131" w:type="dxa"/>
            <w:vAlign w:val="center"/>
          </w:tcPr>
          <w:p w:rsidR="00C50B00" w:rsidRDefault="00C50B00">
            <w:pPr>
              <w:jc w:val="right"/>
              <w:rPr>
                <w:rFonts w:ascii="宋体" w:hAnsi="宋体" w:cs="宋体"/>
                <w:color w:val="000000"/>
                <w:sz w:val="24"/>
              </w:rPr>
            </w:pPr>
            <w:r>
              <w:rPr>
                <w:rFonts w:hint="eastAsia"/>
                <w:color w:val="000000"/>
              </w:rPr>
              <w:t>0.45</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lastRenderedPageBreak/>
              <w:t>8</w:t>
            </w:r>
          </w:p>
        </w:tc>
        <w:tc>
          <w:tcPr>
            <w:tcW w:w="3443" w:type="dxa"/>
            <w:vAlign w:val="center"/>
          </w:tcPr>
          <w:p w:rsidR="00C50B00" w:rsidRDefault="00C50B00">
            <w:pPr>
              <w:rPr>
                <w:rFonts w:ascii="宋体" w:hAnsi="宋体" w:cs="宋体"/>
                <w:color w:val="000000"/>
                <w:sz w:val="24"/>
              </w:rPr>
            </w:pPr>
            <w:r>
              <w:rPr>
                <w:rFonts w:hint="eastAsia"/>
                <w:color w:val="000000"/>
              </w:rPr>
              <w:t>刘宗胜</w:t>
            </w:r>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2,067,569 </w:t>
            </w:r>
          </w:p>
        </w:tc>
        <w:tc>
          <w:tcPr>
            <w:tcW w:w="2131" w:type="dxa"/>
            <w:vAlign w:val="center"/>
          </w:tcPr>
          <w:p w:rsidR="00C50B00" w:rsidRDefault="00C50B00">
            <w:pPr>
              <w:jc w:val="right"/>
              <w:rPr>
                <w:rFonts w:ascii="宋体" w:hAnsi="宋体" w:cs="宋体"/>
                <w:color w:val="000000"/>
                <w:sz w:val="24"/>
              </w:rPr>
            </w:pPr>
            <w:r>
              <w:rPr>
                <w:rFonts w:hint="eastAsia"/>
                <w:color w:val="000000"/>
              </w:rPr>
              <w:t>0.29</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9</w:t>
            </w:r>
          </w:p>
        </w:tc>
        <w:tc>
          <w:tcPr>
            <w:tcW w:w="3443" w:type="dxa"/>
            <w:vAlign w:val="center"/>
          </w:tcPr>
          <w:p w:rsidR="00C50B00" w:rsidRDefault="00C50B00">
            <w:pPr>
              <w:rPr>
                <w:rFonts w:ascii="宋体" w:hAnsi="宋体" w:cs="宋体"/>
                <w:color w:val="000000"/>
                <w:sz w:val="24"/>
              </w:rPr>
            </w:pPr>
            <w:r>
              <w:rPr>
                <w:rFonts w:hint="eastAsia"/>
                <w:color w:val="000000"/>
              </w:rPr>
              <w:t>马文革</w:t>
            </w:r>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1,995,582 </w:t>
            </w:r>
          </w:p>
        </w:tc>
        <w:tc>
          <w:tcPr>
            <w:tcW w:w="2131" w:type="dxa"/>
            <w:vAlign w:val="center"/>
          </w:tcPr>
          <w:p w:rsidR="00C50B00" w:rsidRDefault="00C50B00">
            <w:pPr>
              <w:jc w:val="right"/>
              <w:rPr>
                <w:rFonts w:ascii="宋体" w:hAnsi="宋体" w:cs="宋体"/>
                <w:color w:val="000000"/>
                <w:sz w:val="24"/>
              </w:rPr>
            </w:pPr>
            <w:r>
              <w:rPr>
                <w:rFonts w:hint="eastAsia"/>
                <w:color w:val="000000"/>
              </w:rPr>
              <w:t>0.28</w:t>
            </w:r>
          </w:p>
        </w:tc>
      </w:tr>
      <w:tr w:rsidR="00C50B00" w:rsidRPr="00412E2C" w:rsidTr="005843A8">
        <w:trPr>
          <w:trHeight w:val="397"/>
          <w:jc w:val="center"/>
        </w:trPr>
        <w:tc>
          <w:tcPr>
            <w:tcW w:w="817" w:type="dxa"/>
            <w:vAlign w:val="center"/>
          </w:tcPr>
          <w:p w:rsidR="00C50B00" w:rsidRPr="00412E2C" w:rsidRDefault="00C50B00" w:rsidP="00B27760">
            <w:pPr>
              <w:jc w:val="center"/>
              <w:rPr>
                <w:szCs w:val="21"/>
              </w:rPr>
            </w:pPr>
            <w:r w:rsidRPr="00412E2C">
              <w:rPr>
                <w:rFonts w:hint="eastAsia"/>
                <w:szCs w:val="21"/>
              </w:rPr>
              <w:t>10</w:t>
            </w:r>
          </w:p>
        </w:tc>
        <w:tc>
          <w:tcPr>
            <w:tcW w:w="3443" w:type="dxa"/>
            <w:vAlign w:val="center"/>
          </w:tcPr>
          <w:p w:rsidR="00C50B00" w:rsidRDefault="00C50B00">
            <w:pPr>
              <w:rPr>
                <w:rFonts w:ascii="宋体" w:hAnsi="宋体" w:cs="宋体"/>
                <w:color w:val="000000"/>
                <w:sz w:val="24"/>
              </w:rPr>
            </w:pPr>
            <w:proofErr w:type="gramStart"/>
            <w:r>
              <w:rPr>
                <w:rFonts w:hint="eastAsia"/>
                <w:color w:val="000000"/>
              </w:rPr>
              <w:t>汤维昌</w:t>
            </w:r>
            <w:proofErr w:type="gramEnd"/>
          </w:p>
        </w:tc>
        <w:tc>
          <w:tcPr>
            <w:tcW w:w="2131" w:type="dxa"/>
            <w:vAlign w:val="center"/>
          </w:tcPr>
          <w:p w:rsidR="00C50B00" w:rsidRDefault="00C50B00">
            <w:pPr>
              <w:jc w:val="right"/>
              <w:rPr>
                <w:rFonts w:ascii="宋体" w:hAnsi="宋体" w:cs="宋体"/>
                <w:color w:val="000000"/>
                <w:sz w:val="24"/>
              </w:rPr>
            </w:pPr>
            <w:r>
              <w:rPr>
                <w:rFonts w:hint="eastAsia"/>
                <w:color w:val="000000"/>
              </w:rPr>
              <w:t xml:space="preserve">        1,749,286 </w:t>
            </w:r>
          </w:p>
        </w:tc>
        <w:tc>
          <w:tcPr>
            <w:tcW w:w="2131" w:type="dxa"/>
            <w:vAlign w:val="center"/>
          </w:tcPr>
          <w:p w:rsidR="00C50B00" w:rsidRDefault="00C50B00">
            <w:pPr>
              <w:jc w:val="right"/>
              <w:rPr>
                <w:rFonts w:ascii="宋体" w:hAnsi="宋体" w:cs="宋体"/>
                <w:color w:val="000000"/>
                <w:sz w:val="24"/>
              </w:rPr>
            </w:pPr>
            <w:r>
              <w:rPr>
                <w:rFonts w:hint="eastAsia"/>
                <w:color w:val="000000"/>
              </w:rPr>
              <w:t>0.24</w:t>
            </w:r>
          </w:p>
        </w:tc>
      </w:tr>
    </w:tbl>
    <w:p w:rsidR="00702BCE" w:rsidRPr="00236C7C" w:rsidRDefault="007F3EA8" w:rsidP="00236C7C">
      <w:pPr>
        <w:spacing w:line="360" w:lineRule="auto"/>
        <w:ind w:firstLineChars="200" w:firstLine="420"/>
        <w:rPr>
          <w:rFonts w:ascii="宋体" w:hAnsi="宋体"/>
          <w:szCs w:val="21"/>
        </w:rPr>
      </w:pPr>
      <w:r w:rsidRPr="00236C7C">
        <w:rPr>
          <w:rFonts w:ascii="宋体" w:hAnsi="宋体" w:hint="eastAsia"/>
          <w:szCs w:val="21"/>
        </w:rPr>
        <w:t>注：本表中持股比例是指股东持有的无限</w:t>
      </w:r>
      <w:proofErr w:type="gramStart"/>
      <w:r w:rsidRPr="00236C7C">
        <w:rPr>
          <w:rFonts w:ascii="宋体" w:hAnsi="宋体" w:hint="eastAsia"/>
          <w:szCs w:val="21"/>
        </w:rPr>
        <w:t>售条件</w:t>
      </w:r>
      <w:proofErr w:type="gramEnd"/>
      <w:r w:rsidRPr="00236C7C">
        <w:rPr>
          <w:rFonts w:ascii="宋体" w:hAnsi="宋体" w:hint="eastAsia"/>
          <w:szCs w:val="21"/>
        </w:rPr>
        <w:t>股份数量占公司无限</w:t>
      </w:r>
      <w:proofErr w:type="gramStart"/>
      <w:r w:rsidRPr="00236C7C">
        <w:rPr>
          <w:rFonts w:ascii="宋体" w:hAnsi="宋体" w:hint="eastAsia"/>
          <w:szCs w:val="21"/>
        </w:rPr>
        <w:t>售条件</w:t>
      </w:r>
      <w:proofErr w:type="gramEnd"/>
      <w:r w:rsidRPr="00236C7C">
        <w:rPr>
          <w:rFonts w:ascii="宋体" w:hAnsi="宋体" w:hint="eastAsia"/>
          <w:szCs w:val="21"/>
        </w:rPr>
        <w:t>股份合计数量的比例。</w:t>
      </w:r>
    </w:p>
    <w:p w:rsidR="005843A8" w:rsidRPr="005843A8" w:rsidRDefault="005843A8" w:rsidP="005843A8">
      <w:pPr>
        <w:spacing w:line="360" w:lineRule="auto"/>
        <w:ind w:firstLineChars="200" w:firstLine="482"/>
        <w:rPr>
          <w:rFonts w:ascii="宋体" w:hAnsi="宋体"/>
          <w:b/>
          <w:sz w:val="24"/>
        </w:rPr>
      </w:pPr>
      <w:r w:rsidRPr="005843A8">
        <w:rPr>
          <w:rFonts w:ascii="宋体" w:hAnsi="宋体" w:hint="eastAsia"/>
          <w:b/>
          <w:sz w:val="24"/>
        </w:rPr>
        <w:t>二、2019年1月10日登记在册的前十名无限</w:t>
      </w:r>
      <w:proofErr w:type="gramStart"/>
      <w:r w:rsidRPr="005843A8">
        <w:rPr>
          <w:rFonts w:ascii="宋体" w:hAnsi="宋体" w:hint="eastAsia"/>
          <w:b/>
          <w:sz w:val="24"/>
        </w:rPr>
        <w:t>售条件</w:t>
      </w:r>
      <w:proofErr w:type="gramEnd"/>
      <w:r w:rsidRPr="005843A8">
        <w:rPr>
          <w:rFonts w:ascii="宋体" w:hAnsi="宋体" w:hint="eastAsia"/>
          <w:b/>
          <w:sz w:val="24"/>
        </w:rPr>
        <w:t>股东情况</w:t>
      </w:r>
    </w:p>
    <w:tbl>
      <w:tblPr>
        <w:tblStyle w:val="a5"/>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7"/>
        <w:gridCol w:w="3443"/>
        <w:gridCol w:w="2131"/>
        <w:gridCol w:w="2131"/>
      </w:tblGrid>
      <w:tr w:rsidR="005843A8" w:rsidRPr="00412E2C" w:rsidTr="007F3EA8">
        <w:trPr>
          <w:trHeight w:val="397"/>
          <w:jc w:val="center"/>
        </w:trPr>
        <w:tc>
          <w:tcPr>
            <w:tcW w:w="817" w:type="dxa"/>
            <w:vAlign w:val="center"/>
          </w:tcPr>
          <w:p w:rsidR="005843A8" w:rsidRPr="007021A1" w:rsidRDefault="005843A8" w:rsidP="00B27760">
            <w:pPr>
              <w:jc w:val="center"/>
              <w:rPr>
                <w:b/>
                <w:szCs w:val="21"/>
              </w:rPr>
            </w:pPr>
            <w:r w:rsidRPr="007021A1">
              <w:rPr>
                <w:rFonts w:hint="eastAsia"/>
                <w:b/>
                <w:szCs w:val="21"/>
              </w:rPr>
              <w:t>序号</w:t>
            </w:r>
          </w:p>
        </w:tc>
        <w:tc>
          <w:tcPr>
            <w:tcW w:w="3443" w:type="dxa"/>
            <w:vAlign w:val="center"/>
          </w:tcPr>
          <w:p w:rsidR="005843A8" w:rsidRPr="007021A1" w:rsidRDefault="005843A8" w:rsidP="00B27760">
            <w:pPr>
              <w:jc w:val="center"/>
              <w:rPr>
                <w:b/>
                <w:szCs w:val="21"/>
              </w:rPr>
            </w:pPr>
            <w:r w:rsidRPr="007021A1">
              <w:rPr>
                <w:rFonts w:hint="eastAsia"/>
                <w:b/>
                <w:szCs w:val="21"/>
              </w:rPr>
              <w:t>股东名称</w:t>
            </w:r>
          </w:p>
        </w:tc>
        <w:tc>
          <w:tcPr>
            <w:tcW w:w="2131" w:type="dxa"/>
            <w:vAlign w:val="center"/>
          </w:tcPr>
          <w:p w:rsidR="005843A8" w:rsidRPr="007021A1" w:rsidRDefault="005843A8" w:rsidP="00B27760">
            <w:pPr>
              <w:jc w:val="center"/>
              <w:rPr>
                <w:b/>
                <w:szCs w:val="21"/>
              </w:rPr>
            </w:pPr>
            <w:r w:rsidRPr="007021A1">
              <w:rPr>
                <w:rFonts w:hint="eastAsia"/>
                <w:b/>
                <w:szCs w:val="21"/>
              </w:rPr>
              <w:t>持股数量（股）</w:t>
            </w:r>
          </w:p>
        </w:tc>
        <w:tc>
          <w:tcPr>
            <w:tcW w:w="2131" w:type="dxa"/>
            <w:vAlign w:val="center"/>
          </w:tcPr>
          <w:p w:rsidR="005843A8" w:rsidRPr="007021A1" w:rsidRDefault="005843A8" w:rsidP="00B27760">
            <w:pPr>
              <w:jc w:val="center"/>
              <w:rPr>
                <w:b/>
                <w:szCs w:val="21"/>
              </w:rPr>
            </w:pPr>
            <w:r w:rsidRPr="007021A1">
              <w:rPr>
                <w:rFonts w:hint="eastAsia"/>
                <w:b/>
                <w:szCs w:val="21"/>
              </w:rPr>
              <w:t>持股比例（</w:t>
            </w:r>
            <w:r w:rsidRPr="007021A1">
              <w:rPr>
                <w:rFonts w:hint="eastAsia"/>
                <w:b/>
                <w:szCs w:val="21"/>
              </w:rPr>
              <w:t>%</w:t>
            </w:r>
            <w:r w:rsidRPr="007021A1">
              <w:rPr>
                <w:rFonts w:hint="eastAsia"/>
                <w:b/>
                <w:szCs w:val="21"/>
              </w:rPr>
              <w:t>）</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1</w:t>
            </w:r>
          </w:p>
        </w:tc>
        <w:tc>
          <w:tcPr>
            <w:tcW w:w="3443" w:type="dxa"/>
            <w:vAlign w:val="center"/>
          </w:tcPr>
          <w:p w:rsidR="00714A19" w:rsidRDefault="00714A19">
            <w:pPr>
              <w:rPr>
                <w:rFonts w:ascii="宋体" w:hAnsi="宋体" w:cs="宋体"/>
                <w:color w:val="000000"/>
                <w:sz w:val="24"/>
              </w:rPr>
            </w:pPr>
            <w:r>
              <w:rPr>
                <w:rFonts w:hint="eastAsia"/>
                <w:color w:val="000000"/>
              </w:rPr>
              <w:t>苏州吴中投资控股有限公司</w:t>
            </w:r>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122,795,762 </w:t>
            </w:r>
          </w:p>
        </w:tc>
        <w:tc>
          <w:tcPr>
            <w:tcW w:w="2131" w:type="dxa"/>
            <w:vAlign w:val="center"/>
          </w:tcPr>
          <w:p w:rsidR="00714A19" w:rsidRDefault="00714A19">
            <w:pPr>
              <w:jc w:val="right"/>
              <w:rPr>
                <w:rFonts w:ascii="宋体" w:hAnsi="宋体" w:cs="宋体"/>
                <w:color w:val="000000"/>
                <w:sz w:val="24"/>
              </w:rPr>
            </w:pPr>
            <w:r>
              <w:rPr>
                <w:rFonts w:hint="eastAsia"/>
                <w:color w:val="000000"/>
              </w:rPr>
              <w:t>17.17</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2</w:t>
            </w:r>
          </w:p>
        </w:tc>
        <w:tc>
          <w:tcPr>
            <w:tcW w:w="3443" w:type="dxa"/>
            <w:vAlign w:val="center"/>
          </w:tcPr>
          <w:p w:rsidR="00714A19" w:rsidRDefault="00714A19">
            <w:pPr>
              <w:rPr>
                <w:rFonts w:ascii="宋体" w:hAnsi="宋体" w:cs="宋体"/>
                <w:color w:val="000000"/>
                <w:sz w:val="24"/>
              </w:rPr>
            </w:pPr>
            <w:r>
              <w:rPr>
                <w:rFonts w:hint="eastAsia"/>
                <w:color w:val="000000"/>
              </w:rPr>
              <w:t>中国证券金融股份有限公司</w:t>
            </w:r>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11,501,003 </w:t>
            </w:r>
          </w:p>
        </w:tc>
        <w:tc>
          <w:tcPr>
            <w:tcW w:w="2131" w:type="dxa"/>
            <w:vAlign w:val="center"/>
          </w:tcPr>
          <w:p w:rsidR="00714A19" w:rsidRDefault="00714A19">
            <w:pPr>
              <w:jc w:val="right"/>
              <w:rPr>
                <w:rFonts w:ascii="宋体" w:hAnsi="宋体" w:cs="宋体"/>
                <w:color w:val="000000"/>
                <w:sz w:val="24"/>
              </w:rPr>
            </w:pPr>
            <w:r>
              <w:rPr>
                <w:rFonts w:hint="eastAsia"/>
                <w:color w:val="000000"/>
              </w:rPr>
              <w:t>1.61</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3</w:t>
            </w:r>
          </w:p>
        </w:tc>
        <w:tc>
          <w:tcPr>
            <w:tcW w:w="3443" w:type="dxa"/>
            <w:vAlign w:val="center"/>
          </w:tcPr>
          <w:p w:rsidR="00714A19" w:rsidRDefault="00714A19">
            <w:pPr>
              <w:rPr>
                <w:rFonts w:ascii="宋体" w:hAnsi="宋体" w:cs="宋体"/>
                <w:color w:val="000000"/>
                <w:sz w:val="24"/>
              </w:rPr>
            </w:pPr>
            <w:proofErr w:type="gramStart"/>
            <w:r>
              <w:rPr>
                <w:rFonts w:hint="eastAsia"/>
                <w:color w:val="000000"/>
              </w:rPr>
              <w:t>徐荣良</w:t>
            </w:r>
            <w:proofErr w:type="gramEnd"/>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8,435,105 </w:t>
            </w:r>
          </w:p>
        </w:tc>
        <w:tc>
          <w:tcPr>
            <w:tcW w:w="2131" w:type="dxa"/>
            <w:vAlign w:val="center"/>
          </w:tcPr>
          <w:p w:rsidR="00714A19" w:rsidRDefault="00714A19">
            <w:pPr>
              <w:jc w:val="right"/>
              <w:rPr>
                <w:rFonts w:ascii="宋体" w:hAnsi="宋体" w:cs="宋体"/>
                <w:color w:val="000000"/>
                <w:sz w:val="24"/>
              </w:rPr>
            </w:pPr>
            <w:r>
              <w:rPr>
                <w:rFonts w:hint="eastAsia"/>
                <w:color w:val="000000"/>
              </w:rPr>
              <w:t>1.18</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4</w:t>
            </w:r>
          </w:p>
        </w:tc>
        <w:tc>
          <w:tcPr>
            <w:tcW w:w="3443" w:type="dxa"/>
            <w:vAlign w:val="center"/>
          </w:tcPr>
          <w:p w:rsidR="00714A19" w:rsidRDefault="00714A19">
            <w:pPr>
              <w:rPr>
                <w:rFonts w:ascii="宋体" w:hAnsi="宋体" w:cs="宋体"/>
                <w:color w:val="000000"/>
                <w:sz w:val="24"/>
              </w:rPr>
            </w:pPr>
            <w:r>
              <w:rPr>
                <w:rFonts w:hint="eastAsia"/>
                <w:color w:val="000000"/>
              </w:rPr>
              <w:t>中央汇金资产管理有限责任公司</w:t>
            </w:r>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8,354,200 </w:t>
            </w:r>
          </w:p>
        </w:tc>
        <w:tc>
          <w:tcPr>
            <w:tcW w:w="2131" w:type="dxa"/>
            <w:vAlign w:val="center"/>
          </w:tcPr>
          <w:p w:rsidR="00714A19" w:rsidRDefault="00714A19">
            <w:pPr>
              <w:jc w:val="right"/>
              <w:rPr>
                <w:rFonts w:ascii="宋体" w:hAnsi="宋体" w:cs="宋体"/>
                <w:color w:val="000000"/>
                <w:sz w:val="24"/>
              </w:rPr>
            </w:pPr>
            <w:r>
              <w:rPr>
                <w:rFonts w:hint="eastAsia"/>
                <w:color w:val="000000"/>
              </w:rPr>
              <w:t>1.17</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5</w:t>
            </w:r>
          </w:p>
        </w:tc>
        <w:tc>
          <w:tcPr>
            <w:tcW w:w="3443" w:type="dxa"/>
            <w:vAlign w:val="center"/>
          </w:tcPr>
          <w:p w:rsidR="00714A19" w:rsidRDefault="00714A19">
            <w:pPr>
              <w:rPr>
                <w:rFonts w:ascii="宋体" w:hAnsi="宋体" w:cs="宋体"/>
                <w:color w:val="000000"/>
                <w:sz w:val="24"/>
              </w:rPr>
            </w:pPr>
            <w:proofErr w:type="gramStart"/>
            <w:r>
              <w:rPr>
                <w:rFonts w:hint="eastAsia"/>
                <w:color w:val="000000"/>
              </w:rPr>
              <w:t>毕红芬</w:t>
            </w:r>
            <w:proofErr w:type="gramEnd"/>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7,066,250 </w:t>
            </w:r>
          </w:p>
        </w:tc>
        <w:tc>
          <w:tcPr>
            <w:tcW w:w="2131" w:type="dxa"/>
            <w:vAlign w:val="center"/>
          </w:tcPr>
          <w:p w:rsidR="00714A19" w:rsidRDefault="00714A19">
            <w:pPr>
              <w:jc w:val="right"/>
              <w:rPr>
                <w:rFonts w:ascii="宋体" w:hAnsi="宋体" w:cs="宋体"/>
                <w:color w:val="000000"/>
                <w:sz w:val="24"/>
              </w:rPr>
            </w:pPr>
            <w:r>
              <w:rPr>
                <w:rFonts w:hint="eastAsia"/>
                <w:color w:val="000000"/>
              </w:rPr>
              <w:t>0.99</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6</w:t>
            </w:r>
          </w:p>
        </w:tc>
        <w:tc>
          <w:tcPr>
            <w:tcW w:w="3443" w:type="dxa"/>
            <w:vAlign w:val="center"/>
          </w:tcPr>
          <w:p w:rsidR="00714A19" w:rsidRDefault="00714A19">
            <w:pPr>
              <w:rPr>
                <w:rFonts w:ascii="宋体" w:hAnsi="宋体" w:cs="宋体"/>
                <w:color w:val="000000"/>
                <w:sz w:val="24"/>
              </w:rPr>
            </w:pPr>
            <w:r>
              <w:rPr>
                <w:rFonts w:hint="eastAsia"/>
                <w:color w:val="000000"/>
              </w:rPr>
              <w:t>香港中央结算有限公司</w:t>
            </w:r>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5,670,760 </w:t>
            </w:r>
          </w:p>
        </w:tc>
        <w:tc>
          <w:tcPr>
            <w:tcW w:w="2131" w:type="dxa"/>
            <w:vAlign w:val="center"/>
          </w:tcPr>
          <w:p w:rsidR="00714A19" w:rsidRDefault="00714A19">
            <w:pPr>
              <w:jc w:val="right"/>
              <w:rPr>
                <w:rFonts w:ascii="宋体" w:hAnsi="宋体" w:cs="宋体"/>
                <w:color w:val="000000"/>
                <w:sz w:val="24"/>
              </w:rPr>
            </w:pPr>
            <w:r>
              <w:rPr>
                <w:rFonts w:hint="eastAsia"/>
                <w:color w:val="000000"/>
              </w:rPr>
              <w:t>0.79</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7</w:t>
            </w:r>
          </w:p>
        </w:tc>
        <w:tc>
          <w:tcPr>
            <w:tcW w:w="3443" w:type="dxa"/>
            <w:vAlign w:val="center"/>
          </w:tcPr>
          <w:p w:rsidR="00714A19" w:rsidRDefault="00714A19">
            <w:pPr>
              <w:rPr>
                <w:rFonts w:ascii="宋体" w:hAnsi="宋体" w:cs="宋体"/>
                <w:color w:val="000000"/>
                <w:sz w:val="24"/>
              </w:rPr>
            </w:pPr>
            <w:r>
              <w:rPr>
                <w:rFonts w:hint="eastAsia"/>
                <w:color w:val="000000"/>
              </w:rPr>
              <w:t>张晓峰</w:t>
            </w:r>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3,231,459 </w:t>
            </w:r>
          </w:p>
        </w:tc>
        <w:tc>
          <w:tcPr>
            <w:tcW w:w="2131" w:type="dxa"/>
            <w:vAlign w:val="center"/>
          </w:tcPr>
          <w:p w:rsidR="00714A19" w:rsidRDefault="00714A19">
            <w:pPr>
              <w:jc w:val="right"/>
              <w:rPr>
                <w:rFonts w:ascii="宋体" w:hAnsi="宋体" w:cs="宋体"/>
                <w:color w:val="000000"/>
                <w:sz w:val="24"/>
              </w:rPr>
            </w:pPr>
            <w:r>
              <w:rPr>
                <w:rFonts w:hint="eastAsia"/>
                <w:color w:val="000000"/>
              </w:rPr>
              <w:t>0.45</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8</w:t>
            </w:r>
          </w:p>
        </w:tc>
        <w:tc>
          <w:tcPr>
            <w:tcW w:w="3443" w:type="dxa"/>
            <w:vAlign w:val="center"/>
          </w:tcPr>
          <w:p w:rsidR="00714A19" w:rsidRDefault="00714A19">
            <w:pPr>
              <w:rPr>
                <w:rFonts w:ascii="宋体" w:hAnsi="宋体" w:cs="宋体"/>
                <w:color w:val="000000"/>
                <w:sz w:val="24"/>
              </w:rPr>
            </w:pPr>
            <w:r>
              <w:rPr>
                <w:rFonts w:hint="eastAsia"/>
                <w:color w:val="000000"/>
              </w:rPr>
              <w:t>刘宗胜</w:t>
            </w:r>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2,067,569 </w:t>
            </w:r>
          </w:p>
        </w:tc>
        <w:tc>
          <w:tcPr>
            <w:tcW w:w="2131" w:type="dxa"/>
            <w:vAlign w:val="center"/>
          </w:tcPr>
          <w:p w:rsidR="00714A19" w:rsidRDefault="00714A19">
            <w:pPr>
              <w:jc w:val="right"/>
              <w:rPr>
                <w:rFonts w:ascii="宋体" w:hAnsi="宋体" w:cs="宋体"/>
                <w:color w:val="000000"/>
                <w:sz w:val="24"/>
              </w:rPr>
            </w:pPr>
            <w:r>
              <w:rPr>
                <w:rFonts w:hint="eastAsia"/>
                <w:color w:val="000000"/>
              </w:rPr>
              <w:t>0.29</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9</w:t>
            </w:r>
          </w:p>
        </w:tc>
        <w:tc>
          <w:tcPr>
            <w:tcW w:w="3443" w:type="dxa"/>
            <w:vAlign w:val="center"/>
          </w:tcPr>
          <w:p w:rsidR="00714A19" w:rsidRDefault="00714A19">
            <w:pPr>
              <w:rPr>
                <w:rFonts w:ascii="宋体" w:hAnsi="宋体" w:cs="宋体"/>
                <w:color w:val="000000"/>
                <w:sz w:val="24"/>
              </w:rPr>
            </w:pPr>
            <w:r>
              <w:rPr>
                <w:rFonts w:hint="eastAsia"/>
                <w:color w:val="000000"/>
              </w:rPr>
              <w:t>马文革</w:t>
            </w:r>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1,995,582 </w:t>
            </w:r>
          </w:p>
        </w:tc>
        <w:tc>
          <w:tcPr>
            <w:tcW w:w="2131" w:type="dxa"/>
            <w:vAlign w:val="center"/>
          </w:tcPr>
          <w:p w:rsidR="00714A19" w:rsidRDefault="00714A19">
            <w:pPr>
              <w:jc w:val="right"/>
              <w:rPr>
                <w:rFonts w:ascii="宋体" w:hAnsi="宋体" w:cs="宋体"/>
                <w:color w:val="000000"/>
                <w:sz w:val="24"/>
              </w:rPr>
            </w:pPr>
            <w:r>
              <w:rPr>
                <w:rFonts w:hint="eastAsia"/>
                <w:color w:val="000000"/>
              </w:rPr>
              <w:t>0.28</w:t>
            </w:r>
          </w:p>
        </w:tc>
      </w:tr>
      <w:tr w:rsidR="00714A19" w:rsidRPr="00412E2C" w:rsidTr="007F3EA8">
        <w:trPr>
          <w:trHeight w:val="397"/>
          <w:jc w:val="center"/>
        </w:trPr>
        <w:tc>
          <w:tcPr>
            <w:tcW w:w="817" w:type="dxa"/>
            <w:vAlign w:val="center"/>
          </w:tcPr>
          <w:p w:rsidR="00714A19" w:rsidRPr="00412E2C" w:rsidRDefault="00714A19" w:rsidP="00B27760">
            <w:pPr>
              <w:jc w:val="center"/>
              <w:rPr>
                <w:szCs w:val="21"/>
              </w:rPr>
            </w:pPr>
            <w:r w:rsidRPr="00412E2C">
              <w:rPr>
                <w:rFonts w:hint="eastAsia"/>
                <w:szCs w:val="21"/>
              </w:rPr>
              <w:t>10</w:t>
            </w:r>
          </w:p>
        </w:tc>
        <w:tc>
          <w:tcPr>
            <w:tcW w:w="3443" w:type="dxa"/>
            <w:vAlign w:val="center"/>
          </w:tcPr>
          <w:p w:rsidR="00714A19" w:rsidRDefault="00714A19">
            <w:pPr>
              <w:rPr>
                <w:rFonts w:ascii="宋体" w:hAnsi="宋体" w:cs="宋体"/>
                <w:color w:val="000000"/>
                <w:sz w:val="24"/>
              </w:rPr>
            </w:pPr>
            <w:proofErr w:type="gramStart"/>
            <w:r>
              <w:rPr>
                <w:rFonts w:hint="eastAsia"/>
                <w:color w:val="000000"/>
              </w:rPr>
              <w:t>汤维昌</w:t>
            </w:r>
            <w:proofErr w:type="gramEnd"/>
          </w:p>
        </w:tc>
        <w:tc>
          <w:tcPr>
            <w:tcW w:w="2131" w:type="dxa"/>
            <w:vAlign w:val="center"/>
          </w:tcPr>
          <w:p w:rsidR="00714A19" w:rsidRDefault="00714A19">
            <w:pPr>
              <w:jc w:val="right"/>
              <w:rPr>
                <w:rFonts w:ascii="宋体" w:hAnsi="宋体" w:cs="宋体"/>
                <w:color w:val="000000"/>
                <w:sz w:val="24"/>
              </w:rPr>
            </w:pPr>
            <w:r>
              <w:rPr>
                <w:rFonts w:hint="eastAsia"/>
                <w:color w:val="000000"/>
              </w:rPr>
              <w:t xml:space="preserve">        1,749,286 </w:t>
            </w:r>
          </w:p>
        </w:tc>
        <w:tc>
          <w:tcPr>
            <w:tcW w:w="2131" w:type="dxa"/>
            <w:vAlign w:val="center"/>
          </w:tcPr>
          <w:p w:rsidR="00714A19" w:rsidRDefault="00714A19">
            <w:pPr>
              <w:jc w:val="right"/>
              <w:rPr>
                <w:rFonts w:ascii="宋体" w:hAnsi="宋体" w:cs="宋体"/>
                <w:color w:val="000000"/>
                <w:sz w:val="24"/>
              </w:rPr>
            </w:pPr>
            <w:r>
              <w:rPr>
                <w:rFonts w:hint="eastAsia"/>
                <w:color w:val="000000"/>
              </w:rPr>
              <w:t>0.24</w:t>
            </w:r>
          </w:p>
        </w:tc>
      </w:tr>
    </w:tbl>
    <w:p w:rsidR="00236C7C" w:rsidRPr="00236C7C" w:rsidRDefault="00236C7C" w:rsidP="00236C7C">
      <w:pPr>
        <w:spacing w:line="360" w:lineRule="auto"/>
        <w:ind w:firstLineChars="200" w:firstLine="420"/>
        <w:rPr>
          <w:rFonts w:ascii="宋体" w:hAnsi="宋体"/>
          <w:szCs w:val="21"/>
        </w:rPr>
      </w:pPr>
      <w:r w:rsidRPr="00236C7C">
        <w:rPr>
          <w:rFonts w:ascii="宋体" w:hAnsi="宋体" w:hint="eastAsia"/>
          <w:szCs w:val="21"/>
        </w:rPr>
        <w:t>注：本表中持股比例是指股东持有的无限</w:t>
      </w:r>
      <w:proofErr w:type="gramStart"/>
      <w:r w:rsidRPr="00236C7C">
        <w:rPr>
          <w:rFonts w:ascii="宋体" w:hAnsi="宋体" w:hint="eastAsia"/>
          <w:szCs w:val="21"/>
        </w:rPr>
        <w:t>售条件</w:t>
      </w:r>
      <w:proofErr w:type="gramEnd"/>
      <w:r w:rsidRPr="00236C7C">
        <w:rPr>
          <w:rFonts w:ascii="宋体" w:hAnsi="宋体" w:hint="eastAsia"/>
          <w:szCs w:val="21"/>
        </w:rPr>
        <w:t>股份数量占公司无限</w:t>
      </w:r>
      <w:proofErr w:type="gramStart"/>
      <w:r w:rsidRPr="00236C7C">
        <w:rPr>
          <w:rFonts w:ascii="宋体" w:hAnsi="宋体" w:hint="eastAsia"/>
          <w:szCs w:val="21"/>
        </w:rPr>
        <w:t>售条件</w:t>
      </w:r>
      <w:proofErr w:type="gramEnd"/>
      <w:r w:rsidRPr="00236C7C">
        <w:rPr>
          <w:rFonts w:ascii="宋体" w:hAnsi="宋体" w:hint="eastAsia"/>
          <w:szCs w:val="21"/>
        </w:rPr>
        <w:t>股份合计数量的比例。</w:t>
      </w:r>
    </w:p>
    <w:p w:rsidR="00834CA5" w:rsidRPr="002D2330" w:rsidRDefault="00834CA5" w:rsidP="00834CA5">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bookmarkStart w:id="0" w:name="_GoBack"/>
      <w:bookmarkEnd w:id="0"/>
    </w:p>
    <w:p w:rsidR="00834CA5" w:rsidRPr="00EF5108" w:rsidRDefault="00834CA5" w:rsidP="00834CA5">
      <w:pPr>
        <w:spacing w:line="360" w:lineRule="auto"/>
        <w:ind w:right="120" w:firstLineChars="200" w:firstLine="480"/>
        <w:jc w:val="left"/>
        <w:rPr>
          <w:rFonts w:ascii="宋体" w:hAnsi="宋体"/>
          <w:sz w:val="24"/>
        </w:rPr>
      </w:pPr>
    </w:p>
    <w:p w:rsidR="00834CA5" w:rsidRDefault="00834CA5" w:rsidP="00834CA5">
      <w:pPr>
        <w:spacing w:line="360" w:lineRule="auto"/>
        <w:ind w:right="120"/>
        <w:jc w:val="left"/>
        <w:rPr>
          <w:rFonts w:ascii="宋体" w:hAnsi="宋体"/>
          <w:sz w:val="24"/>
        </w:rPr>
      </w:pPr>
    </w:p>
    <w:p w:rsidR="00834CA5" w:rsidRDefault="00834CA5" w:rsidP="00834CA5">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834CA5" w:rsidRDefault="00834CA5" w:rsidP="00834CA5">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834CA5" w:rsidRDefault="00834CA5" w:rsidP="00834CA5">
      <w:pPr>
        <w:spacing w:line="360" w:lineRule="auto"/>
        <w:ind w:firstLineChars="2175" w:firstLine="5220"/>
        <w:jc w:val="right"/>
        <w:rPr>
          <w:rFonts w:ascii="宋体" w:hAnsi="宋体"/>
          <w:sz w:val="24"/>
        </w:rPr>
      </w:pPr>
      <w:r w:rsidRPr="00A3746E">
        <w:rPr>
          <w:rFonts w:ascii="宋体" w:hAnsi="宋体" w:hint="eastAsia"/>
          <w:sz w:val="24"/>
        </w:rPr>
        <w:t>201</w:t>
      </w:r>
      <w:r>
        <w:rPr>
          <w:rFonts w:ascii="宋体" w:hAnsi="宋体" w:hint="eastAsia"/>
          <w:sz w:val="24"/>
        </w:rPr>
        <w:t>9</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12</w:t>
      </w:r>
      <w:r w:rsidRPr="00A3746E">
        <w:rPr>
          <w:rFonts w:ascii="宋体" w:hAnsi="宋体" w:hint="eastAsia"/>
          <w:sz w:val="24"/>
        </w:rPr>
        <w:t>日</w:t>
      </w:r>
    </w:p>
    <w:p w:rsidR="00834CA5" w:rsidRPr="00660C45" w:rsidRDefault="00834CA5" w:rsidP="00834CA5"/>
    <w:p w:rsidR="005843A8" w:rsidRDefault="005843A8" w:rsidP="00702BCE">
      <w:pPr>
        <w:spacing w:line="360" w:lineRule="auto"/>
        <w:ind w:firstLineChars="200" w:firstLine="480"/>
        <w:rPr>
          <w:rFonts w:ascii="宋体" w:hAnsi="宋体"/>
          <w:sz w:val="24"/>
        </w:rPr>
      </w:pPr>
    </w:p>
    <w:p w:rsidR="005843A8" w:rsidRDefault="005843A8" w:rsidP="00702BCE">
      <w:pPr>
        <w:spacing w:line="360" w:lineRule="auto"/>
        <w:ind w:firstLineChars="200" w:firstLine="480"/>
        <w:rPr>
          <w:rFonts w:ascii="宋体" w:hAnsi="宋体"/>
          <w:sz w:val="24"/>
        </w:rPr>
      </w:pPr>
    </w:p>
    <w:p w:rsidR="005843A8" w:rsidRDefault="005843A8" w:rsidP="00702BCE">
      <w:pPr>
        <w:spacing w:line="360" w:lineRule="auto"/>
        <w:ind w:firstLineChars="200" w:firstLine="480"/>
        <w:rPr>
          <w:rFonts w:ascii="宋体" w:hAnsi="宋体"/>
          <w:sz w:val="24"/>
        </w:rPr>
      </w:pPr>
    </w:p>
    <w:p w:rsidR="005843A8" w:rsidRDefault="005843A8" w:rsidP="00702BCE">
      <w:pPr>
        <w:spacing w:line="360" w:lineRule="auto"/>
        <w:ind w:firstLineChars="200" w:firstLine="480"/>
        <w:rPr>
          <w:rFonts w:ascii="宋体" w:hAnsi="宋体"/>
          <w:sz w:val="24"/>
        </w:rPr>
      </w:pPr>
    </w:p>
    <w:p w:rsidR="005843A8" w:rsidRPr="00702BCE" w:rsidRDefault="005843A8" w:rsidP="00702BCE">
      <w:pPr>
        <w:spacing w:line="360" w:lineRule="auto"/>
        <w:ind w:firstLineChars="200" w:firstLine="480"/>
        <w:rPr>
          <w:rFonts w:ascii="宋体" w:hAnsi="宋体"/>
          <w:sz w:val="24"/>
        </w:rPr>
      </w:pPr>
    </w:p>
    <w:sectPr w:rsidR="005843A8" w:rsidRPr="00702B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3B9" w:rsidRDefault="000A73B9" w:rsidP="00E96E73">
      <w:r>
        <w:separator/>
      </w:r>
    </w:p>
  </w:endnote>
  <w:endnote w:type="continuationSeparator" w:id="0">
    <w:p w:rsidR="000A73B9" w:rsidRDefault="000A73B9" w:rsidP="00E9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3B9" w:rsidRDefault="000A73B9" w:rsidP="00E96E73">
      <w:r>
        <w:separator/>
      </w:r>
    </w:p>
  </w:footnote>
  <w:footnote w:type="continuationSeparator" w:id="0">
    <w:p w:rsidR="000A73B9" w:rsidRDefault="000A73B9" w:rsidP="00E96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88"/>
    <w:rsid w:val="000377FA"/>
    <w:rsid w:val="000A73B9"/>
    <w:rsid w:val="001C7426"/>
    <w:rsid w:val="002131B6"/>
    <w:rsid w:val="00236C7C"/>
    <w:rsid w:val="005712CB"/>
    <w:rsid w:val="005843A8"/>
    <w:rsid w:val="00702BCE"/>
    <w:rsid w:val="00714A19"/>
    <w:rsid w:val="007D0788"/>
    <w:rsid w:val="007F3EA8"/>
    <w:rsid w:val="00834CA5"/>
    <w:rsid w:val="008361DE"/>
    <w:rsid w:val="00893296"/>
    <w:rsid w:val="00937977"/>
    <w:rsid w:val="00A36EE3"/>
    <w:rsid w:val="00C50B00"/>
    <w:rsid w:val="00E96E73"/>
    <w:rsid w:val="00EB7FBA"/>
    <w:rsid w:val="00FD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E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E73"/>
    <w:rPr>
      <w:sz w:val="18"/>
      <w:szCs w:val="18"/>
    </w:rPr>
  </w:style>
  <w:style w:type="paragraph" w:styleId="a4">
    <w:name w:val="footer"/>
    <w:basedOn w:val="a"/>
    <w:link w:val="Char0"/>
    <w:uiPriority w:val="99"/>
    <w:unhideWhenUsed/>
    <w:rsid w:val="00E96E73"/>
    <w:pPr>
      <w:tabs>
        <w:tab w:val="center" w:pos="4153"/>
        <w:tab w:val="right" w:pos="8306"/>
      </w:tabs>
      <w:snapToGrid w:val="0"/>
      <w:jc w:val="left"/>
    </w:pPr>
    <w:rPr>
      <w:sz w:val="18"/>
      <w:szCs w:val="18"/>
    </w:rPr>
  </w:style>
  <w:style w:type="character" w:customStyle="1" w:styleId="Char0">
    <w:name w:val="页脚 Char"/>
    <w:basedOn w:val="a0"/>
    <w:link w:val="a4"/>
    <w:uiPriority w:val="99"/>
    <w:rsid w:val="00E96E73"/>
    <w:rPr>
      <w:sz w:val="18"/>
      <w:szCs w:val="18"/>
    </w:rPr>
  </w:style>
  <w:style w:type="paragraph" w:customStyle="1" w:styleId="Default">
    <w:name w:val="Default"/>
    <w:rsid w:val="00E96E73"/>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58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E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E73"/>
    <w:rPr>
      <w:sz w:val="18"/>
      <w:szCs w:val="18"/>
    </w:rPr>
  </w:style>
  <w:style w:type="paragraph" w:styleId="a4">
    <w:name w:val="footer"/>
    <w:basedOn w:val="a"/>
    <w:link w:val="Char0"/>
    <w:uiPriority w:val="99"/>
    <w:unhideWhenUsed/>
    <w:rsid w:val="00E96E73"/>
    <w:pPr>
      <w:tabs>
        <w:tab w:val="center" w:pos="4153"/>
        <w:tab w:val="right" w:pos="8306"/>
      </w:tabs>
      <w:snapToGrid w:val="0"/>
      <w:jc w:val="left"/>
    </w:pPr>
    <w:rPr>
      <w:sz w:val="18"/>
      <w:szCs w:val="18"/>
    </w:rPr>
  </w:style>
  <w:style w:type="character" w:customStyle="1" w:styleId="Char0">
    <w:name w:val="页脚 Char"/>
    <w:basedOn w:val="a0"/>
    <w:link w:val="a4"/>
    <w:uiPriority w:val="99"/>
    <w:rsid w:val="00E96E73"/>
    <w:rPr>
      <w:sz w:val="18"/>
      <w:szCs w:val="18"/>
    </w:rPr>
  </w:style>
  <w:style w:type="paragraph" w:customStyle="1" w:styleId="Default">
    <w:name w:val="Default"/>
    <w:rsid w:val="00E96E73"/>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58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5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3FDA-1D65-4190-9B8D-220189AE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11</cp:revision>
  <dcterms:created xsi:type="dcterms:W3CDTF">2019-01-07T03:05:00Z</dcterms:created>
  <dcterms:modified xsi:type="dcterms:W3CDTF">2019-01-11T01:06:00Z</dcterms:modified>
</cp:coreProperties>
</file>