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954301">
        <w:rPr>
          <w:rFonts w:ascii="宋体" w:eastAsia="宋体" w:hAnsi="宋体" w:cs="Arial" w:hint="eastAsia"/>
          <w:color w:val="000000"/>
          <w:kern w:val="0"/>
          <w:sz w:val="24"/>
        </w:rPr>
        <w:t>公告</w:t>
      </w:r>
      <w:r w:rsidRPr="00954301">
        <w:rPr>
          <w:rFonts w:ascii="宋体" w:eastAsia="宋体" w:hAnsi="宋体" w:cs="Arial"/>
          <w:color w:val="000000"/>
          <w:kern w:val="0"/>
          <w:sz w:val="24"/>
        </w:rPr>
        <w:t>编号：临201</w:t>
      </w:r>
      <w:r w:rsidR="000D38F3">
        <w:rPr>
          <w:rFonts w:ascii="宋体" w:eastAsia="宋体" w:hAnsi="宋体" w:cs="Arial" w:hint="eastAsia"/>
          <w:color w:val="000000"/>
          <w:kern w:val="0"/>
          <w:sz w:val="24"/>
        </w:rPr>
        <w:t>7</w:t>
      </w:r>
      <w:r w:rsidRPr="00954301">
        <w:rPr>
          <w:rFonts w:ascii="宋体" w:eastAsia="宋体" w:hAnsi="宋体" w:cs="Arial"/>
          <w:color w:val="000000"/>
          <w:kern w:val="0"/>
          <w:sz w:val="24"/>
        </w:rPr>
        <w:t>-</w:t>
      </w:r>
      <w:r w:rsidR="00F57C5B">
        <w:rPr>
          <w:rFonts w:ascii="宋体" w:eastAsia="宋体" w:hAnsi="宋体" w:cs="Arial" w:hint="eastAsia"/>
          <w:color w:val="000000"/>
          <w:kern w:val="0"/>
          <w:sz w:val="24"/>
        </w:rPr>
        <w:t>01</w:t>
      </w:r>
      <w:r w:rsidR="007F0CEE">
        <w:rPr>
          <w:rFonts w:ascii="宋体" w:eastAsia="宋体" w:hAnsi="宋体" w:cs="Arial" w:hint="eastAsia"/>
          <w:color w:val="000000"/>
          <w:kern w:val="0"/>
          <w:sz w:val="24"/>
        </w:rPr>
        <w:t>7</w:t>
      </w:r>
    </w:p>
    <w:p w:rsidR="009F1EE3" w:rsidRPr="007A6D08" w:rsidRDefault="009F1EE3" w:rsidP="009F1EE3">
      <w:pPr>
        <w:pStyle w:val="Default"/>
        <w:snapToGrid w:val="0"/>
      </w:pPr>
    </w:p>
    <w:p w:rsidR="000D052D" w:rsidRDefault="009F1EE3" w:rsidP="00745CD8">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w:t>
      </w:r>
      <w:r w:rsidR="00FE34E8" w:rsidRPr="00FE34E8">
        <w:rPr>
          <w:rFonts w:ascii="黑体" w:eastAsia="黑体" w:hAnsi="宋体" w:cs="Times New Roman" w:hint="eastAsia"/>
          <w:b/>
          <w:bCs/>
          <w:color w:val="FF0000"/>
          <w:sz w:val="32"/>
        </w:rPr>
        <w:t>吴中实业股份有限公司</w:t>
      </w:r>
    </w:p>
    <w:p w:rsidR="00134B5C" w:rsidRDefault="000D38F3" w:rsidP="0065762A">
      <w:pPr>
        <w:ind w:rightChars="-73" w:right="-153"/>
        <w:jc w:val="center"/>
        <w:rPr>
          <w:rFonts w:ascii="黑体" w:eastAsia="黑体" w:hAnsi="宋体" w:cs="Times New Roman"/>
          <w:b/>
          <w:bCs/>
          <w:color w:val="FF0000"/>
          <w:sz w:val="32"/>
        </w:rPr>
      </w:pPr>
      <w:r w:rsidRPr="000D38F3">
        <w:rPr>
          <w:rFonts w:ascii="黑体" w:eastAsia="黑体" w:hAnsi="宋体" w:cs="Times New Roman" w:hint="eastAsia"/>
          <w:b/>
          <w:bCs/>
          <w:color w:val="FF0000"/>
          <w:sz w:val="32"/>
        </w:rPr>
        <w:t>关于增加2017年度日常关联交易额度的</w:t>
      </w:r>
      <w:r w:rsidR="00FE34E8" w:rsidRPr="00FE34E8">
        <w:rPr>
          <w:rFonts w:ascii="黑体" w:eastAsia="黑体" w:hAnsi="宋体" w:cs="Times New Roman" w:hint="eastAsia"/>
          <w:b/>
          <w:bCs/>
          <w:color w:val="FF0000"/>
          <w:sz w:val="32"/>
        </w:rPr>
        <w:t>公告</w:t>
      </w:r>
    </w:p>
    <w:p w:rsidR="00FE34E8" w:rsidRPr="00134B5C" w:rsidRDefault="00FE34E8" w:rsidP="00FE34E8">
      <w:pPr>
        <w:ind w:rightChars="-73" w:right="-153"/>
        <w:jc w:val="center"/>
        <w:rPr>
          <w:rFonts w:ascii="黑体" w:eastAsia="黑体" w:hAnsi="宋体" w:cs="Times New Roman"/>
          <w:b/>
          <w:bCs/>
          <w:color w:val="FF0000"/>
          <w:sz w:val="32"/>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348A6">
      <w:pPr>
        <w:spacing w:line="360" w:lineRule="auto"/>
        <w:ind w:firstLine="540"/>
        <w:rPr>
          <w:rFonts w:ascii="宋体" w:eastAsia="宋体" w:hAnsi="宋体" w:cs="Times New Roman"/>
          <w:sz w:val="24"/>
        </w:rPr>
      </w:pPr>
    </w:p>
    <w:p w:rsidR="00630395" w:rsidRPr="00D42146" w:rsidRDefault="00630395" w:rsidP="009348A6">
      <w:pPr>
        <w:spacing w:line="360" w:lineRule="auto"/>
        <w:ind w:firstLine="540"/>
        <w:rPr>
          <w:rFonts w:ascii="宋体" w:eastAsia="宋体" w:hAnsi="宋体" w:cs="Times New Roman"/>
          <w:b/>
          <w:sz w:val="24"/>
        </w:rPr>
      </w:pPr>
      <w:r w:rsidRPr="00D42146">
        <w:rPr>
          <w:rFonts w:ascii="宋体" w:eastAsia="宋体" w:hAnsi="宋体" w:cs="Times New Roman" w:hint="eastAsia"/>
          <w:b/>
          <w:sz w:val="24"/>
        </w:rPr>
        <w:t>重要内容提示：</w:t>
      </w:r>
    </w:p>
    <w:p w:rsidR="0065762A" w:rsidRDefault="0065762A" w:rsidP="009348A6">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本议案需提交股东大会审议。</w:t>
      </w:r>
    </w:p>
    <w:p w:rsidR="00D511B3" w:rsidRDefault="00D511B3" w:rsidP="009348A6">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关联方拥有公司生产经营所需的原材料资源优势，公司日常经营中不可避免与其产生业务往来，因经营业务导致公司日常关联交易必要且持续。</w:t>
      </w:r>
    </w:p>
    <w:p w:rsidR="00D511B3" w:rsidRDefault="00D511B3" w:rsidP="009348A6">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公司的关联交易符合相关法律法规及制度的规定，交易行为是在市场经济的原则下公开、公平、合理进行的。公司的日常关联交易没有损害本</w:t>
      </w:r>
      <w:r w:rsidRPr="00954301">
        <w:rPr>
          <w:rFonts w:asciiTheme="minorEastAsia" w:hAnsiTheme="minorEastAsia" w:cs="Times New Roman" w:hint="eastAsia"/>
          <w:color w:val="000000" w:themeColor="text1"/>
          <w:kern w:val="0"/>
          <w:sz w:val="24"/>
          <w:szCs w:val="24"/>
        </w:rPr>
        <w:t>公司及</w:t>
      </w:r>
      <w:r>
        <w:rPr>
          <w:rFonts w:asciiTheme="minorEastAsia" w:hAnsiTheme="minorEastAsia" w:cs="Times New Roman" w:hint="eastAsia"/>
          <w:color w:val="000000" w:themeColor="text1"/>
          <w:kern w:val="0"/>
          <w:sz w:val="24"/>
          <w:szCs w:val="24"/>
        </w:rPr>
        <w:t>非关联股东的利益，对公司独立性没有实质性影响。</w:t>
      </w:r>
    </w:p>
    <w:p w:rsidR="00D511B3" w:rsidRPr="00D511B3" w:rsidRDefault="0065762A" w:rsidP="009348A6">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6557D4">
        <w:rPr>
          <w:rFonts w:asciiTheme="minorEastAsia" w:hAnsiTheme="minorEastAsia" w:hint="eastAsia"/>
          <w:color w:val="000000"/>
          <w:sz w:val="24"/>
        </w:rPr>
        <w:t>2017年度预计</w:t>
      </w:r>
      <w:r w:rsidR="00334075" w:rsidRPr="006557D4">
        <w:rPr>
          <w:rFonts w:asciiTheme="minorEastAsia" w:hAnsiTheme="minorEastAsia" w:hint="eastAsia"/>
          <w:color w:val="000000"/>
          <w:sz w:val="24"/>
        </w:rPr>
        <w:t>日常关联交易对公司的主营业务、财务状况和经营成果不构成重大影响，</w:t>
      </w:r>
      <w:r w:rsidRPr="00954301">
        <w:rPr>
          <w:rFonts w:asciiTheme="minorEastAsia" w:hAnsiTheme="minorEastAsia" w:hint="eastAsia"/>
          <w:color w:val="000000"/>
          <w:sz w:val="24"/>
        </w:rPr>
        <w:t>公司对关联方</w:t>
      </w:r>
      <w:r w:rsidR="006557D4" w:rsidRPr="00954301">
        <w:rPr>
          <w:rFonts w:asciiTheme="minorEastAsia" w:hAnsiTheme="minorEastAsia" w:hint="eastAsia"/>
          <w:color w:val="000000"/>
          <w:sz w:val="24"/>
        </w:rPr>
        <w:t>未形成</w:t>
      </w:r>
      <w:r w:rsidRPr="00954301">
        <w:rPr>
          <w:rFonts w:asciiTheme="minorEastAsia" w:hAnsiTheme="minorEastAsia" w:hint="eastAsia"/>
          <w:color w:val="000000"/>
          <w:sz w:val="24"/>
        </w:rPr>
        <w:t>较大的依赖</w:t>
      </w:r>
      <w:r w:rsidR="00AC06E9" w:rsidRPr="00954301">
        <w:rPr>
          <w:rFonts w:asciiTheme="minorEastAsia" w:hAnsiTheme="minorEastAsia" w:hint="eastAsia"/>
          <w:color w:val="000000"/>
          <w:sz w:val="24"/>
        </w:rPr>
        <w:t>。</w:t>
      </w:r>
    </w:p>
    <w:p w:rsidR="00017643" w:rsidRPr="00FF54CB" w:rsidRDefault="00017643" w:rsidP="009348A6">
      <w:pPr>
        <w:adjustRightInd w:val="0"/>
        <w:snapToGrid w:val="0"/>
        <w:spacing w:line="360" w:lineRule="auto"/>
        <w:rPr>
          <w:rFonts w:asciiTheme="minorEastAsia" w:hAnsiTheme="minorEastAsia"/>
          <w:color w:val="000000"/>
          <w:sz w:val="24"/>
        </w:rPr>
      </w:pPr>
    </w:p>
    <w:p w:rsidR="00D05C97" w:rsidRPr="00FF54CB" w:rsidRDefault="00D05C97" w:rsidP="009348A6">
      <w:pPr>
        <w:adjustRightInd w:val="0"/>
        <w:snapToGrid w:val="0"/>
        <w:spacing w:line="360" w:lineRule="auto"/>
        <w:rPr>
          <w:rFonts w:asciiTheme="minorEastAsia" w:hAnsiTheme="minorEastAsia"/>
          <w:b/>
          <w:color w:val="000000"/>
          <w:sz w:val="24"/>
        </w:rPr>
      </w:pPr>
      <w:r w:rsidRPr="00FF54CB">
        <w:rPr>
          <w:rFonts w:asciiTheme="minorEastAsia" w:hAnsiTheme="minorEastAsia" w:hint="eastAsia"/>
          <w:color w:val="000000"/>
          <w:sz w:val="24"/>
        </w:rPr>
        <w:t xml:space="preserve">    </w:t>
      </w:r>
      <w:r w:rsidRPr="00FF54CB">
        <w:rPr>
          <w:rFonts w:asciiTheme="minorEastAsia" w:hAnsiTheme="minorEastAsia" w:hint="eastAsia"/>
          <w:b/>
          <w:color w:val="000000"/>
          <w:sz w:val="24"/>
        </w:rPr>
        <w:t>一、</w:t>
      </w:r>
      <w:r w:rsidR="00334075">
        <w:rPr>
          <w:rFonts w:asciiTheme="minorEastAsia" w:hAnsiTheme="minorEastAsia" w:hint="eastAsia"/>
          <w:b/>
          <w:color w:val="000000"/>
          <w:sz w:val="24"/>
        </w:rPr>
        <w:t>日常关联交易基本情况</w:t>
      </w:r>
    </w:p>
    <w:p w:rsidR="00334075" w:rsidRPr="00FF54CB" w:rsidRDefault="00044876" w:rsidP="009348A6">
      <w:pPr>
        <w:adjustRightInd w:val="0"/>
        <w:snapToGrid w:val="0"/>
        <w:spacing w:line="360" w:lineRule="auto"/>
        <w:ind w:firstLine="480"/>
        <w:rPr>
          <w:rFonts w:asciiTheme="minorEastAsia" w:hAnsiTheme="minorEastAsia"/>
          <w:color w:val="000000"/>
          <w:sz w:val="24"/>
        </w:rPr>
      </w:pPr>
      <w:r w:rsidRPr="00FF54CB">
        <w:rPr>
          <w:rFonts w:asciiTheme="minorEastAsia" w:hAnsiTheme="minorEastAsia" w:hint="eastAsia"/>
          <w:color w:val="000000"/>
          <w:sz w:val="24"/>
        </w:rPr>
        <w:t>（一）</w:t>
      </w:r>
      <w:r w:rsidR="00334075">
        <w:rPr>
          <w:rFonts w:asciiTheme="minorEastAsia" w:hAnsiTheme="minorEastAsia" w:hint="eastAsia"/>
          <w:color w:val="000000"/>
          <w:sz w:val="24"/>
        </w:rPr>
        <w:t>日常关联交易履行的审议程序</w:t>
      </w:r>
    </w:p>
    <w:p w:rsidR="00747CDC" w:rsidRPr="00954301" w:rsidRDefault="004E3A93" w:rsidP="009348A6">
      <w:pPr>
        <w:adjustRightInd w:val="0"/>
        <w:snapToGrid w:val="0"/>
        <w:spacing w:line="360" w:lineRule="auto"/>
        <w:ind w:firstLine="480"/>
        <w:rPr>
          <w:rFonts w:asciiTheme="minorEastAsia" w:hAnsiTheme="minorEastAsia"/>
          <w:color w:val="000000"/>
          <w:sz w:val="24"/>
        </w:rPr>
      </w:pPr>
      <w:r w:rsidRPr="00954301">
        <w:rPr>
          <w:rFonts w:asciiTheme="minorEastAsia" w:hAnsiTheme="minorEastAsia" w:hint="eastAsia"/>
          <w:color w:val="000000"/>
          <w:sz w:val="24"/>
        </w:rPr>
        <w:t>1、201</w:t>
      </w:r>
      <w:r w:rsidR="000D38F3">
        <w:rPr>
          <w:rFonts w:asciiTheme="minorEastAsia" w:hAnsiTheme="minorEastAsia" w:hint="eastAsia"/>
          <w:color w:val="000000"/>
          <w:sz w:val="24"/>
        </w:rPr>
        <w:t>7</w:t>
      </w:r>
      <w:r w:rsidRPr="00954301">
        <w:rPr>
          <w:rFonts w:asciiTheme="minorEastAsia" w:hAnsiTheme="minorEastAsia" w:hint="eastAsia"/>
          <w:color w:val="000000"/>
          <w:sz w:val="24"/>
        </w:rPr>
        <w:t>年</w:t>
      </w:r>
      <w:r w:rsidR="009348A6">
        <w:rPr>
          <w:rFonts w:asciiTheme="minorEastAsia" w:hAnsiTheme="minorEastAsia" w:hint="eastAsia"/>
          <w:color w:val="000000"/>
          <w:sz w:val="24"/>
        </w:rPr>
        <w:t>4</w:t>
      </w:r>
      <w:r w:rsidRPr="00954301">
        <w:rPr>
          <w:rFonts w:asciiTheme="minorEastAsia" w:hAnsiTheme="minorEastAsia" w:hint="eastAsia"/>
          <w:color w:val="000000"/>
          <w:sz w:val="24"/>
        </w:rPr>
        <w:t>月2</w:t>
      </w:r>
      <w:r w:rsidR="009348A6">
        <w:rPr>
          <w:rFonts w:asciiTheme="minorEastAsia" w:hAnsiTheme="minorEastAsia" w:hint="eastAsia"/>
          <w:color w:val="000000"/>
          <w:sz w:val="24"/>
        </w:rPr>
        <w:t>6</w:t>
      </w:r>
      <w:r w:rsidRPr="00954301">
        <w:rPr>
          <w:rFonts w:asciiTheme="minorEastAsia" w:hAnsiTheme="minorEastAsia" w:hint="eastAsia"/>
          <w:color w:val="000000"/>
          <w:sz w:val="24"/>
        </w:rPr>
        <w:t>日，江苏吴中实业股份有限公司（以下简称“公司”或“本公司”）召开了第八届董事会</w:t>
      </w:r>
      <w:r w:rsidR="00451F83">
        <w:rPr>
          <w:rFonts w:asciiTheme="minorEastAsia" w:hAnsiTheme="minorEastAsia" w:hint="eastAsia"/>
          <w:color w:val="000000"/>
          <w:sz w:val="24"/>
        </w:rPr>
        <w:t>第十一次会议</w:t>
      </w:r>
      <w:r w:rsidRPr="00954301">
        <w:rPr>
          <w:rFonts w:asciiTheme="minorEastAsia" w:hAnsiTheme="minorEastAsia" w:hint="eastAsia"/>
          <w:color w:val="000000"/>
          <w:sz w:val="24"/>
        </w:rPr>
        <w:t>，审议通过了《江苏吴中实业股份有限公司关于</w:t>
      </w:r>
      <w:r w:rsidR="00451F83">
        <w:rPr>
          <w:rFonts w:asciiTheme="minorEastAsia" w:hAnsiTheme="minorEastAsia" w:hint="eastAsia"/>
          <w:color w:val="000000"/>
          <w:sz w:val="24"/>
        </w:rPr>
        <w:t>增加</w:t>
      </w:r>
      <w:r w:rsidRPr="00954301">
        <w:rPr>
          <w:rFonts w:asciiTheme="minorEastAsia" w:hAnsiTheme="minorEastAsia" w:hint="eastAsia"/>
          <w:color w:val="000000"/>
          <w:sz w:val="24"/>
        </w:rPr>
        <w:t>2017年度日常关联交易</w:t>
      </w:r>
      <w:r w:rsidR="00451F83">
        <w:rPr>
          <w:rFonts w:asciiTheme="minorEastAsia" w:hAnsiTheme="minorEastAsia" w:hint="eastAsia"/>
          <w:color w:val="000000"/>
          <w:sz w:val="24"/>
        </w:rPr>
        <w:t>额度</w:t>
      </w:r>
      <w:r w:rsidRPr="00954301">
        <w:rPr>
          <w:rFonts w:asciiTheme="minorEastAsia" w:hAnsiTheme="minorEastAsia" w:hint="eastAsia"/>
          <w:color w:val="000000"/>
          <w:sz w:val="24"/>
        </w:rPr>
        <w:t>的议案》，该议案</w:t>
      </w:r>
      <w:r w:rsidR="006557D4" w:rsidRPr="00954301">
        <w:rPr>
          <w:rFonts w:asciiTheme="minorEastAsia" w:hAnsiTheme="minorEastAsia" w:hint="eastAsia"/>
          <w:color w:val="000000"/>
          <w:sz w:val="24"/>
        </w:rPr>
        <w:t>的审议</w:t>
      </w:r>
      <w:r w:rsidR="006557D4" w:rsidRPr="00954301">
        <w:rPr>
          <w:rFonts w:asciiTheme="minorEastAsia" w:hAnsiTheme="minorEastAsia" w:hint="eastAsia"/>
          <w:sz w:val="24"/>
          <w:szCs w:val="24"/>
        </w:rPr>
        <w:t>无董事需要进行回避表决</w:t>
      </w:r>
      <w:r w:rsidRPr="00954301">
        <w:rPr>
          <w:rFonts w:asciiTheme="minorEastAsia" w:hAnsiTheme="minorEastAsia" w:hint="eastAsia"/>
          <w:color w:val="000000"/>
          <w:sz w:val="24"/>
        </w:rPr>
        <w:t>。</w:t>
      </w:r>
    </w:p>
    <w:p w:rsidR="004E3A93" w:rsidRPr="00954301" w:rsidRDefault="00451F83" w:rsidP="009348A6">
      <w:pPr>
        <w:adjustRightInd w:val="0"/>
        <w:snapToGrid w:val="0"/>
        <w:spacing w:line="360" w:lineRule="auto"/>
        <w:ind w:firstLine="480"/>
        <w:rPr>
          <w:rFonts w:asciiTheme="minorEastAsia" w:hAnsiTheme="minorEastAsia"/>
          <w:color w:val="000000"/>
          <w:sz w:val="24"/>
        </w:rPr>
      </w:pPr>
      <w:r>
        <w:rPr>
          <w:rFonts w:asciiTheme="minorEastAsia" w:hAnsiTheme="minorEastAsia" w:hint="eastAsia"/>
          <w:color w:val="000000"/>
          <w:sz w:val="24"/>
        </w:rPr>
        <w:t>本议案尚</w:t>
      </w:r>
      <w:r w:rsidR="004E3A93" w:rsidRPr="00954301">
        <w:rPr>
          <w:rFonts w:asciiTheme="minorEastAsia" w:hAnsiTheme="minorEastAsia" w:hint="eastAsia"/>
          <w:color w:val="000000"/>
          <w:sz w:val="24"/>
        </w:rPr>
        <w:t>需提交股东大会审议</w:t>
      </w:r>
      <w:r w:rsidRPr="00F57C5B">
        <w:rPr>
          <w:rFonts w:asciiTheme="minorEastAsia" w:hAnsiTheme="minorEastAsia" w:hint="eastAsia"/>
          <w:color w:val="000000"/>
          <w:sz w:val="24"/>
        </w:rPr>
        <w:t>，关联股东</w:t>
      </w:r>
      <w:r w:rsidR="007569D3" w:rsidRPr="007569D3">
        <w:rPr>
          <w:rFonts w:asciiTheme="minorEastAsia" w:hAnsiTheme="minorEastAsia" w:hint="eastAsia"/>
          <w:color w:val="000000"/>
          <w:sz w:val="24"/>
        </w:rPr>
        <w:t>吴江</w:t>
      </w:r>
      <w:proofErr w:type="gramStart"/>
      <w:r w:rsidR="007569D3" w:rsidRPr="007569D3">
        <w:rPr>
          <w:rFonts w:asciiTheme="minorEastAsia" w:hAnsiTheme="minorEastAsia" w:hint="eastAsia"/>
          <w:color w:val="000000"/>
          <w:sz w:val="24"/>
        </w:rPr>
        <w:t>梅堰三友</w:t>
      </w:r>
      <w:proofErr w:type="gramEnd"/>
      <w:r w:rsidR="007569D3" w:rsidRPr="007569D3">
        <w:rPr>
          <w:rFonts w:asciiTheme="minorEastAsia" w:hAnsiTheme="minorEastAsia" w:hint="eastAsia"/>
          <w:color w:val="000000"/>
          <w:sz w:val="24"/>
        </w:rPr>
        <w:t>染料化工有限公司</w:t>
      </w:r>
      <w:r w:rsidR="007569D3">
        <w:rPr>
          <w:rFonts w:asciiTheme="minorEastAsia" w:hAnsiTheme="minorEastAsia" w:hint="eastAsia"/>
          <w:color w:val="000000"/>
          <w:sz w:val="24"/>
        </w:rPr>
        <w:t>、</w:t>
      </w:r>
      <w:r w:rsidRPr="00F57C5B">
        <w:rPr>
          <w:rFonts w:asciiTheme="minorEastAsia" w:hAnsiTheme="minorEastAsia" w:hint="eastAsia"/>
          <w:color w:val="000000"/>
          <w:sz w:val="24"/>
        </w:rPr>
        <w:t>毕红芬、毕永星</w:t>
      </w:r>
      <w:r w:rsidR="0039456C" w:rsidRPr="00F57C5B">
        <w:rPr>
          <w:rFonts w:asciiTheme="minorEastAsia" w:hAnsiTheme="minorEastAsia" w:hint="eastAsia"/>
          <w:color w:val="000000"/>
          <w:sz w:val="24"/>
        </w:rPr>
        <w:t>、潘培华</w:t>
      </w:r>
      <w:r w:rsidR="000D2C52" w:rsidRPr="00F57C5B">
        <w:rPr>
          <w:rFonts w:asciiTheme="minorEastAsia" w:hAnsiTheme="minorEastAsia" w:hint="eastAsia"/>
          <w:color w:val="000000"/>
          <w:sz w:val="24"/>
        </w:rPr>
        <w:t>需回避表</w:t>
      </w:r>
      <w:r w:rsidR="000D2C52">
        <w:rPr>
          <w:rFonts w:asciiTheme="minorEastAsia" w:hAnsiTheme="minorEastAsia" w:hint="eastAsia"/>
          <w:color w:val="000000"/>
          <w:sz w:val="24"/>
        </w:rPr>
        <w:t>决</w:t>
      </w:r>
      <w:r w:rsidR="004E3A93" w:rsidRPr="00954301">
        <w:rPr>
          <w:rFonts w:asciiTheme="minorEastAsia" w:hAnsiTheme="minorEastAsia" w:hint="eastAsia"/>
          <w:color w:val="000000"/>
          <w:sz w:val="24"/>
        </w:rPr>
        <w:t>。</w:t>
      </w:r>
    </w:p>
    <w:p w:rsidR="006557D4" w:rsidRPr="00954301" w:rsidRDefault="00833732" w:rsidP="009348A6">
      <w:pPr>
        <w:spacing w:afterLines="50" w:after="156" w:line="360" w:lineRule="auto"/>
        <w:ind w:firstLineChars="200" w:firstLine="480"/>
        <w:rPr>
          <w:sz w:val="24"/>
          <w:szCs w:val="24"/>
        </w:rPr>
      </w:pPr>
      <w:r w:rsidRPr="00954301">
        <w:rPr>
          <w:rFonts w:asciiTheme="minorEastAsia" w:hAnsiTheme="minorEastAsia" w:hint="eastAsia"/>
          <w:color w:val="000000"/>
          <w:sz w:val="24"/>
        </w:rPr>
        <w:t>2、</w:t>
      </w:r>
      <w:r w:rsidR="006557D4" w:rsidRPr="00954301">
        <w:rPr>
          <w:rFonts w:asciiTheme="minorEastAsia" w:hAnsiTheme="minorEastAsia" w:hint="eastAsia"/>
          <w:color w:val="000000"/>
          <w:sz w:val="24"/>
        </w:rPr>
        <w:t>公司独立董事事前认可意见：</w:t>
      </w:r>
      <w:r w:rsidR="00EF7993" w:rsidRPr="00954301">
        <w:rPr>
          <w:rFonts w:asciiTheme="minorEastAsia" w:hAnsiTheme="minorEastAsia" w:hint="eastAsia"/>
          <w:sz w:val="24"/>
          <w:szCs w:val="24"/>
        </w:rPr>
        <w:t>本次公司</w:t>
      </w:r>
      <w:r w:rsidR="00711227">
        <w:rPr>
          <w:rFonts w:asciiTheme="minorEastAsia" w:hAnsiTheme="minorEastAsia" w:hint="eastAsia"/>
          <w:sz w:val="24"/>
          <w:szCs w:val="24"/>
        </w:rPr>
        <w:t>增加</w:t>
      </w:r>
      <w:r w:rsidR="00EF7993" w:rsidRPr="00954301">
        <w:rPr>
          <w:rFonts w:asciiTheme="minorEastAsia" w:hAnsiTheme="minorEastAsia" w:hint="eastAsia"/>
          <w:sz w:val="24"/>
          <w:szCs w:val="24"/>
        </w:rPr>
        <w:t>2017年度日常关联交易</w:t>
      </w:r>
      <w:r w:rsidR="00711227">
        <w:rPr>
          <w:rFonts w:asciiTheme="minorEastAsia" w:hAnsiTheme="minorEastAsia" w:hint="eastAsia"/>
          <w:sz w:val="24"/>
          <w:szCs w:val="24"/>
        </w:rPr>
        <w:t>额度</w:t>
      </w:r>
      <w:r w:rsidR="00EF7993" w:rsidRPr="00954301">
        <w:rPr>
          <w:rFonts w:asciiTheme="minorEastAsia" w:hAnsiTheme="minorEastAsia" w:hint="eastAsia"/>
          <w:sz w:val="24"/>
          <w:szCs w:val="24"/>
        </w:rPr>
        <w:t>事项遵循了公开、公平、公正原则，交易事项定价公允</w:t>
      </w:r>
      <w:r w:rsidR="00EF7993" w:rsidRPr="00954301">
        <w:rPr>
          <w:rFonts w:hint="eastAsia"/>
          <w:sz w:val="24"/>
        </w:rPr>
        <w:t>；关联交易的审议、表决程序</w:t>
      </w:r>
      <w:r w:rsidR="00954301">
        <w:rPr>
          <w:rFonts w:hint="eastAsia"/>
          <w:sz w:val="24"/>
        </w:rPr>
        <w:t>需</w:t>
      </w:r>
      <w:r w:rsidR="00EF7993" w:rsidRPr="00954301">
        <w:rPr>
          <w:rFonts w:hint="eastAsia"/>
          <w:sz w:val="24"/>
        </w:rPr>
        <w:t>符合法律、法规及规范性文件的规定。上述事项不会对公司的持续经营能</w:t>
      </w:r>
      <w:r w:rsidR="00EF7993" w:rsidRPr="00954301">
        <w:rPr>
          <w:rFonts w:hint="eastAsia"/>
          <w:sz w:val="24"/>
        </w:rPr>
        <w:lastRenderedPageBreak/>
        <w:t>力、损益及资产状况产生重大影响，</w:t>
      </w:r>
      <w:r w:rsidR="00EF7993" w:rsidRPr="00954301">
        <w:rPr>
          <w:rFonts w:asciiTheme="minorEastAsia" w:hAnsiTheme="minorEastAsia" w:hint="eastAsia"/>
          <w:sz w:val="24"/>
          <w:szCs w:val="24"/>
        </w:rPr>
        <w:t>未损害公司及其他非关联股东的合法权益，特别是中小股东的利益。</w:t>
      </w:r>
      <w:r w:rsidR="006557D4" w:rsidRPr="00954301">
        <w:rPr>
          <w:rFonts w:hint="eastAsia"/>
          <w:sz w:val="24"/>
          <w:szCs w:val="24"/>
        </w:rPr>
        <w:t>综上，我们一致同意公司将上述事项相关的议案提交公司第八届董事会</w:t>
      </w:r>
      <w:r w:rsidR="00711227">
        <w:rPr>
          <w:rFonts w:hint="eastAsia"/>
          <w:sz w:val="24"/>
          <w:szCs w:val="24"/>
        </w:rPr>
        <w:t>第十一次会议</w:t>
      </w:r>
      <w:r w:rsidR="006557D4" w:rsidRPr="00954301">
        <w:rPr>
          <w:rFonts w:hint="eastAsia"/>
          <w:sz w:val="24"/>
          <w:szCs w:val="24"/>
        </w:rPr>
        <w:t>审议。</w:t>
      </w:r>
    </w:p>
    <w:p w:rsidR="00EF7993" w:rsidRPr="00954301" w:rsidRDefault="006557D4" w:rsidP="009348A6">
      <w:pPr>
        <w:spacing w:afterLines="50" w:after="156" w:line="360" w:lineRule="auto"/>
        <w:ind w:firstLineChars="200" w:firstLine="480"/>
        <w:rPr>
          <w:sz w:val="24"/>
        </w:rPr>
      </w:pPr>
      <w:r w:rsidRPr="00954301">
        <w:rPr>
          <w:rFonts w:asciiTheme="minorEastAsia" w:hAnsiTheme="minorEastAsia" w:hint="eastAsia"/>
          <w:color w:val="000000"/>
          <w:sz w:val="24"/>
        </w:rPr>
        <w:t>3、公司</w:t>
      </w:r>
      <w:r w:rsidR="00833732" w:rsidRPr="00954301">
        <w:rPr>
          <w:rFonts w:asciiTheme="minorEastAsia" w:hAnsiTheme="minorEastAsia" w:hint="eastAsia"/>
          <w:color w:val="000000"/>
          <w:sz w:val="24"/>
        </w:rPr>
        <w:t>独立董事意见：</w:t>
      </w:r>
      <w:r w:rsidR="00EF7993" w:rsidRPr="00954301">
        <w:rPr>
          <w:rFonts w:asciiTheme="minorEastAsia" w:hAnsiTheme="minorEastAsia" w:hint="eastAsia"/>
          <w:sz w:val="24"/>
          <w:szCs w:val="24"/>
        </w:rPr>
        <w:t>本次公司</w:t>
      </w:r>
      <w:r w:rsidR="00711227">
        <w:rPr>
          <w:rFonts w:asciiTheme="minorEastAsia" w:hAnsiTheme="minorEastAsia" w:hint="eastAsia"/>
          <w:sz w:val="24"/>
          <w:szCs w:val="24"/>
        </w:rPr>
        <w:t>增加</w:t>
      </w:r>
      <w:r w:rsidR="00EF7993" w:rsidRPr="00954301">
        <w:rPr>
          <w:rFonts w:asciiTheme="minorEastAsia" w:hAnsiTheme="minorEastAsia" w:hint="eastAsia"/>
          <w:sz w:val="24"/>
          <w:szCs w:val="24"/>
        </w:rPr>
        <w:t>2017年度日常关联交易</w:t>
      </w:r>
      <w:r w:rsidR="00711227">
        <w:rPr>
          <w:rFonts w:asciiTheme="minorEastAsia" w:hAnsiTheme="minorEastAsia" w:hint="eastAsia"/>
          <w:sz w:val="24"/>
          <w:szCs w:val="24"/>
        </w:rPr>
        <w:t>额度</w:t>
      </w:r>
      <w:r w:rsidR="00EF7993" w:rsidRPr="00954301">
        <w:rPr>
          <w:rFonts w:asciiTheme="minorEastAsia" w:hAnsiTheme="minorEastAsia" w:hint="eastAsia"/>
          <w:sz w:val="24"/>
          <w:szCs w:val="24"/>
        </w:rPr>
        <w:t>事项遵循了公开、公平、公正原则，交易事项定价公允</w:t>
      </w:r>
      <w:r w:rsidR="00EF7993" w:rsidRPr="00954301">
        <w:rPr>
          <w:rFonts w:hint="eastAsia"/>
          <w:sz w:val="24"/>
        </w:rPr>
        <w:t>；关联交易的审议、表决程序符合法律、法规及规范性文件的规定，表决结果合法、有效，不会对公司的持续经营能力、损益及资产状况产生重大影响，</w:t>
      </w:r>
      <w:r w:rsidR="00EF7993" w:rsidRPr="00954301">
        <w:rPr>
          <w:rFonts w:asciiTheme="minorEastAsia" w:hAnsiTheme="minorEastAsia" w:hint="eastAsia"/>
          <w:sz w:val="24"/>
          <w:szCs w:val="24"/>
        </w:rPr>
        <w:t>未损害公司及其他非关联股东的合法权益，特别是中小股东的利益。上述事项在董事会表决时，无董事需要进行回避表决，董事会表决程序符合有关规定。</w:t>
      </w:r>
      <w:r w:rsidR="00EF7993" w:rsidRPr="00954301">
        <w:rPr>
          <w:rFonts w:hint="eastAsia"/>
          <w:sz w:val="24"/>
        </w:rPr>
        <w:t>因此，我们一致同意公司上述关联交易事项。</w:t>
      </w:r>
    </w:p>
    <w:p w:rsidR="006557D4" w:rsidRPr="00954301" w:rsidRDefault="006557D4" w:rsidP="009348A6">
      <w:pPr>
        <w:spacing w:afterLines="50" w:after="156" w:line="360" w:lineRule="auto"/>
        <w:ind w:firstLineChars="200" w:firstLine="480"/>
        <w:rPr>
          <w:rFonts w:asciiTheme="minorEastAsia" w:hAnsiTheme="minorEastAsia"/>
          <w:sz w:val="24"/>
          <w:szCs w:val="24"/>
        </w:rPr>
      </w:pPr>
      <w:r w:rsidRPr="00954301">
        <w:rPr>
          <w:rFonts w:asciiTheme="minorEastAsia" w:hAnsiTheme="minorEastAsia" w:hint="eastAsia"/>
          <w:sz w:val="24"/>
          <w:szCs w:val="24"/>
        </w:rPr>
        <w:t>4</w:t>
      </w:r>
      <w:r w:rsidR="00833732" w:rsidRPr="00954301">
        <w:rPr>
          <w:rFonts w:asciiTheme="minorEastAsia" w:hAnsiTheme="minorEastAsia" w:hint="eastAsia"/>
          <w:sz w:val="24"/>
          <w:szCs w:val="24"/>
        </w:rPr>
        <w:t>、</w:t>
      </w:r>
      <w:r w:rsidRPr="00954301">
        <w:rPr>
          <w:rFonts w:asciiTheme="minorEastAsia" w:hAnsiTheme="minorEastAsia" w:hint="eastAsia"/>
          <w:sz w:val="24"/>
          <w:szCs w:val="24"/>
        </w:rPr>
        <w:t>公司董事会</w:t>
      </w:r>
      <w:r w:rsidR="00833732" w:rsidRPr="00954301">
        <w:rPr>
          <w:rFonts w:asciiTheme="minorEastAsia" w:hAnsiTheme="minorEastAsia" w:hint="eastAsia"/>
          <w:sz w:val="24"/>
          <w:szCs w:val="24"/>
        </w:rPr>
        <w:t>审计委员会审核意见：</w:t>
      </w:r>
      <w:r w:rsidRPr="00954301">
        <w:rPr>
          <w:rFonts w:asciiTheme="minorEastAsia" w:hAnsiTheme="minorEastAsia" w:hint="eastAsia"/>
          <w:sz w:val="24"/>
          <w:szCs w:val="24"/>
        </w:rPr>
        <w:t>本次公司</w:t>
      </w:r>
      <w:r w:rsidR="00711227">
        <w:rPr>
          <w:rFonts w:asciiTheme="minorEastAsia" w:hAnsiTheme="minorEastAsia" w:hint="eastAsia"/>
          <w:sz w:val="24"/>
          <w:szCs w:val="24"/>
        </w:rPr>
        <w:t>增加</w:t>
      </w:r>
      <w:r w:rsidRPr="00954301">
        <w:rPr>
          <w:rFonts w:asciiTheme="minorEastAsia" w:hAnsiTheme="minorEastAsia"/>
          <w:sz w:val="24"/>
          <w:szCs w:val="24"/>
        </w:rPr>
        <w:t>2017</w:t>
      </w:r>
      <w:r w:rsidRPr="00954301">
        <w:rPr>
          <w:rFonts w:asciiTheme="minorEastAsia" w:hAnsiTheme="minorEastAsia" w:hint="eastAsia"/>
          <w:sz w:val="24"/>
          <w:szCs w:val="24"/>
        </w:rPr>
        <w:t>年度的日常关联交易</w:t>
      </w:r>
      <w:r w:rsidR="00711227">
        <w:rPr>
          <w:rFonts w:asciiTheme="minorEastAsia" w:hAnsiTheme="minorEastAsia" w:hint="eastAsia"/>
          <w:sz w:val="24"/>
          <w:szCs w:val="24"/>
        </w:rPr>
        <w:t>额度</w:t>
      </w:r>
      <w:r w:rsidRPr="00954301">
        <w:rPr>
          <w:rFonts w:asciiTheme="minorEastAsia" w:hAnsiTheme="minorEastAsia" w:hint="eastAsia"/>
          <w:sz w:val="24"/>
          <w:szCs w:val="24"/>
        </w:rPr>
        <w:t>符合相关法律法规，遵循了公平、公正、公开的原则，有利于公司相关主营业务的发展，交易条件公平合理，没有对上市公司独立性构成影响，没有发现侵害中小股东利益的行为和情况。同意将上述事项提交公司董事会审核。</w:t>
      </w:r>
    </w:p>
    <w:p w:rsidR="001D128F" w:rsidRDefault="00044876" w:rsidP="009348A6">
      <w:pPr>
        <w:adjustRightInd w:val="0"/>
        <w:snapToGrid w:val="0"/>
        <w:spacing w:line="360" w:lineRule="auto"/>
        <w:ind w:firstLine="480"/>
        <w:rPr>
          <w:rFonts w:asciiTheme="minorEastAsia" w:hAnsiTheme="minorEastAsia"/>
          <w:color w:val="000000"/>
          <w:sz w:val="24"/>
        </w:rPr>
      </w:pPr>
      <w:r w:rsidRPr="00954301">
        <w:rPr>
          <w:rFonts w:asciiTheme="minorEastAsia" w:hAnsiTheme="minorEastAsia" w:hint="eastAsia"/>
          <w:color w:val="000000"/>
          <w:sz w:val="24"/>
        </w:rPr>
        <w:t>（二）</w:t>
      </w:r>
      <w:r w:rsidR="00496DDF">
        <w:rPr>
          <w:rFonts w:asciiTheme="minorEastAsia" w:hAnsiTheme="minorEastAsia" w:hint="eastAsia"/>
          <w:color w:val="000000"/>
          <w:sz w:val="24"/>
        </w:rPr>
        <w:t>前次</w:t>
      </w:r>
      <w:r w:rsidR="001D128F">
        <w:rPr>
          <w:rFonts w:asciiTheme="minorEastAsia" w:hAnsiTheme="minorEastAsia" w:hint="eastAsia"/>
          <w:color w:val="000000"/>
          <w:sz w:val="24"/>
        </w:rPr>
        <w:t>日常关联交易预计</w:t>
      </w:r>
      <w:r w:rsidR="00496DDF">
        <w:rPr>
          <w:rFonts w:asciiTheme="minorEastAsia" w:hAnsiTheme="minorEastAsia" w:hint="eastAsia"/>
          <w:color w:val="000000"/>
          <w:sz w:val="24"/>
        </w:rPr>
        <w:t>和执行</w:t>
      </w:r>
      <w:r w:rsidR="001D128F">
        <w:rPr>
          <w:rFonts w:asciiTheme="minorEastAsia" w:hAnsiTheme="minorEastAsia" w:hint="eastAsia"/>
          <w:color w:val="000000"/>
          <w:sz w:val="24"/>
        </w:rPr>
        <w:t>情况</w:t>
      </w:r>
    </w:p>
    <w:p w:rsidR="009348A6" w:rsidRDefault="001D128F" w:rsidP="009348A6">
      <w:pPr>
        <w:adjustRightInd w:val="0"/>
        <w:snapToGrid w:val="0"/>
        <w:spacing w:line="360" w:lineRule="auto"/>
        <w:ind w:firstLine="480"/>
        <w:rPr>
          <w:rFonts w:asciiTheme="minorEastAsia" w:hAnsiTheme="minorEastAsia"/>
          <w:color w:val="000000"/>
          <w:sz w:val="24"/>
        </w:rPr>
      </w:pPr>
      <w:r w:rsidRPr="001D128F">
        <w:rPr>
          <w:rFonts w:asciiTheme="minorEastAsia" w:hAnsiTheme="minorEastAsia" w:hint="eastAsia"/>
          <w:color w:val="000000"/>
          <w:sz w:val="24"/>
        </w:rPr>
        <w:t>2016年12月29日，</w:t>
      </w:r>
      <w:r>
        <w:rPr>
          <w:rFonts w:asciiTheme="minorEastAsia" w:hAnsiTheme="minorEastAsia" w:hint="eastAsia"/>
          <w:color w:val="000000"/>
          <w:sz w:val="24"/>
        </w:rPr>
        <w:t>公司</w:t>
      </w:r>
      <w:r w:rsidRPr="001D128F">
        <w:rPr>
          <w:rFonts w:asciiTheme="minorEastAsia" w:hAnsiTheme="minorEastAsia" w:hint="eastAsia"/>
          <w:color w:val="000000"/>
          <w:sz w:val="24"/>
        </w:rPr>
        <w:t>召开了第八届董事会2016年第四次临时会议（通讯表决），审议通过了《江苏吴中实业股份有限公司关于预计2017年度日常关联交易的议案》，</w:t>
      </w:r>
      <w:r>
        <w:rPr>
          <w:rFonts w:asciiTheme="minorEastAsia" w:hAnsiTheme="minorEastAsia" w:hint="eastAsia"/>
          <w:color w:val="000000"/>
          <w:sz w:val="24"/>
        </w:rPr>
        <w:t>预计</w:t>
      </w:r>
      <w:r w:rsidR="00F50780">
        <w:rPr>
          <w:rFonts w:asciiTheme="minorEastAsia" w:hAnsiTheme="minorEastAsia" w:hint="eastAsia"/>
          <w:color w:val="000000"/>
          <w:sz w:val="24"/>
        </w:rPr>
        <w:t>2017年度日常关联交易额度为</w:t>
      </w:r>
      <w:r w:rsidR="00F50780" w:rsidRPr="00F50780">
        <w:rPr>
          <w:rFonts w:asciiTheme="minorEastAsia" w:hAnsiTheme="minorEastAsia"/>
          <w:color w:val="000000"/>
          <w:sz w:val="24"/>
        </w:rPr>
        <w:t>7,500</w:t>
      </w:r>
      <w:r w:rsidR="00F50780">
        <w:rPr>
          <w:rFonts w:asciiTheme="minorEastAsia" w:hAnsiTheme="minorEastAsia" w:hint="eastAsia"/>
          <w:color w:val="000000"/>
          <w:sz w:val="24"/>
        </w:rPr>
        <w:t>万元（详见公司于</w:t>
      </w:r>
      <w:r w:rsidR="00F50780" w:rsidRPr="00F50780">
        <w:rPr>
          <w:rFonts w:asciiTheme="minorEastAsia" w:hAnsiTheme="minorEastAsia" w:hint="eastAsia"/>
          <w:color w:val="000000"/>
          <w:sz w:val="24"/>
        </w:rPr>
        <w:t>20</w:t>
      </w:r>
      <w:r w:rsidR="00F50780">
        <w:rPr>
          <w:rFonts w:asciiTheme="minorEastAsia" w:hAnsiTheme="minorEastAsia" w:hint="eastAsia"/>
          <w:color w:val="000000"/>
          <w:sz w:val="24"/>
        </w:rPr>
        <w:t>16</w:t>
      </w:r>
      <w:r w:rsidR="00F50780" w:rsidRPr="00F50780">
        <w:rPr>
          <w:rFonts w:asciiTheme="minorEastAsia" w:hAnsiTheme="minorEastAsia" w:hint="eastAsia"/>
          <w:color w:val="000000"/>
          <w:sz w:val="24"/>
        </w:rPr>
        <w:t>年</w:t>
      </w:r>
      <w:r w:rsidR="00F50780">
        <w:rPr>
          <w:rFonts w:asciiTheme="minorEastAsia" w:hAnsiTheme="minorEastAsia" w:hint="eastAsia"/>
          <w:color w:val="000000"/>
          <w:sz w:val="24"/>
        </w:rPr>
        <w:t>12月30日</w:t>
      </w:r>
      <w:r w:rsidR="00F50780" w:rsidRPr="00F50780">
        <w:rPr>
          <w:rFonts w:asciiTheme="minorEastAsia" w:hAnsiTheme="minorEastAsia" w:hint="eastAsia"/>
          <w:color w:val="000000"/>
          <w:sz w:val="24"/>
        </w:rPr>
        <w:t>在《中国证券报》、《上海证券报》及上海证券交易所网站披露的相关公告</w:t>
      </w:r>
      <w:r w:rsidR="00F50780">
        <w:rPr>
          <w:rFonts w:asciiTheme="minorEastAsia" w:hAnsiTheme="minorEastAsia" w:hint="eastAsia"/>
          <w:color w:val="000000"/>
          <w:sz w:val="24"/>
        </w:rPr>
        <w:t>）。</w:t>
      </w:r>
    </w:p>
    <w:p w:rsidR="001D128F" w:rsidRDefault="009348A6" w:rsidP="009348A6">
      <w:pPr>
        <w:adjustRightInd w:val="0"/>
        <w:snapToGrid w:val="0"/>
        <w:spacing w:line="360" w:lineRule="auto"/>
        <w:ind w:firstLine="480"/>
        <w:rPr>
          <w:rFonts w:asciiTheme="minorEastAsia" w:hAnsiTheme="minorEastAsia"/>
          <w:color w:val="000000"/>
          <w:sz w:val="24"/>
        </w:rPr>
      </w:pPr>
      <w:r w:rsidRPr="009348A6">
        <w:rPr>
          <w:rFonts w:asciiTheme="minorEastAsia" w:hAnsiTheme="minorEastAsia" w:hint="eastAsia"/>
          <w:color w:val="000000"/>
          <w:sz w:val="24"/>
        </w:rPr>
        <w:t>截至2017年4月25日日常关联交易实际发生额为3,099.85万元，鉴于原辅材料上涨导致产品价格上涨，公司拟增加2017年度日常关联交易额度5,000万元。</w:t>
      </w:r>
      <w:r w:rsidR="00496DDF">
        <w:rPr>
          <w:rFonts w:asciiTheme="minorEastAsia" w:hAnsiTheme="minorEastAsia" w:hint="eastAsia"/>
          <w:color w:val="000000"/>
          <w:sz w:val="24"/>
        </w:rPr>
        <w:t>具体情况如下表：</w:t>
      </w:r>
      <w:r w:rsidR="00F57C5B">
        <w:rPr>
          <w:rFonts w:asciiTheme="minorEastAsia" w:hAnsiTheme="minorEastAsia"/>
          <w:color w:val="000000"/>
          <w:sz w:val="24"/>
        </w:rPr>
        <w:t xml:space="preserve"> </w:t>
      </w:r>
    </w:p>
    <w:p w:rsidR="00496DDF" w:rsidRPr="00496DDF" w:rsidRDefault="00496DDF" w:rsidP="009348A6">
      <w:pPr>
        <w:adjustRightInd w:val="0"/>
        <w:snapToGrid w:val="0"/>
        <w:spacing w:line="360" w:lineRule="auto"/>
        <w:ind w:firstLine="480"/>
        <w:jc w:val="right"/>
        <w:rPr>
          <w:rFonts w:asciiTheme="minorEastAsia" w:hAnsiTheme="minorEastAsia"/>
          <w:color w:val="000000"/>
          <w:szCs w:val="21"/>
        </w:rPr>
      </w:pPr>
      <w:r w:rsidRPr="00954301">
        <w:rPr>
          <w:rFonts w:asciiTheme="minorEastAsia" w:hAnsiTheme="minorEastAsia" w:hint="eastAsia"/>
          <w:color w:val="000000"/>
          <w:szCs w:val="21"/>
        </w:rPr>
        <w:t>单位：人民币万元</w:t>
      </w:r>
    </w:p>
    <w:tbl>
      <w:tblPr>
        <w:tblStyle w:val="a3"/>
        <w:tblW w:w="0" w:type="auto"/>
        <w:tblLook w:val="04A0" w:firstRow="1" w:lastRow="0" w:firstColumn="1" w:lastColumn="0" w:noHBand="0" w:noVBand="1"/>
      </w:tblPr>
      <w:tblGrid>
        <w:gridCol w:w="1526"/>
        <w:gridCol w:w="1843"/>
        <w:gridCol w:w="2551"/>
        <w:gridCol w:w="2608"/>
      </w:tblGrid>
      <w:tr w:rsidR="00496DDF" w:rsidTr="00496DDF">
        <w:tc>
          <w:tcPr>
            <w:tcW w:w="1526" w:type="dxa"/>
          </w:tcPr>
          <w:p w:rsidR="00496DDF" w:rsidRPr="00496DDF" w:rsidRDefault="00496DDF" w:rsidP="009348A6">
            <w:pPr>
              <w:adjustRightInd w:val="0"/>
              <w:snapToGrid w:val="0"/>
              <w:spacing w:line="276" w:lineRule="auto"/>
              <w:jc w:val="center"/>
              <w:rPr>
                <w:rFonts w:asciiTheme="minorEastAsia" w:hAnsiTheme="minorEastAsia"/>
                <w:color w:val="000000"/>
                <w:szCs w:val="21"/>
              </w:rPr>
            </w:pPr>
            <w:r w:rsidRPr="00954301">
              <w:rPr>
                <w:rFonts w:asciiTheme="minorEastAsia" w:hAnsiTheme="minorEastAsia" w:hint="eastAsia"/>
                <w:color w:val="000000"/>
                <w:szCs w:val="21"/>
              </w:rPr>
              <w:t>关联交易类别</w:t>
            </w:r>
          </w:p>
        </w:tc>
        <w:tc>
          <w:tcPr>
            <w:tcW w:w="1843" w:type="dxa"/>
          </w:tcPr>
          <w:p w:rsidR="00496DDF" w:rsidRPr="00496DDF" w:rsidRDefault="00496DDF" w:rsidP="009348A6">
            <w:pPr>
              <w:adjustRightInd w:val="0"/>
              <w:snapToGrid w:val="0"/>
              <w:spacing w:line="276" w:lineRule="auto"/>
              <w:jc w:val="center"/>
              <w:rPr>
                <w:rFonts w:asciiTheme="minorEastAsia" w:hAnsiTheme="minorEastAsia"/>
                <w:color w:val="000000"/>
                <w:szCs w:val="21"/>
              </w:rPr>
            </w:pPr>
            <w:r w:rsidRPr="00954301">
              <w:rPr>
                <w:rFonts w:asciiTheme="minorEastAsia" w:hAnsiTheme="minorEastAsia" w:hint="eastAsia"/>
                <w:color w:val="000000"/>
                <w:szCs w:val="21"/>
              </w:rPr>
              <w:t>关联</w:t>
            </w:r>
            <w:r>
              <w:rPr>
                <w:rFonts w:asciiTheme="minorEastAsia" w:hAnsiTheme="minorEastAsia" w:hint="eastAsia"/>
                <w:color w:val="000000"/>
                <w:szCs w:val="21"/>
              </w:rPr>
              <w:t>人</w:t>
            </w:r>
          </w:p>
        </w:tc>
        <w:tc>
          <w:tcPr>
            <w:tcW w:w="2551" w:type="dxa"/>
          </w:tcPr>
          <w:p w:rsidR="00496DDF" w:rsidRPr="00496DDF" w:rsidRDefault="00496DDF" w:rsidP="009348A6">
            <w:pPr>
              <w:adjustRightInd w:val="0"/>
              <w:snapToGrid w:val="0"/>
              <w:spacing w:line="276" w:lineRule="auto"/>
              <w:jc w:val="left"/>
              <w:rPr>
                <w:rFonts w:asciiTheme="minorEastAsia" w:hAnsiTheme="minorEastAsia"/>
                <w:color w:val="000000"/>
                <w:szCs w:val="21"/>
              </w:rPr>
            </w:pPr>
            <w:r w:rsidRPr="00496DDF">
              <w:rPr>
                <w:rFonts w:asciiTheme="minorEastAsia" w:hAnsiTheme="minorEastAsia" w:hint="eastAsia"/>
                <w:color w:val="000000"/>
                <w:szCs w:val="21"/>
              </w:rPr>
              <w:t>原2017年度预计金额</w:t>
            </w:r>
          </w:p>
        </w:tc>
        <w:tc>
          <w:tcPr>
            <w:tcW w:w="2608" w:type="dxa"/>
          </w:tcPr>
          <w:p w:rsidR="00496DDF" w:rsidRPr="00496DDF" w:rsidRDefault="002C2DBF" w:rsidP="009348A6">
            <w:pPr>
              <w:adjustRightInd w:val="0"/>
              <w:snapToGrid w:val="0"/>
              <w:spacing w:line="276" w:lineRule="auto"/>
              <w:jc w:val="left"/>
              <w:rPr>
                <w:rFonts w:asciiTheme="minorEastAsia" w:hAnsiTheme="minorEastAsia"/>
                <w:color w:val="000000"/>
                <w:szCs w:val="21"/>
              </w:rPr>
            </w:pPr>
            <w:r w:rsidRPr="00F57C5B">
              <w:rPr>
                <w:rFonts w:asciiTheme="minorEastAsia" w:hAnsiTheme="minorEastAsia" w:hint="eastAsia"/>
                <w:color w:val="000000"/>
                <w:szCs w:val="21"/>
              </w:rPr>
              <w:t>截至</w:t>
            </w:r>
            <w:r w:rsidR="00496DDF" w:rsidRPr="00F57C5B">
              <w:rPr>
                <w:rFonts w:asciiTheme="minorEastAsia" w:hAnsiTheme="minorEastAsia" w:hint="eastAsia"/>
                <w:color w:val="000000"/>
                <w:szCs w:val="21"/>
              </w:rPr>
              <w:t>2017年</w:t>
            </w:r>
            <w:r w:rsidR="00B90450" w:rsidRPr="00F57C5B">
              <w:rPr>
                <w:rFonts w:asciiTheme="minorEastAsia" w:hAnsiTheme="minorEastAsia" w:hint="eastAsia"/>
                <w:color w:val="000000"/>
                <w:szCs w:val="21"/>
              </w:rPr>
              <w:t>4</w:t>
            </w:r>
            <w:r w:rsidR="00496DDF" w:rsidRPr="00F57C5B">
              <w:rPr>
                <w:rFonts w:asciiTheme="minorEastAsia" w:hAnsiTheme="minorEastAsia" w:hint="eastAsia"/>
                <w:color w:val="000000"/>
                <w:szCs w:val="21"/>
              </w:rPr>
              <w:t>月2</w:t>
            </w:r>
            <w:r w:rsidR="00B90450" w:rsidRPr="00F57C5B">
              <w:rPr>
                <w:rFonts w:asciiTheme="minorEastAsia" w:hAnsiTheme="minorEastAsia" w:hint="eastAsia"/>
                <w:color w:val="000000"/>
                <w:szCs w:val="21"/>
              </w:rPr>
              <w:t>5</w:t>
            </w:r>
            <w:r w:rsidR="00496DDF" w:rsidRPr="00F57C5B">
              <w:rPr>
                <w:rFonts w:asciiTheme="minorEastAsia" w:hAnsiTheme="minorEastAsia" w:hint="eastAsia"/>
                <w:color w:val="000000"/>
                <w:szCs w:val="21"/>
              </w:rPr>
              <w:t>日实际发生额（未经审计）</w:t>
            </w:r>
          </w:p>
        </w:tc>
      </w:tr>
      <w:tr w:rsidR="00496DDF" w:rsidTr="002967F1">
        <w:tc>
          <w:tcPr>
            <w:tcW w:w="1526" w:type="dxa"/>
          </w:tcPr>
          <w:p w:rsidR="00496DDF" w:rsidRPr="00496DDF" w:rsidRDefault="00496DDF" w:rsidP="009348A6">
            <w:pPr>
              <w:adjustRightInd w:val="0"/>
              <w:snapToGrid w:val="0"/>
              <w:spacing w:line="276" w:lineRule="auto"/>
              <w:jc w:val="left"/>
              <w:rPr>
                <w:rFonts w:asciiTheme="minorEastAsia" w:hAnsiTheme="minorEastAsia"/>
                <w:color w:val="000000"/>
                <w:szCs w:val="21"/>
              </w:rPr>
            </w:pPr>
            <w:r w:rsidRPr="00954301">
              <w:rPr>
                <w:rFonts w:asciiTheme="minorEastAsia" w:hAnsiTheme="minorEastAsia" w:hint="eastAsia"/>
                <w:color w:val="000000"/>
                <w:szCs w:val="21"/>
              </w:rPr>
              <w:t>向关联人销售产品、商品</w:t>
            </w:r>
          </w:p>
        </w:tc>
        <w:tc>
          <w:tcPr>
            <w:tcW w:w="1843" w:type="dxa"/>
          </w:tcPr>
          <w:p w:rsidR="00496DDF" w:rsidRPr="00496DDF" w:rsidRDefault="00496DDF" w:rsidP="009348A6">
            <w:pPr>
              <w:adjustRightInd w:val="0"/>
              <w:snapToGrid w:val="0"/>
              <w:spacing w:line="276" w:lineRule="auto"/>
              <w:jc w:val="left"/>
              <w:rPr>
                <w:rFonts w:asciiTheme="minorEastAsia" w:hAnsiTheme="minorEastAsia"/>
                <w:color w:val="000000"/>
                <w:szCs w:val="21"/>
              </w:rPr>
            </w:pPr>
            <w:r w:rsidRPr="00954301">
              <w:rPr>
                <w:rFonts w:asciiTheme="minorEastAsia" w:hAnsiTheme="minorEastAsia" w:hint="eastAsia"/>
                <w:color w:val="000000"/>
                <w:szCs w:val="21"/>
              </w:rPr>
              <w:t>吴江</w:t>
            </w:r>
            <w:proofErr w:type="gramStart"/>
            <w:r w:rsidRPr="00954301">
              <w:rPr>
                <w:rFonts w:asciiTheme="minorEastAsia" w:hAnsiTheme="minorEastAsia" w:hint="eastAsia"/>
                <w:color w:val="000000"/>
                <w:szCs w:val="21"/>
              </w:rPr>
              <w:t>梅堰三友</w:t>
            </w:r>
            <w:proofErr w:type="gramEnd"/>
            <w:r w:rsidRPr="00954301">
              <w:rPr>
                <w:rFonts w:asciiTheme="minorEastAsia" w:hAnsiTheme="minorEastAsia" w:hint="eastAsia"/>
                <w:color w:val="000000"/>
                <w:szCs w:val="21"/>
              </w:rPr>
              <w:t>染料化工有限公司</w:t>
            </w:r>
          </w:p>
        </w:tc>
        <w:tc>
          <w:tcPr>
            <w:tcW w:w="2551" w:type="dxa"/>
            <w:vAlign w:val="center"/>
          </w:tcPr>
          <w:p w:rsidR="00496DDF" w:rsidRPr="00496DDF" w:rsidRDefault="00496DDF" w:rsidP="009348A6">
            <w:pPr>
              <w:adjustRightInd w:val="0"/>
              <w:snapToGrid w:val="0"/>
              <w:spacing w:line="276" w:lineRule="auto"/>
              <w:jc w:val="center"/>
              <w:rPr>
                <w:rFonts w:asciiTheme="minorEastAsia" w:hAnsiTheme="minorEastAsia"/>
                <w:color w:val="000000"/>
                <w:szCs w:val="21"/>
              </w:rPr>
            </w:pPr>
            <w:r w:rsidRPr="00954301">
              <w:rPr>
                <w:rFonts w:asciiTheme="minorEastAsia" w:hAnsiTheme="minorEastAsia" w:hint="eastAsia"/>
                <w:color w:val="000000"/>
                <w:szCs w:val="21"/>
              </w:rPr>
              <w:t>7,500</w:t>
            </w:r>
          </w:p>
        </w:tc>
        <w:tc>
          <w:tcPr>
            <w:tcW w:w="2608" w:type="dxa"/>
            <w:vAlign w:val="center"/>
          </w:tcPr>
          <w:p w:rsidR="00496DDF" w:rsidRPr="00496DDF" w:rsidRDefault="00B90450" w:rsidP="009348A6">
            <w:pPr>
              <w:adjustRightInd w:val="0"/>
              <w:snapToGrid w:val="0"/>
              <w:spacing w:line="276" w:lineRule="auto"/>
              <w:jc w:val="center"/>
              <w:rPr>
                <w:rFonts w:asciiTheme="minorEastAsia" w:hAnsiTheme="minorEastAsia"/>
                <w:color w:val="000000"/>
                <w:szCs w:val="21"/>
              </w:rPr>
            </w:pPr>
            <w:r>
              <w:rPr>
                <w:rFonts w:asciiTheme="minorEastAsia" w:hAnsiTheme="minorEastAsia" w:hint="eastAsia"/>
                <w:color w:val="000000"/>
                <w:szCs w:val="21"/>
              </w:rPr>
              <w:t>3</w:t>
            </w:r>
            <w:r w:rsidR="00B569CC">
              <w:rPr>
                <w:rFonts w:asciiTheme="minorEastAsia" w:hAnsiTheme="minorEastAsia" w:hint="eastAsia"/>
                <w:color w:val="000000"/>
                <w:szCs w:val="21"/>
              </w:rPr>
              <w:t>,</w:t>
            </w:r>
            <w:r>
              <w:rPr>
                <w:rFonts w:asciiTheme="minorEastAsia" w:hAnsiTheme="minorEastAsia" w:hint="eastAsia"/>
                <w:color w:val="000000"/>
                <w:szCs w:val="21"/>
              </w:rPr>
              <w:t>099.85</w:t>
            </w:r>
          </w:p>
        </w:tc>
      </w:tr>
    </w:tbl>
    <w:p w:rsidR="00496DDF" w:rsidRDefault="00496DDF" w:rsidP="009348A6">
      <w:pPr>
        <w:adjustRightInd w:val="0"/>
        <w:snapToGrid w:val="0"/>
        <w:spacing w:line="360" w:lineRule="auto"/>
        <w:rPr>
          <w:rFonts w:asciiTheme="minorEastAsia" w:hAnsiTheme="minorEastAsia"/>
          <w:color w:val="000000"/>
          <w:sz w:val="24"/>
        </w:rPr>
      </w:pPr>
    </w:p>
    <w:p w:rsidR="001D128F" w:rsidRDefault="00AF003C" w:rsidP="009348A6">
      <w:pPr>
        <w:adjustRightInd w:val="0"/>
        <w:snapToGrid w:val="0"/>
        <w:spacing w:line="360" w:lineRule="auto"/>
        <w:ind w:firstLine="480"/>
        <w:rPr>
          <w:rFonts w:asciiTheme="minorEastAsia" w:hAnsiTheme="minorEastAsia"/>
          <w:color w:val="000000"/>
          <w:sz w:val="24"/>
        </w:rPr>
      </w:pPr>
      <w:r>
        <w:rPr>
          <w:rFonts w:asciiTheme="minorEastAsia" w:hAnsiTheme="minorEastAsia" w:hint="eastAsia"/>
          <w:color w:val="000000"/>
          <w:sz w:val="24"/>
        </w:rPr>
        <w:t>（三）</w:t>
      </w:r>
      <w:r w:rsidRPr="000C2D03">
        <w:rPr>
          <w:rFonts w:asciiTheme="minorEastAsia" w:hAnsiTheme="minorEastAsia" w:hint="eastAsia"/>
          <w:color w:val="000000"/>
          <w:sz w:val="24"/>
        </w:rPr>
        <w:t>本次增加日常关联交易预计额度情况</w:t>
      </w:r>
    </w:p>
    <w:p w:rsidR="009348A6" w:rsidRDefault="009348A6" w:rsidP="009348A6">
      <w:pPr>
        <w:adjustRightInd w:val="0"/>
        <w:snapToGrid w:val="0"/>
        <w:spacing w:line="360" w:lineRule="auto"/>
        <w:ind w:firstLine="480"/>
        <w:rPr>
          <w:rFonts w:asciiTheme="minorEastAsia" w:hAnsiTheme="minorEastAsia"/>
          <w:color w:val="000000"/>
          <w:sz w:val="24"/>
        </w:rPr>
      </w:pPr>
    </w:p>
    <w:p w:rsidR="00EC09AE" w:rsidRPr="00954301" w:rsidRDefault="00EC09AE" w:rsidP="009348A6">
      <w:pPr>
        <w:adjustRightInd w:val="0"/>
        <w:snapToGrid w:val="0"/>
        <w:spacing w:line="360" w:lineRule="auto"/>
        <w:ind w:firstLine="480"/>
        <w:jc w:val="right"/>
        <w:rPr>
          <w:rFonts w:asciiTheme="minorEastAsia" w:hAnsiTheme="minorEastAsia"/>
          <w:color w:val="000000"/>
          <w:szCs w:val="21"/>
        </w:rPr>
      </w:pPr>
      <w:r w:rsidRPr="00954301">
        <w:rPr>
          <w:rFonts w:asciiTheme="minorEastAsia" w:hAnsiTheme="minorEastAsia" w:hint="eastAsia"/>
          <w:color w:val="000000"/>
          <w:szCs w:val="21"/>
        </w:rPr>
        <w:lastRenderedPageBreak/>
        <w:t>单位：人民币</w:t>
      </w:r>
      <w:r w:rsidR="005E0AFE" w:rsidRPr="00954301">
        <w:rPr>
          <w:rFonts w:asciiTheme="minorEastAsia" w:hAnsiTheme="minorEastAsia" w:hint="eastAsia"/>
          <w:color w:val="000000"/>
          <w:szCs w:val="21"/>
        </w:rPr>
        <w:t>万</w:t>
      </w:r>
      <w:r w:rsidRPr="00954301">
        <w:rPr>
          <w:rFonts w:asciiTheme="minorEastAsia" w:hAnsiTheme="minorEastAsia" w:hint="eastAsia"/>
          <w:color w:val="000000"/>
          <w:szCs w:val="21"/>
        </w:rPr>
        <w:t>元</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716"/>
        <w:gridCol w:w="2126"/>
        <w:gridCol w:w="1561"/>
        <w:gridCol w:w="1559"/>
      </w:tblGrid>
      <w:tr w:rsidR="005E0AFE" w:rsidRPr="00954301" w:rsidTr="007569D3">
        <w:trPr>
          <w:trHeight w:val="827"/>
        </w:trPr>
        <w:tc>
          <w:tcPr>
            <w:tcW w:w="891" w:type="pct"/>
            <w:shd w:val="clear" w:color="auto" w:fill="FFFFFF"/>
            <w:vAlign w:val="center"/>
          </w:tcPr>
          <w:p w:rsidR="005E0AFE" w:rsidRPr="00954301" w:rsidRDefault="005E0AFE" w:rsidP="009348A6">
            <w:pPr>
              <w:adjustRightInd w:val="0"/>
              <w:snapToGrid w:val="0"/>
              <w:spacing w:line="276" w:lineRule="auto"/>
              <w:jc w:val="center"/>
              <w:rPr>
                <w:rFonts w:asciiTheme="minorEastAsia" w:hAnsiTheme="minorEastAsia"/>
                <w:color w:val="000000"/>
                <w:szCs w:val="21"/>
              </w:rPr>
            </w:pPr>
            <w:r w:rsidRPr="00954301">
              <w:rPr>
                <w:rFonts w:asciiTheme="minorEastAsia" w:hAnsiTheme="minorEastAsia" w:hint="eastAsia"/>
                <w:color w:val="000000"/>
                <w:szCs w:val="21"/>
              </w:rPr>
              <w:t>关联交易类别</w:t>
            </w:r>
          </w:p>
        </w:tc>
        <w:tc>
          <w:tcPr>
            <w:tcW w:w="1013" w:type="pct"/>
            <w:shd w:val="clear" w:color="auto" w:fill="FFFFFF"/>
            <w:vAlign w:val="center"/>
          </w:tcPr>
          <w:p w:rsidR="005E0AFE" w:rsidRPr="00954301" w:rsidRDefault="005E0AFE" w:rsidP="009348A6">
            <w:pPr>
              <w:adjustRightInd w:val="0"/>
              <w:snapToGrid w:val="0"/>
              <w:spacing w:line="276" w:lineRule="auto"/>
              <w:jc w:val="center"/>
              <w:rPr>
                <w:rFonts w:asciiTheme="minorEastAsia" w:hAnsiTheme="minorEastAsia"/>
                <w:color w:val="000000"/>
                <w:szCs w:val="21"/>
              </w:rPr>
            </w:pPr>
            <w:r w:rsidRPr="00954301">
              <w:rPr>
                <w:rFonts w:asciiTheme="minorEastAsia" w:hAnsiTheme="minorEastAsia" w:hint="eastAsia"/>
                <w:color w:val="000000"/>
                <w:szCs w:val="21"/>
              </w:rPr>
              <w:t>关联</w:t>
            </w:r>
            <w:r w:rsidR="00AF003C">
              <w:rPr>
                <w:rFonts w:asciiTheme="minorEastAsia" w:hAnsiTheme="minorEastAsia" w:hint="eastAsia"/>
                <w:color w:val="000000"/>
                <w:szCs w:val="21"/>
              </w:rPr>
              <w:t>人</w:t>
            </w:r>
          </w:p>
        </w:tc>
        <w:tc>
          <w:tcPr>
            <w:tcW w:w="1255" w:type="pct"/>
            <w:shd w:val="clear" w:color="auto" w:fill="FFFFFF"/>
            <w:vAlign w:val="center"/>
          </w:tcPr>
          <w:p w:rsidR="007569D3" w:rsidRDefault="00AF003C" w:rsidP="009348A6">
            <w:pPr>
              <w:adjustRightInd w:val="0"/>
              <w:snapToGrid w:val="0"/>
              <w:spacing w:line="276" w:lineRule="auto"/>
              <w:jc w:val="center"/>
              <w:rPr>
                <w:rFonts w:asciiTheme="minorEastAsia" w:hAnsiTheme="minorEastAsia" w:hint="eastAsia"/>
                <w:color w:val="000000"/>
                <w:szCs w:val="21"/>
              </w:rPr>
            </w:pPr>
            <w:r>
              <w:rPr>
                <w:rFonts w:asciiTheme="minorEastAsia" w:hAnsiTheme="minorEastAsia" w:hint="eastAsia"/>
                <w:color w:val="000000"/>
                <w:szCs w:val="21"/>
              </w:rPr>
              <w:t>原</w:t>
            </w:r>
            <w:r w:rsidR="005E0AFE" w:rsidRPr="00954301">
              <w:rPr>
                <w:rFonts w:asciiTheme="minorEastAsia" w:hAnsiTheme="minorEastAsia" w:hint="eastAsia"/>
                <w:color w:val="000000"/>
                <w:szCs w:val="21"/>
              </w:rPr>
              <w:t>2017年度</w:t>
            </w:r>
          </w:p>
          <w:p w:rsidR="005E0AFE" w:rsidRPr="00954301" w:rsidRDefault="005E0AFE" w:rsidP="009348A6">
            <w:pPr>
              <w:adjustRightInd w:val="0"/>
              <w:snapToGrid w:val="0"/>
              <w:spacing w:line="276" w:lineRule="auto"/>
              <w:jc w:val="center"/>
              <w:rPr>
                <w:rFonts w:asciiTheme="minorEastAsia" w:hAnsiTheme="minorEastAsia"/>
                <w:color w:val="000000"/>
                <w:szCs w:val="21"/>
              </w:rPr>
            </w:pPr>
            <w:r w:rsidRPr="00954301">
              <w:rPr>
                <w:rFonts w:asciiTheme="minorEastAsia" w:hAnsiTheme="minorEastAsia" w:hint="eastAsia"/>
                <w:color w:val="000000"/>
                <w:szCs w:val="21"/>
              </w:rPr>
              <w:t>预计金额</w:t>
            </w:r>
          </w:p>
        </w:tc>
        <w:tc>
          <w:tcPr>
            <w:tcW w:w="921" w:type="pct"/>
            <w:shd w:val="clear" w:color="auto" w:fill="FFFFFF"/>
            <w:vAlign w:val="center"/>
          </w:tcPr>
          <w:p w:rsidR="00905918" w:rsidRDefault="00AF003C" w:rsidP="009348A6">
            <w:pPr>
              <w:adjustRightInd w:val="0"/>
              <w:snapToGrid w:val="0"/>
              <w:spacing w:line="276" w:lineRule="auto"/>
              <w:rPr>
                <w:rFonts w:asciiTheme="minorEastAsia" w:hAnsiTheme="minorEastAsia"/>
                <w:color w:val="000000"/>
                <w:szCs w:val="21"/>
              </w:rPr>
            </w:pPr>
            <w:r>
              <w:rPr>
                <w:rFonts w:asciiTheme="minorEastAsia" w:hAnsiTheme="minorEastAsia" w:hint="eastAsia"/>
                <w:color w:val="000000"/>
                <w:szCs w:val="21"/>
              </w:rPr>
              <w:t>调整后</w:t>
            </w:r>
            <w:r w:rsidR="005E0AFE" w:rsidRPr="00954301">
              <w:rPr>
                <w:rFonts w:asciiTheme="minorEastAsia" w:hAnsiTheme="minorEastAsia" w:hint="eastAsia"/>
                <w:color w:val="000000"/>
                <w:szCs w:val="21"/>
              </w:rPr>
              <w:t>201</w:t>
            </w:r>
            <w:r w:rsidR="00496DDF">
              <w:rPr>
                <w:rFonts w:asciiTheme="minorEastAsia" w:hAnsiTheme="minorEastAsia" w:hint="eastAsia"/>
                <w:color w:val="000000"/>
                <w:szCs w:val="21"/>
              </w:rPr>
              <w:t>7</w:t>
            </w:r>
          </w:p>
          <w:p w:rsidR="005E0AFE" w:rsidRPr="00954301" w:rsidRDefault="00496DDF" w:rsidP="009348A6">
            <w:pPr>
              <w:adjustRightInd w:val="0"/>
              <w:snapToGrid w:val="0"/>
              <w:spacing w:line="276" w:lineRule="auto"/>
              <w:rPr>
                <w:rFonts w:asciiTheme="minorEastAsia" w:hAnsiTheme="minorEastAsia"/>
                <w:color w:val="000000"/>
                <w:szCs w:val="21"/>
              </w:rPr>
            </w:pPr>
            <w:r>
              <w:rPr>
                <w:rFonts w:asciiTheme="minorEastAsia" w:hAnsiTheme="minorEastAsia" w:hint="eastAsia"/>
                <w:color w:val="000000"/>
                <w:szCs w:val="21"/>
              </w:rPr>
              <w:t>年度预计</w:t>
            </w:r>
            <w:r w:rsidR="005E0AFE" w:rsidRPr="00954301">
              <w:rPr>
                <w:rFonts w:asciiTheme="minorEastAsia" w:hAnsiTheme="minorEastAsia" w:hint="eastAsia"/>
                <w:color w:val="000000"/>
                <w:szCs w:val="21"/>
              </w:rPr>
              <w:t>金额</w:t>
            </w:r>
          </w:p>
        </w:tc>
        <w:tc>
          <w:tcPr>
            <w:tcW w:w="920" w:type="pct"/>
            <w:shd w:val="clear" w:color="auto" w:fill="FFFFFF"/>
            <w:vAlign w:val="center"/>
          </w:tcPr>
          <w:p w:rsidR="005E0AFE" w:rsidRPr="00954301" w:rsidRDefault="005E0AFE" w:rsidP="009348A6">
            <w:pPr>
              <w:adjustRightInd w:val="0"/>
              <w:snapToGrid w:val="0"/>
              <w:spacing w:line="276" w:lineRule="auto"/>
              <w:jc w:val="left"/>
              <w:rPr>
                <w:rFonts w:asciiTheme="minorEastAsia" w:hAnsiTheme="minorEastAsia"/>
                <w:color w:val="000000"/>
                <w:szCs w:val="21"/>
              </w:rPr>
            </w:pPr>
            <w:r w:rsidRPr="00954301">
              <w:rPr>
                <w:rFonts w:asciiTheme="minorEastAsia" w:hAnsiTheme="minorEastAsia" w:hint="eastAsia"/>
                <w:color w:val="000000"/>
                <w:szCs w:val="21"/>
              </w:rPr>
              <w:t>本次</w:t>
            </w:r>
            <w:r w:rsidR="00496DDF">
              <w:rPr>
                <w:rFonts w:asciiTheme="minorEastAsia" w:hAnsiTheme="minorEastAsia" w:hint="eastAsia"/>
                <w:color w:val="000000"/>
                <w:szCs w:val="21"/>
              </w:rPr>
              <w:t>增加金额</w:t>
            </w:r>
          </w:p>
        </w:tc>
      </w:tr>
      <w:tr w:rsidR="000A3B81" w:rsidRPr="00954301" w:rsidTr="007569D3">
        <w:trPr>
          <w:trHeight w:val="731"/>
        </w:trPr>
        <w:tc>
          <w:tcPr>
            <w:tcW w:w="891" w:type="pct"/>
            <w:shd w:val="clear" w:color="auto" w:fill="auto"/>
            <w:vAlign w:val="center"/>
          </w:tcPr>
          <w:p w:rsidR="00EC09AE" w:rsidRPr="00954301" w:rsidRDefault="00EC09AE" w:rsidP="009348A6">
            <w:pPr>
              <w:adjustRightInd w:val="0"/>
              <w:snapToGrid w:val="0"/>
              <w:spacing w:line="276" w:lineRule="auto"/>
              <w:jc w:val="left"/>
              <w:rPr>
                <w:rFonts w:asciiTheme="minorEastAsia" w:hAnsiTheme="minorEastAsia"/>
                <w:color w:val="000000"/>
                <w:szCs w:val="21"/>
              </w:rPr>
            </w:pPr>
            <w:r w:rsidRPr="00954301">
              <w:rPr>
                <w:rFonts w:asciiTheme="minorEastAsia" w:hAnsiTheme="minorEastAsia" w:hint="eastAsia"/>
                <w:color w:val="000000"/>
                <w:szCs w:val="21"/>
              </w:rPr>
              <w:t>向关联人销售产品、商品</w:t>
            </w:r>
          </w:p>
        </w:tc>
        <w:tc>
          <w:tcPr>
            <w:tcW w:w="1013" w:type="pct"/>
            <w:shd w:val="clear" w:color="auto" w:fill="auto"/>
            <w:vAlign w:val="center"/>
          </w:tcPr>
          <w:p w:rsidR="00EC09AE" w:rsidRPr="00954301" w:rsidRDefault="00EC09AE" w:rsidP="009348A6">
            <w:pPr>
              <w:adjustRightInd w:val="0"/>
              <w:snapToGrid w:val="0"/>
              <w:spacing w:line="276" w:lineRule="auto"/>
              <w:jc w:val="left"/>
              <w:rPr>
                <w:rFonts w:asciiTheme="minorEastAsia" w:hAnsiTheme="minorEastAsia"/>
                <w:color w:val="000000"/>
                <w:szCs w:val="21"/>
              </w:rPr>
            </w:pPr>
            <w:r w:rsidRPr="00954301">
              <w:rPr>
                <w:rFonts w:asciiTheme="minorEastAsia" w:hAnsiTheme="minorEastAsia" w:hint="eastAsia"/>
                <w:color w:val="000000"/>
                <w:szCs w:val="21"/>
              </w:rPr>
              <w:t>吴江</w:t>
            </w:r>
            <w:proofErr w:type="gramStart"/>
            <w:r w:rsidRPr="00954301">
              <w:rPr>
                <w:rFonts w:asciiTheme="minorEastAsia" w:hAnsiTheme="minorEastAsia" w:hint="eastAsia"/>
                <w:color w:val="000000"/>
                <w:szCs w:val="21"/>
              </w:rPr>
              <w:t>梅堰三友</w:t>
            </w:r>
            <w:proofErr w:type="gramEnd"/>
            <w:r w:rsidRPr="00954301">
              <w:rPr>
                <w:rFonts w:asciiTheme="minorEastAsia" w:hAnsiTheme="minorEastAsia" w:hint="eastAsia"/>
                <w:color w:val="000000"/>
                <w:szCs w:val="21"/>
              </w:rPr>
              <w:t>染料化工有限公司</w:t>
            </w:r>
          </w:p>
        </w:tc>
        <w:tc>
          <w:tcPr>
            <w:tcW w:w="1255" w:type="pct"/>
            <w:shd w:val="clear" w:color="auto" w:fill="auto"/>
            <w:vAlign w:val="center"/>
          </w:tcPr>
          <w:p w:rsidR="00EC09AE" w:rsidRPr="00954301" w:rsidRDefault="00F35389" w:rsidP="009348A6">
            <w:pPr>
              <w:adjustRightInd w:val="0"/>
              <w:snapToGrid w:val="0"/>
              <w:spacing w:line="276" w:lineRule="auto"/>
              <w:jc w:val="center"/>
              <w:rPr>
                <w:rFonts w:asciiTheme="minorEastAsia" w:hAnsiTheme="minorEastAsia"/>
                <w:color w:val="000000"/>
                <w:szCs w:val="21"/>
              </w:rPr>
            </w:pPr>
            <w:r w:rsidRPr="00954301">
              <w:rPr>
                <w:rFonts w:asciiTheme="minorEastAsia" w:hAnsiTheme="minorEastAsia" w:hint="eastAsia"/>
                <w:color w:val="000000"/>
                <w:szCs w:val="21"/>
              </w:rPr>
              <w:t>7</w:t>
            </w:r>
            <w:r w:rsidR="005E0AFE" w:rsidRPr="00954301">
              <w:rPr>
                <w:rFonts w:asciiTheme="minorEastAsia" w:hAnsiTheme="minorEastAsia" w:hint="eastAsia"/>
                <w:color w:val="000000"/>
                <w:szCs w:val="21"/>
              </w:rPr>
              <w:t>,</w:t>
            </w:r>
            <w:r w:rsidRPr="00954301">
              <w:rPr>
                <w:rFonts w:asciiTheme="minorEastAsia" w:hAnsiTheme="minorEastAsia" w:hint="eastAsia"/>
                <w:color w:val="000000"/>
                <w:szCs w:val="21"/>
              </w:rPr>
              <w:t>5</w:t>
            </w:r>
            <w:r w:rsidR="005E0AFE" w:rsidRPr="00954301">
              <w:rPr>
                <w:rFonts w:asciiTheme="minorEastAsia" w:hAnsiTheme="minorEastAsia" w:hint="eastAsia"/>
                <w:color w:val="000000"/>
                <w:szCs w:val="21"/>
              </w:rPr>
              <w:t>00</w:t>
            </w:r>
          </w:p>
        </w:tc>
        <w:tc>
          <w:tcPr>
            <w:tcW w:w="921" w:type="pct"/>
            <w:shd w:val="clear" w:color="auto" w:fill="auto"/>
            <w:vAlign w:val="center"/>
          </w:tcPr>
          <w:p w:rsidR="00EC09AE" w:rsidRPr="00954301" w:rsidRDefault="00361043" w:rsidP="009348A6">
            <w:pPr>
              <w:adjustRightInd w:val="0"/>
              <w:snapToGrid w:val="0"/>
              <w:spacing w:line="276" w:lineRule="auto"/>
              <w:jc w:val="center"/>
              <w:rPr>
                <w:rFonts w:asciiTheme="minorEastAsia" w:hAnsiTheme="minorEastAsia"/>
                <w:color w:val="000000"/>
                <w:szCs w:val="21"/>
              </w:rPr>
            </w:pPr>
            <w:r>
              <w:rPr>
                <w:rFonts w:asciiTheme="minorEastAsia" w:hAnsiTheme="minorEastAsia" w:hint="eastAsia"/>
                <w:color w:val="000000"/>
                <w:szCs w:val="21"/>
              </w:rPr>
              <w:t>12</w:t>
            </w:r>
            <w:r w:rsidR="007569D3">
              <w:rPr>
                <w:rFonts w:asciiTheme="minorEastAsia" w:hAnsiTheme="minorEastAsia" w:hint="eastAsia"/>
                <w:color w:val="000000"/>
                <w:szCs w:val="21"/>
              </w:rPr>
              <w:t>,</w:t>
            </w:r>
            <w:r>
              <w:rPr>
                <w:rFonts w:asciiTheme="minorEastAsia" w:hAnsiTheme="minorEastAsia" w:hint="eastAsia"/>
                <w:color w:val="000000"/>
                <w:szCs w:val="21"/>
              </w:rPr>
              <w:t>500</w:t>
            </w:r>
          </w:p>
        </w:tc>
        <w:tc>
          <w:tcPr>
            <w:tcW w:w="920" w:type="pct"/>
            <w:shd w:val="clear" w:color="auto" w:fill="auto"/>
            <w:vAlign w:val="center"/>
          </w:tcPr>
          <w:p w:rsidR="00EC09AE" w:rsidRPr="00954301" w:rsidRDefault="00EC09AE" w:rsidP="009348A6">
            <w:pPr>
              <w:adjustRightInd w:val="0"/>
              <w:snapToGrid w:val="0"/>
              <w:spacing w:line="276" w:lineRule="auto"/>
              <w:jc w:val="left"/>
              <w:rPr>
                <w:rFonts w:asciiTheme="minorEastAsia" w:hAnsiTheme="minorEastAsia"/>
                <w:color w:val="000000"/>
                <w:szCs w:val="21"/>
              </w:rPr>
            </w:pPr>
            <w:r w:rsidRPr="00954301">
              <w:rPr>
                <w:rFonts w:asciiTheme="minorEastAsia" w:hAnsiTheme="minorEastAsia" w:hint="eastAsia"/>
                <w:color w:val="000000"/>
                <w:szCs w:val="21"/>
              </w:rPr>
              <w:t xml:space="preserve">　</w:t>
            </w:r>
            <w:r w:rsidR="00361043">
              <w:rPr>
                <w:rFonts w:asciiTheme="minorEastAsia" w:hAnsiTheme="minorEastAsia" w:hint="eastAsia"/>
                <w:color w:val="000000"/>
                <w:szCs w:val="21"/>
              </w:rPr>
              <w:t>5</w:t>
            </w:r>
            <w:r w:rsidR="007569D3">
              <w:rPr>
                <w:rFonts w:asciiTheme="minorEastAsia" w:hAnsiTheme="minorEastAsia" w:hint="eastAsia"/>
                <w:color w:val="000000"/>
                <w:szCs w:val="21"/>
              </w:rPr>
              <w:t>,</w:t>
            </w:r>
            <w:r w:rsidR="00361043">
              <w:rPr>
                <w:rFonts w:asciiTheme="minorEastAsia" w:hAnsiTheme="minorEastAsia" w:hint="eastAsia"/>
                <w:color w:val="000000"/>
                <w:szCs w:val="21"/>
              </w:rPr>
              <w:t>000</w:t>
            </w:r>
          </w:p>
        </w:tc>
      </w:tr>
    </w:tbl>
    <w:p w:rsidR="009348A6" w:rsidRDefault="009348A6" w:rsidP="009348A6">
      <w:pPr>
        <w:adjustRightInd w:val="0"/>
        <w:snapToGrid w:val="0"/>
        <w:spacing w:line="360" w:lineRule="auto"/>
        <w:ind w:firstLine="480"/>
        <w:rPr>
          <w:rFonts w:asciiTheme="minorEastAsia" w:hAnsiTheme="minorEastAsia" w:cs="Times New Roman"/>
          <w:b/>
          <w:color w:val="000000"/>
          <w:kern w:val="0"/>
          <w:sz w:val="24"/>
          <w:szCs w:val="24"/>
        </w:rPr>
      </w:pPr>
    </w:p>
    <w:p w:rsidR="00AC0827" w:rsidRPr="00954301" w:rsidRDefault="00AC0827" w:rsidP="009348A6">
      <w:pPr>
        <w:adjustRightInd w:val="0"/>
        <w:snapToGrid w:val="0"/>
        <w:spacing w:line="360" w:lineRule="auto"/>
        <w:ind w:firstLine="480"/>
        <w:rPr>
          <w:rFonts w:asciiTheme="minorEastAsia" w:hAnsiTheme="minorEastAsia" w:cs="Times New Roman"/>
          <w:b/>
          <w:color w:val="000000"/>
          <w:kern w:val="0"/>
          <w:sz w:val="24"/>
          <w:szCs w:val="24"/>
        </w:rPr>
      </w:pPr>
      <w:r w:rsidRPr="00954301">
        <w:rPr>
          <w:rFonts w:asciiTheme="minorEastAsia" w:hAnsiTheme="minorEastAsia" w:cs="Times New Roman" w:hint="eastAsia"/>
          <w:b/>
          <w:color w:val="000000"/>
          <w:kern w:val="0"/>
          <w:sz w:val="24"/>
          <w:szCs w:val="24"/>
        </w:rPr>
        <w:t>二、关联方介绍</w:t>
      </w:r>
      <w:r w:rsidR="00334075" w:rsidRPr="00954301">
        <w:rPr>
          <w:rFonts w:asciiTheme="minorEastAsia" w:hAnsiTheme="minorEastAsia" w:cs="Times New Roman" w:hint="eastAsia"/>
          <w:b/>
          <w:color w:val="000000"/>
          <w:kern w:val="0"/>
          <w:sz w:val="24"/>
          <w:szCs w:val="24"/>
        </w:rPr>
        <w:t>和关联关系</w:t>
      </w:r>
    </w:p>
    <w:p w:rsidR="00044876" w:rsidRPr="00954301" w:rsidRDefault="00044876"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w:t>
      </w:r>
      <w:r w:rsidR="00334075" w:rsidRPr="00954301">
        <w:rPr>
          <w:rFonts w:asciiTheme="minorEastAsia" w:hAnsiTheme="minorEastAsia" w:cs="Times New Roman" w:hint="eastAsia"/>
          <w:color w:val="000000"/>
          <w:kern w:val="0"/>
          <w:sz w:val="24"/>
          <w:szCs w:val="24"/>
        </w:rPr>
        <w:t>一</w:t>
      </w:r>
      <w:r w:rsidRPr="00954301">
        <w:rPr>
          <w:rFonts w:asciiTheme="minorEastAsia" w:hAnsiTheme="minorEastAsia" w:cs="Times New Roman" w:hint="eastAsia"/>
          <w:color w:val="000000"/>
          <w:kern w:val="0"/>
          <w:sz w:val="24"/>
          <w:szCs w:val="24"/>
        </w:rPr>
        <w:t>）关联方基本情况</w:t>
      </w:r>
    </w:p>
    <w:p w:rsidR="00044876" w:rsidRPr="00954301" w:rsidRDefault="00044876"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企业名称：</w:t>
      </w:r>
      <w:r w:rsidR="00BC7820" w:rsidRPr="00954301">
        <w:rPr>
          <w:rFonts w:asciiTheme="minorEastAsia" w:hAnsiTheme="minorEastAsia" w:cs="Times New Roman" w:hint="eastAsia"/>
          <w:color w:val="000000"/>
          <w:kern w:val="0"/>
          <w:sz w:val="24"/>
          <w:szCs w:val="24"/>
        </w:rPr>
        <w:t>吴江梅堰三友染料化工有限公司</w:t>
      </w:r>
      <w:r w:rsidR="00A24F1D" w:rsidRPr="00954301">
        <w:rPr>
          <w:rFonts w:asciiTheme="minorEastAsia" w:hAnsiTheme="minorEastAsia" w:cs="Times New Roman" w:hint="eastAsia"/>
          <w:color w:val="000000"/>
          <w:kern w:val="0"/>
          <w:sz w:val="24"/>
          <w:szCs w:val="24"/>
        </w:rPr>
        <w:t>（以下简称“梅堰三友”）</w:t>
      </w:r>
    </w:p>
    <w:p w:rsidR="00044876" w:rsidRPr="00954301" w:rsidRDefault="00044876"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企业性质：</w:t>
      </w:r>
      <w:r w:rsidR="00BC7820" w:rsidRPr="00954301">
        <w:rPr>
          <w:rFonts w:asciiTheme="minorEastAsia" w:hAnsiTheme="minorEastAsia" w:cs="Times New Roman" w:hint="eastAsia"/>
          <w:color w:val="000000"/>
          <w:kern w:val="0"/>
          <w:sz w:val="24"/>
          <w:szCs w:val="24"/>
        </w:rPr>
        <w:t>有限责任公司</w:t>
      </w:r>
    </w:p>
    <w:p w:rsidR="00044876" w:rsidRPr="00954301" w:rsidRDefault="00044876"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注册</w:t>
      </w:r>
      <w:r w:rsidR="00503198" w:rsidRPr="00954301">
        <w:rPr>
          <w:rFonts w:asciiTheme="minorEastAsia" w:hAnsiTheme="minorEastAsia" w:cs="Times New Roman" w:hint="eastAsia"/>
          <w:color w:val="000000"/>
          <w:kern w:val="0"/>
          <w:sz w:val="24"/>
          <w:szCs w:val="24"/>
        </w:rPr>
        <w:t>地址</w:t>
      </w:r>
      <w:r w:rsidRPr="00954301">
        <w:rPr>
          <w:rFonts w:asciiTheme="minorEastAsia" w:hAnsiTheme="minorEastAsia" w:cs="Times New Roman" w:hint="eastAsia"/>
          <w:color w:val="000000"/>
          <w:kern w:val="0"/>
          <w:sz w:val="24"/>
          <w:szCs w:val="24"/>
        </w:rPr>
        <w:t>：</w:t>
      </w:r>
      <w:r w:rsidR="00BC7820" w:rsidRPr="00954301">
        <w:rPr>
          <w:rFonts w:asciiTheme="minorEastAsia" w:hAnsiTheme="minorEastAsia" w:cs="Times New Roman" w:hint="eastAsia"/>
          <w:color w:val="000000"/>
          <w:kern w:val="0"/>
          <w:sz w:val="24"/>
          <w:szCs w:val="24"/>
        </w:rPr>
        <w:t>吴江区平望镇梅堰双桥村</w:t>
      </w:r>
    </w:p>
    <w:p w:rsidR="00044876" w:rsidRPr="00954301" w:rsidRDefault="00044876"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法定代表人：</w:t>
      </w:r>
      <w:r w:rsidR="00BC7820" w:rsidRPr="00954301">
        <w:rPr>
          <w:rFonts w:asciiTheme="minorEastAsia" w:hAnsiTheme="minorEastAsia" w:cs="Times New Roman" w:hint="eastAsia"/>
          <w:color w:val="000000"/>
          <w:kern w:val="0"/>
          <w:sz w:val="24"/>
          <w:szCs w:val="24"/>
        </w:rPr>
        <w:t>毕红芬</w:t>
      </w:r>
    </w:p>
    <w:p w:rsidR="00334075" w:rsidRPr="00954301" w:rsidRDefault="00044876"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注册资本：</w:t>
      </w:r>
      <w:r w:rsidR="00BC7820" w:rsidRPr="00954301">
        <w:rPr>
          <w:rFonts w:asciiTheme="minorEastAsia" w:hAnsiTheme="minorEastAsia" w:cs="Times New Roman" w:hint="eastAsia"/>
          <w:color w:val="000000"/>
          <w:kern w:val="0"/>
          <w:sz w:val="24"/>
          <w:szCs w:val="24"/>
        </w:rPr>
        <w:t>10,032万元人民币</w:t>
      </w:r>
    </w:p>
    <w:p w:rsidR="00334075" w:rsidRPr="00954301" w:rsidRDefault="00334075"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成立时间：</w:t>
      </w:r>
      <w:r w:rsidR="00BC7820" w:rsidRPr="00954301">
        <w:rPr>
          <w:rFonts w:asciiTheme="minorEastAsia" w:hAnsiTheme="minorEastAsia" w:cs="Times New Roman" w:hint="eastAsia"/>
          <w:color w:val="000000"/>
          <w:kern w:val="0"/>
          <w:sz w:val="24"/>
          <w:szCs w:val="24"/>
        </w:rPr>
        <w:t>2008年03月07日</w:t>
      </w:r>
    </w:p>
    <w:p w:rsidR="00044876" w:rsidRPr="00954301" w:rsidRDefault="00334075"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主要股东：</w:t>
      </w:r>
      <w:r w:rsidR="00BC7820" w:rsidRPr="00954301">
        <w:rPr>
          <w:rFonts w:asciiTheme="minorEastAsia" w:hAnsiTheme="minorEastAsia" w:cs="Times New Roman" w:hint="eastAsia"/>
          <w:color w:val="000000"/>
          <w:kern w:val="0"/>
          <w:sz w:val="24"/>
          <w:szCs w:val="24"/>
        </w:rPr>
        <w:t>毕红芬</w:t>
      </w:r>
      <w:r w:rsidR="00EC09AE" w:rsidRPr="00954301">
        <w:rPr>
          <w:rFonts w:asciiTheme="minorEastAsia" w:hAnsiTheme="minorEastAsia" w:cs="Times New Roman" w:hint="eastAsia"/>
          <w:color w:val="000000"/>
          <w:kern w:val="0"/>
          <w:sz w:val="24"/>
          <w:szCs w:val="24"/>
        </w:rPr>
        <w:t>，</w:t>
      </w:r>
      <w:r w:rsidR="00BC7820" w:rsidRPr="00954301">
        <w:rPr>
          <w:rFonts w:asciiTheme="minorEastAsia" w:hAnsiTheme="minorEastAsia" w:cs="Times New Roman" w:hint="eastAsia"/>
          <w:color w:val="000000"/>
          <w:kern w:val="0"/>
          <w:sz w:val="24"/>
          <w:szCs w:val="24"/>
        </w:rPr>
        <w:t>持股比例：99.47%</w:t>
      </w:r>
    </w:p>
    <w:p w:rsidR="00044876" w:rsidRPr="00954301" w:rsidRDefault="00044876"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经营范围：</w:t>
      </w:r>
      <w:r w:rsidR="00BC7820" w:rsidRPr="00954301">
        <w:rPr>
          <w:rFonts w:asciiTheme="minorEastAsia" w:hAnsiTheme="minorEastAsia" w:cs="Times New Roman" w:hint="eastAsia"/>
          <w:color w:val="000000"/>
          <w:kern w:val="0"/>
          <w:sz w:val="24"/>
          <w:szCs w:val="24"/>
        </w:rPr>
        <w:t>直接混纺染料、染料中间体、染料助剂、D-色氨酸等医药中间体生产销售。（依法须经批准的项目，经相关部门批准后方可开展经营活动）</w:t>
      </w:r>
    </w:p>
    <w:p w:rsidR="00DB6107" w:rsidRPr="00954301" w:rsidRDefault="00DB6107" w:rsidP="009348A6">
      <w:pPr>
        <w:adjustRightInd w:val="0"/>
        <w:snapToGrid w:val="0"/>
        <w:spacing w:line="360" w:lineRule="auto"/>
        <w:ind w:firstLine="480"/>
        <w:rPr>
          <w:rFonts w:asciiTheme="minorEastAsia" w:hAnsiTheme="minorEastAsia" w:cs="Times New Roman"/>
          <w:color w:val="000000"/>
          <w:kern w:val="0"/>
          <w:sz w:val="24"/>
          <w:szCs w:val="24"/>
        </w:rPr>
      </w:pPr>
      <w:r w:rsidRPr="00F57C5B">
        <w:rPr>
          <w:rFonts w:ascii="宋体" w:hAnsi="宋体" w:cs="宋体"/>
          <w:kern w:val="0"/>
          <w:sz w:val="24"/>
        </w:rPr>
        <w:t>20</w:t>
      </w:r>
      <w:r w:rsidRPr="00F57C5B">
        <w:rPr>
          <w:rFonts w:ascii="宋体" w:hAnsi="宋体" w:cs="宋体" w:hint="eastAsia"/>
          <w:kern w:val="0"/>
          <w:sz w:val="24"/>
        </w:rPr>
        <w:t>1</w:t>
      </w:r>
      <w:r w:rsidR="000C2D03" w:rsidRPr="00F57C5B">
        <w:rPr>
          <w:rFonts w:ascii="宋体" w:hAnsi="宋体" w:cs="宋体" w:hint="eastAsia"/>
          <w:kern w:val="0"/>
          <w:sz w:val="24"/>
        </w:rPr>
        <w:t>6</w:t>
      </w:r>
      <w:r w:rsidRPr="009348A6">
        <w:rPr>
          <w:rFonts w:asciiTheme="minorEastAsia" w:hAnsiTheme="minorEastAsia" w:cs="Times New Roman"/>
          <w:color w:val="000000"/>
          <w:kern w:val="0"/>
          <w:sz w:val="24"/>
          <w:szCs w:val="24"/>
        </w:rPr>
        <w:t>年末</w:t>
      </w:r>
      <w:r w:rsidRPr="009348A6">
        <w:rPr>
          <w:rFonts w:asciiTheme="minorEastAsia" w:hAnsiTheme="minorEastAsia" w:cs="Times New Roman" w:hint="eastAsia"/>
          <w:color w:val="000000"/>
          <w:kern w:val="0"/>
          <w:sz w:val="24"/>
          <w:szCs w:val="24"/>
        </w:rPr>
        <w:t>（未经审计）</w:t>
      </w:r>
      <w:r w:rsidRPr="009348A6">
        <w:rPr>
          <w:rFonts w:asciiTheme="minorEastAsia" w:hAnsiTheme="minorEastAsia" w:cs="Times New Roman"/>
          <w:color w:val="000000"/>
          <w:kern w:val="0"/>
          <w:sz w:val="24"/>
          <w:szCs w:val="24"/>
        </w:rPr>
        <w:t>资产总</w:t>
      </w:r>
      <w:r w:rsidRPr="00F57C5B">
        <w:rPr>
          <w:rFonts w:ascii="宋体" w:hAnsi="宋体" w:cs="宋体"/>
          <w:kern w:val="0"/>
          <w:sz w:val="24"/>
        </w:rPr>
        <w:t>额</w:t>
      </w:r>
      <w:r w:rsidR="00361043" w:rsidRPr="00F57C5B">
        <w:rPr>
          <w:rFonts w:ascii="宋体" w:hAnsi="宋体" w:cs="宋体" w:hint="eastAsia"/>
          <w:kern w:val="0"/>
          <w:sz w:val="24"/>
        </w:rPr>
        <w:t>59</w:t>
      </w:r>
      <w:r w:rsidR="005C06EC">
        <w:rPr>
          <w:rFonts w:ascii="宋体" w:hAnsi="宋体" w:cs="宋体" w:hint="eastAsia"/>
          <w:kern w:val="0"/>
          <w:sz w:val="24"/>
        </w:rPr>
        <w:t>,</w:t>
      </w:r>
      <w:r w:rsidR="00361043" w:rsidRPr="00F57C5B">
        <w:rPr>
          <w:rFonts w:ascii="宋体" w:hAnsi="宋体" w:cs="宋体" w:hint="eastAsia"/>
          <w:kern w:val="0"/>
          <w:sz w:val="24"/>
        </w:rPr>
        <w:t>200</w:t>
      </w:r>
      <w:r w:rsidRPr="00F57C5B">
        <w:rPr>
          <w:rFonts w:ascii="宋体" w:hAnsi="宋体" w:cs="宋体"/>
          <w:kern w:val="0"/>
          <w:sz w:val="24"/>
        </w:rPr>
        <w:t>万元，净资产</w:t>
      </w:r>
      <w:bookmarkStart w:id="0" w:name="_GoBack"/>
      <w:bookmarkEnd w:id="0"/>
      <w:r w:rsidR="00361043" w:rsidRPr="00F57C5B">
        <w:rPr>
          <w:rFonts w:ascii="宋体" w:hAnsi="宋体" w:cs="宋体" w:hint="eastAsia"/>
          <w:kern w:val="0"/>
          <w:sz w:val="24"/>
        </w:rPr>
        <w:t>28,815</w:t>
      </w:r>
      <w:r w:rsidRPr="00F57C5B">
        <w:rPr>
          <w:rFonts w:ascii="宋体" w:hAnsi="宋体" w:cs="宋体"/>
          <w:kern w:val="0"/>
          <w:sz w:val="24"/>
        </w:rPr>
        <w:t>万元，</w:t>
      </w:r>
      <w:r w:rsidRPr="00F57C5B">
        <w:rPr>
          <w:rFonts w:ascii="宋体" w:hAnsi="宋体" w:cs="宋体" w:hint="eastAsia"/>
          <w:kern w:val="0"/>
          <w:sz w:val="24"/>
        </w:rPr>
        <w:t>主营业务收入</w:t>
      </w:r>
      <w:r w:rsidR="00361043" w:rsidRPr="00F57C5B">
        <w:rPr>
          <w:rFonts w:ascii="宋体" w:hAnsi="宋体" w:cs="宋体" w:hint="eastAsia"/>
          <w:kern w:val="0"/>
          <w:sz w:val="24"/>
        </w:rPr>
        <w:t>35,891</w:t>
      </w:r>
      <w:r w:rsidRPr="00F57C5B">
        <w:rPr>
          <w:rFonts w:ascii="宋体" w:hAnsi="宋体" w:cs="宋体" w:hint="eastAsia"/>
          <w:kern w:val="0"/>
          <w:sz w:val="24"/>
        </w:rPr>
        <w:t>万元，</w:t>
      </w:r>
      <w:r w:rsidRPr="00F57C5B">
        <w:rPr>
          <w:rFonts w:ascii="宋体" w:hAnsi="宋体" w:cs="宋体"/>
          <w:kern w:val="0"/>
          <w:sz w:val="24"/>
        </w:rPr>
        <w:t>净利</w:t>
      </w:r>
      <w:r w:rsidRPr="00F57C5B">
        <w:rPr>
          <w:rFonts w:ascii="宋体" w:hAnsi="宋体" w:cs="宋体" w:hint="eastAsia"/>
          <w:kern w:val="0"/>
          <w:sz w:val="24"/>
        </w:rPr>
        <w:t>润</w:t>
      </w:r>
      <w:r w:rsidR="00361043" w:rsidRPr="00F57C5B">
        <w:rPr>
          <w:rFonts w:ascii="宋体" w:hAnsi="宋体" w:cs="宋体" w:hint="eastAsia"/>
          <w:kern w:val="0"/>
          <w:sz w:val="24"/>
        </w:rPr>
        <w:t>4,060</w:t>
      </w:r>
      <w:r w:rsidRPr="00F57C5B">
        <w:rPr>
          <w:rFonts w:ascii="宋体" w:hAnsi="宋体" w:cs="宋体"/>
          <w:kern w:val="0"/>
          <w:sz w:val="24"/>
        </w:rPr>
        <w:t>万元。</w:t>
      </w:r>
    </w:p>
    <w:p w:rsidR="00334075" w:rsidRPr="00954301" w:rsidRDefault="00334075" w:rsidP="009348A6">
      <w:pPr>
        <w:adjustRightInd w:val="0"/>
        <w:snapToGrid w:val="0"/>
        <w:spacing w:line="360" w:lineRule="auto"/>
        <w:ind w:firstLineChars="200"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w:t>
      </w:r>
      <w:r w:rsidR="006477D1" w:rsidRPr="00954301">
        <w:rPr>
          <w:rFonts w:asciiTheme="minorEastAsia" w:hAnsiTheme="minorEastAsia" w:cs="Times New Roman" w:hint="eastAsia"/>
          <w:color w:val="000000"/>
          <w:kern w:val="0"/>
          <w:sz w:val="24"/>
          <w:szCs w:val="24"/>
        </w:rPr>
        <w:t>二</w:t>
      </w:r>
      <w:r w:rsidRPr="00954301">
        <w:rPr>
          <w:rFonts w:asciiTheme="minorEastAsia" w:hAnsiTheme="minorEastAsia" w:cs="Times New Roman" w:hint="eastAsia"/>
          <w:color w:val="000000"/>
          <w:kern w:val="0"/>
          <w:sz w:val="24"/>
          <w:szCs w:val="24"/>
        </w:rPr>
        <w:t>）</w:t>
      </w:r>
      <w:r w:rsidR="006477D1" w:rsidRPr="00954301">
        <w:rPr>
          <w:rFonts w:asciiTheme="minorEastAsia" w:hAnsiTheme="minorEastAsia" w:cs="Times New Roman" w:hint="eastAsia"/>
          <w:color w:val="000000"/>
          <w:kern w:val="0"/>
          <w:sz w:val="24"/>
          <w:szCs w:val="24"/>
        </w:rPr>
        <w:t>与公司的关联关系</w:t>
      </w:r>
    </w:p>
    <w:p w:rsidR="00EC09AE" w:rsidRPr="00954301" w:rsidRDefault="00334075" w:rsidP="009348A6">
      <w:pPr>
        <w:adjustRightInd w:val="0"/>
        <w:snapToGrid w:val="0"/>
        <w:spacing w:line="360" w:lineRule="auto"/>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 xml:space="preserve">    </w:t>
      </w:r>
      <w:r w:rsidR="00EC09AE" w:rsidRPr="00954301">
        <w:rPr>
          <w:rFonts w:asciiTheme="minorEastAsia" w:hAnsiTheme="minorEastAsia" w:cs="Times New Roman" w:hint="eastAsia"/>
          <w:color w:val="000000"/>
          <w:kern w:val="0"/>
          <w:sz w:val="24"/>
          <w:szCs w:val="24"/>
        </w:rPr>
        <w:t>公司现任副总经理仲天荣先生妻子毕红芬女士为梅堰三友的大股东，依据</w:t>
      </w:r>
      <w:r w:rsidR="00EC09AE" w:rsidRPr="00954301">
        <w:rPr>
          <w:rFonts w:asciiTheme="minorEastAsia" w:hAnsiTheme="minorEastAsia" w:hint="eastAsia"/>
          <w:sz w:val="24"/>
          <w:szCs w:val="24"/>
        </w:rPr>
        <w:t>《上海证券交易所股票上市交易规则》第10.1.3第（三）条的相关规定，</w:t>
      </w:r>
      <w:r w:rsidR="00EC09AE" w:rsidRPr="00954301">
        <w:rPr>
          <w:rFonts w:asciiTheme="minorEastAsia" w:hAnsiTheme="minorEastAsia" w:cs="Times New Roman" w:hint="eastAsia"/>
          <w:color w:val="000000"/>
          <w:kern w:val="0"/>
          <w:sz w:val="24"/>
          <w:szCs w:val="24"/>
        </w:rPr>
        <w:t>梅堰三友为本公司的关联法人。</w:t>
      </w:r>
    </w:p>
    <w:p w:rsidR="00A24F1D" w:rsidRPr="00954301" w:rsidRDefault="0032677A"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（三）履约能力分析</w:t>
      </w:r>
    </w:p>
    <w:p w:rsidR="00E61FD7" w:rsidRPr="00954301" w:rsidRDefault="00E61FD7"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公司上述关联法人梅堰三友依法存续、资信情况良好，具备持续经营和服务的履约能力，本公司因关联交易对其形成的销售款项不会形成坏账。</w:t>
      </w:r>
    </w:p>
    <w:p w:rsidR="00A24F1D" w:rsidRPr="00954301" w:rsidRDefault="00A24F1D" w:rsidP="009348A6">
      <w:pPr>
        <w:adjustRightInd w:val="0"/>
        <w:snapToGrid w:val="0"/>
        <w:spacing w:line="360" w:lineRule="auto"/>
        <w:ind w:firstLine="480"/>
        <w:rPr>
          <w:rFonts w:asciiTheme="minorEastAsia" w:hAnsiTheme="minorEastAsia" w:cs="Times New Roman"/>
          <w:color w:val="000000"/>
          <w:kern w:val="0"/>
          <w:sz w:val="24"/>
          <w:szCs w:val="24"/>
        </w:rPr>
      </w:pPr>
    </w:p>
    <w:p w:rsidR="00D30004" w:rsidRPr="00954301" w:rsidRDefault="00D30004" w:rsidP="009348A6">
      <w:pPr>
        <w:adjustRightInd w:val="0"/>
        <w:snapToGrid w:val="0"/>
        <w:spacing w:line="360" w:lineRule="auto"/>
        <w:ind w:firstLine="480"/>
        <w:rPr>
          <w:rFonts w:asciiTheme="minorEastAsia" w:hAnsiTheme="minorEastAsia" w:cs="Times New Roman"/>
          <w:b/>
          <w:color w:val="000000"/>
          <w:kern w:val="0"/>
          <w:sz w:val="24"/>
          <w:szCs w:val="24"/>
        </w:rPr>
      </w:pPr>
      <w:r w:rsidRPr="00954301">
        <w:rPr>
          <w:rFonts w:asciiTheme="minorEastAsia" w:hAnsiTheme="minorEastAsia" w:cs="Times New Roman" w:hint="eastAsia"/>
          <w:b/>
          <w:color w:val="000000"/>
          <w:kern w:val="0"/>
          <w:sz w:val="24"/>
          <w:szCs w:val="24"/>
        </w:rPr>
        <w:t>三、</w:t>
      </w:r>
      <w:r w:rsidR="0032677A" w:rsidRPr="00954301">
        <w:rPr>
          <w:rFonts w:asciiTheme="minorEastAsia" w:hAnsiTheme="minorEastAsia" w:cs="Times New Roman" w:hint="eastAsia"/>
          <w:b/>
          <w:color w:val="000000"/>
          <w:kern w:val="0"/>
          <w:sz w:val="24"/>
          <w:szCs w:val="24"/>
        </w:rPr>
        <w:t>关联交易主要内容和定价政策</w:t>
      </w:r>
    </w:p>
    <w:p w:rsidR="00E61FD7" w:rsidRPr="00954301" w:rsidRDefault="00E61FD7" w:rsidP="009348A6">
      <w:pPr>
        <w:spacing w:line="360" w:lineRule="auto"/>
        <w:ind w:firstLineChars="200" w:firstLine="480"/>
        <w:rPr>
          <w:rFonts w:ascii="宋体" w:hAnsi="宋体"/>
          <w:kern w:val="0"/>
          <w:sz w:val="24"/>
        </w:rPr>
      </w:pPr>
      <w:r w:rsidRPr="00954301">
        <w:rPr>
          <w:rFonts w:ascii="宋体" w:hAnsi="宋体" w:hint="eastAsia"/>
          <w:sz w:val="24"/>
        </w:rPr>
        <w:t>依据</w:t>
      </w:r>
      <w:r w:rsidR="00C6354B">
        <w:rPr>
          <w:rFonts w:ascii="宋体" w:hAnsi="宋体" w:hint="eastAsia"/>
          <w:sz w:val="24"/>
        </w:rPr>
        <w:t>《上海证券交易所股票上市规则》、</w:t>
      </w:r>
      <w:r w:rsidRPr="00954301">
        <w:rPr>
          <w:rFonts w:asciiTheme="minorEastAsia" w:hAnsiTheme="minorEastAsia" w:hint="eastAsia"/>
          <w:sz w:val="24"/>
          <w:szCs w:val="24"/>
        </w:rPr>
        <w:t>《江苏吴中实业股份有限公司关联交易制度》的有关规定，公司在</w:t>
      </w:r>
      <w:r w:rsidRPr="00954301">
        <w:rPr>
          <w:rFonts w:ascii="宋体" w:hAnsi="宋体" w:hint="eastAsia"/>
          <w:kern w:val="0"/>
          <w:sz w:val="24"/>
        </w:rPr>
        <w:t>确定关联交易的价格应遵循以下原则：</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lastRenderedPageBreak/>
        <w:t>（一）如该交易事项有国家价格的，直接适用此价格；</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t>（二）如交易事项实行政府指导价的，应在政府指导价的范围内合理确定交易价格；</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t>（三）除实行国家定价或政府指导价外，交易事项有可比的市场价格或收费标准的，优先参考该价格或标准确定交易价格；</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t>（四）如交易事项无可比的市场价格或收费标准的，交易定价应参考关联人与独立于关联人的第三方发生的非关联交易价格确定；</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t>（五）既无市场价格，也无独立的非关联交易价格可供参考的，则应以合理的成本费用加合理利润（按本行业的通常成本毛利率计算）作为定价的依据。</w:t>
      </w:r>
    </w:p>
    <w:p w:rsidR="00E61FD7" w:rsidRPr="00954301" w:rsidRDefault="00E61FD7" w:rsidP="009348A6">
      <w:pPr>
        <w:spacing w:line="360" w:lineRule="auto"/>
        <w:ind w:firstLineChars="200" w:firstLine="480"/>
        <w:rPr>
          <w:rFonts w:ascii="宋体" w:hAnsi="宋体"/>
          <w:kern w:val="0"/>
          <w:sz w:val="24"/>
        </w:rPr>
      </w:pPr>
      <w:r w:rsidRPr="00954301">
        <w:rPr>
          <w:rFonts w:ascii="宋体" w:hAnsi="宋体" w:hint="eastAsia"/>
          <w:kern w:val="0"/>
          <w:sz w:val="24"/>
        </w:rPr>
        <w:t>响水恒利达对梅堰三友的关联交易定价原则将依据上述政策执行。</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t>此外，与关联方梅堰三友产生关联交易时，还需严格执行《江苏吴中实业股份有限公司发行股份及支付现金购买资产并募集配套资金报告书》的关于关联交易规定的相关内容，主要如下：</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t>1、梅堰三友需向响水恒利达采购关联交易产品时，必须向响水恒利达以外的无关联第三方供应商询价，在其他供应商提供的书面报价（包括报价单、邮件、传真、与对方网络交流的记录等形式）基础上，梅堰三友与响水恒利达协商确定合理的交易价格。</w:t>
      </w:r>
    </w:p>
    <w:p w:rsidR="005E0AFE" w:rsidRPr="00954301" w:rsidRDefault="005E0AFE" w:rsidP="009348A6">
      <w:pPr>
        <w:spacing w:line="360" w:lineRule="auto"/>
        <w:ind w:firstLineChars="200" w:firstLine="480"/>
        <w:rPr>
          <w:rFonts w:ascii="宋体" w:hAnsi="宋体"/>
          <w:kern w:val="0"/>
          <w:sz w:val="24"/>
        </w:rPr>
      </w:pPr>
      <w:r w:rsidRPr="00954301">
        <w:rPr>
          <w:rFonts w:ascii="宋体" w:hAnsi="宋体" w:hint="eastAsia"/>
          <w:kern w:val="0"/>
          <w:sz w:val="24"/>
        </w:rPr>
        <w:t>2、若梅堰三友进行询价但未能取得无关联第三方供应商的书面报价，则采购价格按照实际成本加15%-20%的加成率予以确定。</w:t>
      </w:r>
    </w:p>
    <w:p w:rsidR="0032584B" w:rsidRPr="00954301" w:rsidRDefault="0032584B" w:rsidP="009348A6">
      <w:pPr>
        <w:adjustRightInd w:val="0"/>
        <w:snapToGrid w:val="0"/>
        <w:spacing w:line="360" w:lineRule="auto"/>
        <w:ind w:firstLine="480"/>
        <w:rPr>
          <w:rFonts w:asciiTheme="minorEastAsia" w:hAnsiTheme="minorEastAsia" w:cs="Times New Roman"/>
          <w:b/>
          <w:color w:val="000000"/>
          <w:kern w:val="0"/>
          <w:sz w:val="24"/>
          <w:szCs w:val="24"/>
        </w:rPr>
      </w:pPr>
    </w:p>
    <w:p w:rsidR="001300F4" w:rsidRPr="00954301" w:rsidRDefault="001300F4" w:rsidP="009348A6">
      <w:pPr>
        <w:adjustRightInd w:val="0"/>
        <w:snapToGrid w:val="0"/>
        <w:spacing w:line="360" w:lineRule="auto"/>
        <w:ind w:firstLine="480"/>
        <w:rPr>
          <w:rFonts w:asciiTheme="minorEastAsia" w:hAnsiTheme="minorEastAsia" w:cs="Times New Roman"/>
          <w:b/>
          <w:color w:val="000000"/>
          <w:kern w:val="0"/>
          <w:sz w:val="24"/>
          <w:szCs w:val="24"/>
        </w:rPr>
      </w:pPr>
      <w:r w:rsidRPr="00954301">
        <w:rPr>
          <w:rFonts w:asciiTheme="minorEastAsia" w:hAnsiTheme="minorEastAsia" w:cs="Times New Roman" w:hint="eastAsia"/>
          <w:b/>
          <w:color w:val="000000"/>
          <w:kern w:val="0"/>
          <w:sz w:val="24"/>
          <w:szCs w:val="24"/>
        </w:rPr>
        <w:t>四、</w:t>
      </w:r>
      <w:r w:rsidR="00792064">
        <w:rPr>
          <w:rFonts w:asciiTheme="minorEastAsia" w:hAnsiTheme="minorEastAsia" w:cs="Times New Roman" w:hint="eastAsia"/>
          <w:b/>
          <w:color w:val="000000"/>
          <w:kern w:val="0"/>
          <w:sz w:val="24"/>
          <w:szCs w:val="24"/>
        </w:rPr>
        <w:t>关联交易目的和对</w:t>
      </w:r>
      <w:r w:rsidR="0032677A" w:rsidRPr="00954301">
        <w:rPr>
          <w:rFonts w:asciiTheme="minorEastAsia" w:hAnsiTheme="minorEastAsia" w:cs="Times New Roman" w:hint="eastAsia"/>
          <w:b/>
          <w:color w:val="000000"/>
          <w:kern w:val="0"/>
          <w:sz w:val="24"/>
          <w:szCs w:val="24"/>
        </w:rPr>
        <w:t>公司的影响</w:t>
      </w:r>
    </w:p>
    <w:p w:rsidR="00585ECE" w:rsidRPr="00954301" w:rsidRDefault="00A24F1D"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（一）关联交易的必要性</w:t>
      </w:r>
    </w:p>
    <w:p w:rsidR="00237958" w:rsidRPr="00954301" w:rsidRDefault="00237958" w:rsidP="009348A6">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响水恒利达与关联方之间的关联销售主要系响水恒利达向梅</w:t>
      </w:r>
      <w:proofErr w:type="gramStart"/>
      <w:r w:rsidRPr="00954301">
        <w:rPr>
          <w:rFonts w:asciiTheme="minorEastAsia" w:hAnsiTheme="minorEastAsia" w:cs="Times New Roman" w:hint="eastAsia"/>
          <w:color w:val="000000" w:themeColor="text1"/>
          <w:sz w:val="24"/>
          <w:szCs w:val="24"/>
        </w:rPr>
        <w:t>堰三友销售</w:t>
      </w:r>
      <w:proofErr w:type="gramEnd"/>
      <w:r w:rsidRPr="00954301">
        <w:rPr>
          <w:rFonts w:asciiTheme="minorEastAsia" w:hAnsiTheme="minorEastAsia" w:cs="Times New Roman" w:hint="eastAsia"/>
          <w:color w:val="000000" w:themeColor="text1"/>
          <w:sz w:val="24"/>
          <w:szCs w:val="24"/>
        </w:rPr>
        <w:t>4氯25和J酸等产品，形成关联交易的必要性主要为：</w:t>
      </w:r>
    </w:p>
    <w:p w:rsidR="00237958" w:rsidRPr="00954301" w:rsidRDefault="00237958" w:rsidP="009348A6">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1、4氯25和J酸是梅</w:t>
      </w:r>
      <w:proofErr w:type="gramStart"/>
      <w:r w:rsidRPr="00954301">
        <w:rPr>
          <w:rFonts w:asciiTheme="minorEastAsia" w:hAnsiTheme="minorEastAsia" w:cs="Times New Roman" w:hint="eastAsia"/>
          <w:color w:val="000000" w:themeColor="text1"/>
          <w:sz w:val="24"/>
          <w:szCs w:val="24"/>
        </w:rPr>
        <w:t>堰三友产品</w:t>
      </w:r>
      <w:proofErr w:type="gramEnd"/>
      <w:r w:rsidRPr="00954301">
        <w:rPr>
          <w:rFonts w:asciiTheme="minorEastAsia" w:hAnsiTheme="minorEastAsia" w:cs="Times New Roman" w:hint="eastAsia"/>
          <w:color w:val="000000" w:themeColor="text1"/>
          <w:sz w:val="24"/>
          <w:szCs w:val="24"/>
        </w:rPr>
        <w:t>的主要原材料</w:t>
      </w:r>
    </w:p>
    <w:p w:rsidR="00237958" w:rsidRPr="00954301" w:rsidRDefault="00237958" w:rsidP="009348A6">
      <w:pPr>
        <w:adjustRightInd w:val="0"/>
        <w:snapToGrid w:val="0"/>
        <w:spacing w:line="360" w:lineRule="auto"/>
        <w:ind w:firstLine="480"/>
        <w:rPr>
          <w:rFonts w:asciiTheme="minorEastAsia" w:hAnsiTheme="minorEastAsia" w:cs="Times New Roman"/>
          <w:color w:val="000000" w:themeColor="text1"/>
          <w:sz w:val="24"/>
          <w:szCs w:val="24"/>
        </w:rPr>
      </w:pPr>
      <w:proofErr w:type="gramStart"/>
      <w:r w:rsidRPr="00954301">
        <w:rPr>
          <w:rFonts w:asciiTheme="minorEastAsia" w:hAnsiTheme="minorEastAsia" w:cs="Times New Roman" w:hint="eastAsia"/>
          <w:color w:val="000000" w:themeColor="text1"/>
          <w:sz w:val="24"/>
          <w:szCs w:val="24"/>
        </w:rPr>
        <w:t>梅堰三友</w:t>
      </w:r>
      <w:proofErr w:type="gramEnd"/>
      <w:r w:rsidRPr="00954301">
        <w:rPr>
          <w:rFonts w:asciiTheme="minorEastAsia" w:hAnsiTheme="minorEastAsia" w:cs="Times New Roman" w:hint="eastAsia"/>
          <w:color w:val="000000" w:themeColor="text1"/>
          <w:sz w:val="24"/>
          <w:szCs w:val="24"/>
        </w:rPr>
        <w:t>的主要产品中包括色</w:t>
      </w:r>
      <w:proofErr w:type="gramStart"/>
      <w:r w:rsidRPr="00954301">
        <w:rPr>
          <w:rFonts w:asciiTheme="minorEastAsia" w:hAnsiTheme="minorEastAsia" w:cs="Times New Roman" w:hint="eastAsia"/>
          <w:color w:val="000000" w:themeColor="text1"/>
          <w:sz w:val="24"/>
          <w:szCs w:val="24"/>
        </w:rPr>
        <w:t>酚</w:t>
      </w:r>
      <w:proofErr w:type="gramEnd"/>
      <w:r w:rsidRPr="00954301">
        <w:rPr>
          <w:rFonts w:asciiTheme="minorEastAsia" w:hAnsiTheme="minorEastAsia" w:cs="Times New Roman" w:hint="eastAsia"/>
          <w:color w:val="000000" w:themeColor="text1"/>
          <w:sz w:val="24"/>
          <w:szCs w:val="24"/>
        </w:rPr>
        <w:t>AS-IRG和直接混纺染料，其中色</w:t>
      </w:r>
      <w:proofErr w:type="gramStart"/>
      <w:r w:rsidRPr="00954301">
        <w:rPr>
          <w:rFonts w:asciiTheme="minorEastAsia" w:hAnsiTheme="minorEastAsia" w:cs="Times New Roman" w:hint="eastAsia"/>
          <w:color w:val="000000" w:themeColor="text1"/>
          <w:sz w:val="24"/>
          <w:szCs w:val="24"/>
        </w:rPr>
        <w:t>酚</w:t>
      </w:r>
      <w:proofErr w:type="gramEnd"/>
      <w:r w:rsidRPr="00954301">
        <w:rPr>
          <w:rFonts w:asciiTheme="minorEastAsia" w:hAnsiTheme="minorEastAsia" w:cs="Times New Roman" w:hint="eastAsia"/>
          <w:color w:val="000000" w:themeColor="text1"/>
          <w:sz w:val="24"/>
          <w:szCs w:val="24"/>
        </w:rPr>
        <w:t>AS-IRG的主要原材料为4氯25、片碱、活性炭、酒精、222稀酮、冰醋酸、草酸等；直接混纺染料产品的主要原材料包括盐酸、苯胺、克利夫酸、三黄酸、C酸和J酸等。</w:t>
      </w:r>
    </w:p>
    <w:p w:rsidR="00237958" w:rsidRPr="00954301" w:rsidRDefault="00237958" w:rsidP="009348A6">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2、国内生产4氯25的厂商较少</w:t>
      </w:r>
    </w:p>
    <w:p w:rsidR="00237958" w:rsidRPr="00954301" w:rsidRDefault="00237958" w:rsidP="009348A6">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lastRenderedPageBreak/>
        <w:t>4氯25属于精细化工染料中间体的细分品种，国内生产该品种的厂商数量较少，且供应量可能根据市场供求等多种因素上下波动。为确保原材料的供应量和品质稳定，梅</w:t>
      </w:r>
      <w:proofErr w:type="gramStart"/>
      <w:r w:rsidRPr="00954301">
        <w:rPr>
          <w:rFonts w:asciiTheme="minorEastAsia" w:hAnsiTheme="minorEastAsia" w:cs="Times New Roman" w:hint="eastAsia"/>
          <w:color w:val="000000" w:themeColor="text1"/>
          <w:sz w:val="24"/>
          <w:szCs w:val="24"/>
        </w:rPr>
        <w:t>堰三友主要</w:t>
      </w:r>
      <w:proofErr w:type="gramEnd"/>
      <w:r w:rsidRPr="00954301">
        <w:rPr>
          <w:rFonts w:asciiTheme="minorEastAsia" w:hAnsiTheme="minorEastAsia" w:cs="Times New Roman" w:hint="eastAsia"/>
          <w:color w:val="000000" w:themeColor="text1"/>
          <w:sz w:val="24"/>
          <w:szCs w:val="24"/>
        </w:rPr>
        <w:t>向响水恒利达采购该原材料。</w:t>
      </w:r>
    </w:p>
    <w:p w:rsidR="00237958" w:rsidRPr="00954301" w:rsidRDefault="00237958" w:rsidP="009348A6">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3、响水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利达生产4氯25具有一定技术优势</w:t>
      </w:r>
    </w:p>
    <w:p w:rsidR="00237958" w:rsidRPr="00954301" w:rsidRDefault="00237958" w:rsidP="009348A6">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利达拥有《一种2,5-二甲氧基-4-氯苯胺的制备方法》发明专利，其生产4氯25主要采用水合</w:t>
      </w:r>
      <w:proofErr w:type="gramStart"/>
      <w:r w:rsidRPr="00954301">
        <w:rPr>
          <w:rFonts w:asciiTheme="minorEastAsia" w:hAnsiTheme="minorEastAsia" w:cs="Times New Roman" w:hint="eastAsia"/>
          <w:color w:val="000000" w:themeColor="text1"/>
          <w:sz w:val="24"/>
          <w:szCs w:val="24"/>
        </w:rPr>
        <w:t>肼</w:t>
      </w:r>
      <w:proofErr w:type="gramEnd"/>
      <w:r w:rsidRPr="00954301">
        <w:rPr>
          <w:rFonts w:asciiTheme="minorEastAsia" w:hAnsiTheme="minorEastAsia" w:cs="Times New Roman" w:hint="eastAsia"/>
          <w:color w:val="000000" w:themeColor="text1"/>
          <w:sz w:val="24"/>
          <w:szCs w:val="24"/>
        </w:rPr>
        <w:t>还原法，相对于传统的铁粉还原法，该方法生产成本低、安全性好、三废排放少、所得目标产品质量高。因此，响水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利达4氯25的生产工艺较为先进，在产品质量等方面具有一定的技术优势。</w:t>
      </w:r>
    </w:p>
    <w:p w:rsidR="00A24F1D" w:rsidRPr="00954301" w:rsidRDefault="00A24F1D" w:rsidP="009348A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（二）关联交易的公允性</w:t>
      </w:r>
      <w:r w:rsidR="00F15F8D" w:rsidRPr="00954301">
        <w:rPr>
          <w:rFonts w:asciiTheme="minorEastAsia" w:hAnsiTheme="minorEastAsia" w:cs="Times New Roman" w:hint="eastAsia"/>
          <w:color w:val="000000"/>
          <w:kern w:val="0"/>
          <w:sz w:val="24"/>
          <w:szCs w:val="24"/>
        </w:rPr>
        <w:t>、</w:t>
      </w:r>
      <w:r w:rsidR="00F15F8D" w:rsidRPr="00954301">
        <w:rPr>
          <w:rFonts w:asciiTheme="minorEastAsia" w:hAnsiTheme="minorEastAsia" w:cs="Times New Roman" w:hint="eastAsia"/>
          <w:color w:val="000000" w:themeColor="text1"/>
          <w:kern w:val="0"/>
          <w:sz w:val="24"/>
          <w:szCs w:val="24"/>
        </w:rPr>
        <w:t>结算时间和方式</w:t>
      </w:r>
      <w:r w:rsidR="00F15F8D" w:rsidRPr="00954301">
        <w:rPr>
          <w:rFonts w:asciiTheme="minorEastAsia" w:hAnsiTheme="minorEastAsia" w:cs="Times New Roman" w:hint="eastAsia"/>
          <w:color w:val="000000"/>
          <w:kern w:val="0"/>
          <w:sz w:val="24"/>
          <w:szCs w:val="24"/>
        </w:rPr>
        <w:t>等的合理性</w:t>
      </w:r>
    </w:p>
    <w:p w:rsidR="00F15F8D" w:rsidRPr="00954301" w:rsidRDefault="00F15F8D" w:rsidP="009348A6">
      <w:pPr>
        <w:adjustRightInd w:val="0"/>
        <w:snapToGrid w:val="0"/>
        <w:spacing w:line="360" w:lineRule="auto"/>
        <w:ind w:firstLine="480"/>
        <w:rPr>
          <w:rFonts w:asciiTheme="minorEastAsia" w:hAnsiTheme="minorEastAsia" w:cs="Times New Roman"/>
          <w:color w:val="000000" w:themeColor="text1"/>
          <w:kern w:val="0"/>
          <w:sz w:val="24"/>
          <w:szCs w:val="24"/>
        </w:rPr>
      </w:pPr>
      <w:r w:rsidRPr="00954301">
        <w:rPr>
          <w:rFonts w:asciiTheme="minorEastAsia" w:hAnsiTheme="minorEastAsia" w:cs="Times New Roman" w:hint="eastAsia"/>
          <w:color w:val="000000" w:themeColor="text1"/>
          <w:kern w:val="0"/>
          <w:sz w:val="24"/>
          <w:szCs w:val="24"/>
        </w:rPr>
        <w:t>上述关联交易严格遵循自愿、平等、诚信的原则，不存在损害公司及其他股东特别是中小股东利益的情形，</w:t>
      </w:r>
      <w:r w:rsidR="00650711" w:rsidRPr="00954301">
        <w:rPr>
          <w:rFonts w:asciiTheme="minorEastAsia" w:hAnsiTheme="minorEastAsia" w:cs="Times New Roman" w:hint="eastAsia"/>
          <w:color w:val="000000" w:themeColor="text1"/>
          <w:kern w:val="0"/>
          <w:sz w:val="24"/>
          <w:szCs w:val="24"/>
        </w:rPr>
        <w:t>关联交易定价政策严格按照《江苏吴中实业股份有限公司关联交易制度》和</w:t>
      </w:r>
      <w:r w:rsidR="00380C01" w:rsidRPr="00954301">
        <w:rPr>
          <w:rFonts w:asciiTheme="minorEastAsia" w:hAnsiTheme="minorEastAsia" w:cs="Times New Roman" w:hint="eastAsia"/>
          <w:color w:val="000000" w:themeColor="text1"/>
          <w:kern w:val="0"/>
          <w:sz w:val="24"/>
          <w:szCs w:val="24"/>
        </w:rPr>
        <w:t>《江苏吴中实业股份有限公司发行股份及支付现金购买资产并募集配套资金报告书》约定的方式执行，结算时间和方式将遵循响水</w:t>
      </w:r>
      <w:proofErr w:type="gramStart"/>
      <w:r w:rsidR="00380C01" w:rsidRPr="00954301">
        <w:rPr>
          <w:rFonts w:asciiTheme="minorEastAsia" w:hAnsiTheme="minorEastAsia" w:cs="Times New Roman" w:hint="eastAsia"/>
          <w:color w:val="000000" w:themeColor="text1"/>
          <w:kern w:val="0"/>
          <w:sz w:val="24"/>
          <w:szCs w:val="24"/>
        </w:rPr>
        <w:t>恒</w:t>
      </w:r>
      <w:proofErr w:type="gramEnd"/>
      <w:r w:rsidR="00380C01" w:rsidRPr="00954301">
        <w:rPr>
          <w:rFonts w:asciiTheme="minorEastAsia" w:hAnsiTheme="minorEastAsia" w:cs="Times New Roman" w:hint="eastAsia"/>
          <w:color w:val="000000" w:themeColor="text1"/>
          <w:kern w:val="0"/>
          <w:sz w:val="24"/>
          <w:szCs w:val="24"/>
        </w:rPr>
        <w:t>利达统一的对外销售政策执行，关联交易</w:t>
      </w:r>
      <w:r w:rsidRPr="00954301">
        <w:rPr>
          <w:rFonts w:asciiTheme="minorEastAsia" w:hAnsiTheme="minorEastAsia" w:cs="Times New Roman" w:hint="eastAsia"/>
          <w:color w:val="000000" w:themeColor="text1"/>
          <w:kern w:val="0"/>
          <w:sz w:val="24"/>
          <w:szCs w:val="24"/>
        </w:rPr>
        <w:t>不会对公司的持续经营能力产生影响。</w:t>
      </w:r>
    </w:p>
    <w:p w:rsidR="00F15F8D" w:rsidRPr="00954301" w:rsidRDefault="00792064" w:rsidP="009348A6">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（三）关联交易对</w:t>
      </w:r>
      <w:r w:rsidR="00F15F8D" w:rsidRPr="00954301">
        <w:rPr>
          <w:rFonts w:asciiTheme="minorEastAsia" w:hAnsiTheme="minorEastAsia" w:cs="Times New Roman" w:hint="eastAsia"/>
          <w:color w:val="000000"/>
          <w:kern w:val="0"/>
          <w:sz w:val="24"/>
          <w:szCs w:val="24"/>
        </w:rPr>
        <w:t>公司独立性的影响</w:t>
      </w:r>
    </w:p>
    <w:p w:rsidR="00F15F8D" w:rsidRPr="000A3B81" w:rsidRDefault="00F15F8D" w:rsidP="009348A6">
      <w:pPr>
        <w:adjustRightInd w:val="0"/>
        <w:snapToGrid w:val="0"/>
        <w:spacing w:line="360" w:lineRule="auto"/>
        <w:ind w:firstLine="480"/>
        <w:rPr>
          <w:rFonts w:asciiTheme="minorEastAsia" w:hAnsiTheme="minorEastAsia" w:cs="Times New Roman"/>
          <w:color w:val="000000" w:themeColor="text1"/>
          <w:kern w:val="0"/>
          <w:sz w:val="24"/>
          <w:szCs w:val="24"/>
        </w:rPr>
      </w:pPr>
      <w:r w:rsidRPr="00954301">
        <w:rPr>
          <w:rFonts w:asciiTheme="minorEastAsia" w:hAnsiTheme="minorEastAsia" w:cs="Times New Roman" w:hint="eastAsia"/>
          <w:color w:val="000000" w:themeColor="text1"/>
          <w:kern w:val="0"/>
          <w:sz w:val="24"/>
          <w:szCs w:val="24"/>
        </w:rPr>
        <w:t>上述关联交易是由于公司全资子公司响水</w:t>
      </w:r>
      <w:proofErr w:type="gramStart"/>
      <w:r w:rsidRPr="00954301">
        <w:rPr>
          <w:rFonts w:asciiTheme="minorEastAsia" w:hAnsiTheme="minorEastAsia" w:cs="Times New Roman" w:hint="eastAsia"/>
          <w:color w:val="000000" w:themeColor="text1"/>
          <w:kern w:val="0"/>
          <w:sz w:val="24"/>
          <w:szCs w:val="24"/>
        </w:rPr>
        <w:t>恒</w:t>
      </w:r>
      <w:proofErr w:type="gramEnd"/>
      <w:r w:rsidRPr="00954301">
        <w:rPr>
          <w:rFonts w:asciiTheme="minorEastAsia" w:hAnsiTheme="minorEastAsia" w:cs="Times New Roman" w:hint="eastAsia"/>
          <w:color w:val="000000" w:themeColor="text1"/>
          <w:kern w:val="0"/>
          <w:sz w:val="24"/>
          <w:szCs w:val="24"/>
        </w:rPr>
        <w:t>利达科技化工有限公司</w:t>
      </w:r>
      <w:r w:rsidR="00005ADC" w:rsidRPr="00954301">
        <w:rPr>
          <w:rFonts w:asciiTheme="minorEastAsia" w:hAnsiTheme="minorEastAsia" w:cs="Times New Roman" w:hint="eastAsia"/>
          <w:color w:val="000000" w:themeColor="text1"/>
          <w:kern w:val="0"/>
          <w:sz w:val="24"/>
          <w:szCs w:val="24"/>
        </w:rPr>
        <w:t>当前</w:t>
      </w:r>
      <w:r w:rsidRPr="00954301">
        <w:rPr>
          <w:rFonts w:asciiTheme="minorEastAsia" w:hAnsiTheme="minorEastAsia" w:cs="Times New Roman" w:hint="eastAsia"/>
          <w:color w:val="000000" w:themeColor="text1"/>
          <w:kern w:val="0"/>
          <w:sz w:val="24"/>
          <w:szCs w:val="24"/>
        </w:rPr>
        <w:t>业务模式所导致的，对公司的主营业务、财务状况和经营成果不构成重大影响，不会影响公司的独立性。</w:t>
      </w:r>
    </w:p>
    <w:p w:rsidR="00F15F8D" w:rsidRDefault="00F15F8D" w:rsidP="009348A6">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特此公告。</w:t>
      </w:r>
    </w:p>
    <w:p w:rsidR="000A3B81" w:rsidRDefault="000A3B81"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p>
    <w:p w:rsidR="000A3B81" w:rsidRDefault="000A3B81"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p>
    <w:p w:rsidR="009F1EE3" w:rsidRPr="00F37270"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江苏吴中实业股份有限公司</w:t>
      </w:r>
    </w:p>
    <w:p w:rsidR="009F1EE3" w:rsidRPr="00F37270"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 xml:space="preserve">董事会      </w:t>
      </w:r>
    </w:p>
    <w:p w:rsidR="009F1EE3" w:rsidRPr="00F37270" w:rsidRDefault="009F1EE3" w:rsidP="00AE4396">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201</w:t>
      </w:r>
      <w:r w:rsidR="000C2D03">
        <w:rPr>
          <w:rFonts w:asciiTheme="minorEastAsia" w:hAnsiTheme="minorEastAsia" w:cs="宋体" w:hint="eastAsia"/>
          <w:color w:val="000000"/>
          <w:kern w:val="0"/>
          <w:sz w:val="24"/>
          <w:szCs w:val="24"/>
        </w:rPr>
        <w:t>7</w:t>
      </w:r>
      <w:r w:rsidRPr="00F37270">
        <w:rPr>
          <w:rFonts w:asciiTheme="minorEastAsia" w:hAnsiTheme="minorEastAsia" w:cs="宋体" w:hint="eastAsia"/>
          <w:color w:val="000000"/>
          <w:kern w:val="0"/>
          <w:sz w:val="24"/>
          <w:szCs w:val="24"/>
        </w:rPr>
        <w:t>年</w:t>
      </w:r>
      <w:r w:rsidR="00E64C9C">
        <w:rPr>
          <w:rFonts w:asciiTheme="minorEastAsia" w:hAnsiTheme="minorEastAsia" w:cs="宋体" w:hint="eastAsia"/>
          <w:color w:val="000000"/>
          <w:kern w:val="0"/>
          <w:sz w:val="24"/>
          <w:szCs w:val="24"/>
        </w:rPr>
        <w:t>4</w:t>
      </w:r>
      <w:r w:rsidRPr="00F37270">
        <w:rPr>
          <w:rFonts w:asciiTheme="minorEastAsia" w:hAnsiTheme="minorEastAsia" w:cs="宋体" w:hint="eastAsia"/>
          <w:color w:val="000000"/>
          <w:kern w:val="0"/>
          <w:sz w:val="24"/>
          <w:szCs w:val="24"/>
        </w:rPr>
        <w:t>月</w:t>
      </w:r>
      <w:r w:rsidR="00E64C9C">
        <w:rPr>
          <w:rFonts w:asciiTheme="minorEastAsia" w:hAnsiTheme="minorEastAsia" w:cs="宋体" w:hint="eastAsia"/>
          <w:color w:val="000000"/>
          <w:kern w:val="0"/>
          <w:sz w:val="24"/>
          <w:szCs w:val="24"/>
        </w:rPr>
        <w:t>2</w:t>
      </w:r>
      <w:r w:rsidR="00F57C5B">
        <w:rPr>
          <w:rFonts w:asciiTheme="minorEastAsia" w:hAnsiTheme="minorEastAsia" w:cs="宋体" w:hint="eastAsia"/>
          <w:color w:val="000000"/>
          <w:kern w:val="0"/>
          <w:sz w:val="24"/>
          <w:szCs w:val="24"/>
        </w:rPr>
        <w:t>8</w:t>
      </w:r>
      <w:r w:rsidRPr="00F37270">
        <w:rPr>
          <w:rFonts w:asciiTheme="minorEastAsia" w:hAnsiTheme="minorEastAsia" w:cs="宋体" w:hint="eastAsia"/>
          <w:color w:val="000000"/>
          <w:kern w:val="0"/>
          <w:sz w:val="24"/>
          <w:szCs w:val="24"/>
        </w:rPr>
        <w:t>日</w:t>
      </w:r>
    </w:p>
    <w:sectPr w:rsidR="009F1EE3" w:rsidRPr="00F37270" w:rsidSect="00EC09AE">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292" w:rsidRDefault="007C2292" w:rsidP="00B6189A">
      <w:r>
        <w:separator/>
      </w:r>
    </w:p>
  </w:endnote>
  <w:endnote w:type="continuationSeparator" w:id="0">
    <w:p w:rsidR="007C2292" w:rsidRDefault="007C2292"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7804"/>
      <w:docPartObj>
        <w:docPartGallery w:val="Page Numbers (Bottom of Page)"/>
        <w:docPartUnique/>
      </w:docPartObj>
    </w:sdtPr>
    <w:sdtEndPr/>
    <w:sdtContent>
      <w:p w:rsidR="001B4ABE" w:rsidRDefault="001B4ABE">
        <w:pPr>
          <w:pStyle w:val="a9"/>
          <w:jc w:val="center"/>
        </w:pPr>
        <w:r>
          <w:fldChar w:fldCharType="begin"/>
        </w:r>
        <w:r>
          <w:instrText>PAGE   \* MERGEFORMAT</w:instrText>
        </w:r>
        <w:r>
          <w:fldChar w:fldCharType="separate"/>
        </w:r>
        <w:r w:rsidR="005C06EC" w:rsidRPr="005C06EC">
          <w:rPr>
            <w:noProof/>
            <w:lang w:val="zh-CN"/>
          </w:rPr>
          <w:t>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292" w:rsidRDefault="007C2292" w:rsidP="00B6189A">
      <w:r>
        <w:separator/>
      </w:r>
    </w:p>
  </w:footnote>
  <w:footnote w:type="continuationSeparator" w:id="0">
    <w:p w:rsidR="007C2292" w:rsidRDefault="007C2292"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05ADC"/>
    <w:rsid w:val="00017643"/>
    <w:rsid w:val="00040CDA"/>
    <w:rsid w:val="00044876"/>
    <w:rsid w:val="000457F4"/>
    <w:rsid w:val="00046056"/>
    <w:rsid w:val="0005324B"/>
    <w:rsid w:val="00056117"/>
    <w:rsid w:val="00090F53"/>
    <w:rsid w:val="0009459B"/>
    <w:rsid w:val="000A3B81"/>
    <w:rsid w:val="000B7F10"/>
    <w:rsid w:val="000C2D03"/>
    <w:rsid w:val="000C47D2"/>
    <w:rsid w:val="000D052D"/>
    <w:rsid w:val="000D2C52"/>
    <w:rsid w:val="000D38F3"/>
    <w:rsid w:val="000E574F"/>
    <w:rsid w:val="001300F4"/>
    <w:rsid w:val="00134B5C"/>
    <w:rsid w:val="00136494"/>
    <w:rsid w:val="00175CCE"/>
    <w:rsid w:val="00183A35"/>
    <w:rsid w:val="001865B0"/>
    <w:rsid w:val="00192152"/>
    <w:rsid w:val="001A4EC3"/>
    <w:rsid w:val="001B4ABE"/>
    <w:rsid w:val="001D128F"/>
    <w:rsid w:val="001D2E02"/>
    <w:rsid w:val="001F2CC7"/>
    <w:rsid w:val="001F7BDC"/>
    <w:rsid w:val="00207EF6"/>
    <w:rsid w:val="002138DA"/>
    <w:rsid w:val="00237958"/>
    <w:rsid w:val="00244ED9"/>
    <w:rsid w:val="002618CB"/>
    <w:rsid w:val="00270C0C"/>
    <w:rsid w:val="002729F2"/>
    <w:rsid w:val="00272BEB"/>
    <w:rsid w:val="002832DE"/>
    <w:rsid w:val="002967F1"/>
    <w:rsid w:val="002C2DBF"/>
    <w:rsid w:val="002D54CE"/>
    <w:rsid w:val="002D5750"/>
    <w:rsid w:val="002E001F"/>
    <w:rsid w:val="002E304D"/>
    <w:rsid w:val="002F39BE"/>
    <w:rsid w:val="00317F70"/>
    <w:rsid w:val="0032584B"/>
    <w:rsid w:val="0032677A"/>
    <w:rsid w:val="00330A10"/>
    <w:rsid w:val="00333B45"/>
    <w:rsid w:val="00334075"/>
    <w:rsid w:val="00337A3C"/>
    <w:rsid w:val="00343543"/>
    <w:rsid w:val="00361043"/>
    <w:rsid w:val="0037300F"/>
    <w:rsid w:val="00377CA8"/>
    <w:rsid w:val="00380C01"/>
    <w:rsid w:val="00382BC0"/>
    <w:rsid w:val="003875C0"/>
    <w:rsid w:val="0039220E"/>
    <w:rsid w:val="00392917"/>
    <w:rsid w:val="0039456C"/>
    <w:rsid w:val="003A4806"/>
    <w:rsid w:val="003B1AED"/>
    <w:rsid w:val="003B3AB0"/>
    <w:rsid w:val="003B6467"/>
    <w:rsid w:val="003F1FE8"/>
    <w:rsid w:val="003F4472"/>
    <w:rsid w:val="00402842"/>
    <w:rsid w:val="0040284D"/>
    <w:rsid w:val="0040368C"/>
    <w:rsid w:val="00414FF3"/>
    <w:rsid w:val="004218DF"/>
    <w:rsid w:val="004261E9"/>
    <w:rsid w:val="00430B30"/>
    <w:rsid w:val="004330F3"/>
    <w:rsid w:val="00445C65"/>
    <w:rsid w:val="00451F83"/>
    <w:rsid w:val="00494222"/>
    <w:rsid w:val="00496DDF"/>
    <w:rsid w:val="004A6980"/>
    <w:rsid w:val="004C59F2"/>
    <w:rsid w:val="004E039A"/>
    <w:rsid w:val="004E3A93"/>
    <w:rsid w:val="004E7F90"/>
    <w:rsid w:val="004F3234"/>
    <w:rsid w:val="00503198"/>
    <w:rsid w:val="00536AF4"/>
    <w:rsid w:val="0057538E"/>
    <w:rsid w:val="00575A61"/>
    <w:rsid w:val="00576772"/>
    <w:rsid w:val="005804DA"/>
    <w:rsid w:val="005844DC"/>
    <w:rsid w:val="00585ECE"/>
    <w:rsid w:val="00592A67"/>
    <w:rsid w:val="005A067D"/>
    <w:rsid w:val="005A273A"/>
    <w:rsid w:val="005A38F7"/>
    <w:rsid w:val="005A61D0"/>
    <w:rsid w:val="005C06EC"/>
    <w:rsid w:val="005C135C"/>
    <w:rsid w:val="005D2125"/>
    <w:rsid w:val="005E0AFE"/>
    <w:rsid w:val="00607CBA"/>
    <w:rsid w:val="00617819"/>
    <w:rsid w:val="00630395"/>
    <w:rsid w:val="0063039A"/>
    <w:rsid w:val="00635982"/>
    <w:rsid w:val="00641669"/>
    <w:rsid w:val="006477D1"/>
    <w:rsid w:val="00650711"/>
    <w:rsid w:val="0065224B"/>
    <w:rsid w:val="006557D4"/>
    <w:rsid w:val="0065762A"/>
    <w:rsid w:val="00683074"/>
    <w:rsid w:val="006837E1"/>
    <w:rsid w:val="00685950"/>
    <w:rsid w:val="006A51F1"/>
    <w:rsid w:val="006E064A"/>
    <w:rsid w:val="006E6FD6"/>
    <w:rsid w:val="00711227"/>
    <w:rsid w:val="0071289D"/>
    <w:rsid w:val="00724F21"/>
    <w:rsid w:val="00734636"/>
    <w:rsid w:val="00745CD8"/>
    <w:rsid w:val="00747CDC"/>
    <w:rsid w:val="00753203"/>
    <w:rsid w:val="007569D3"/>
    <w:rsid w:val="00792064"/>
    <w:rsid w:val="007C1DAD"/>
    <w:rsid w:val="007C2292"/>
    <w:rsid w:val="007C26CF"/>
    <w:rsid w:val="007D32B4"/>
    <w:rsid w:val="007F0881"/>
    <w:rsid w:val="007F0CEE"/>
    <w:rsid w:val="007F26C7"/>
    <w:rsid w:val="00802B57"/>
    <w:rsid w:val="0081696E"/>
    <w:rsid w:val="0082593F"/>
    <w:rsid w:val="00827654"/>
    <w:rsid w:val="00833732"/>
    <w:rsid w:val="00844AA8"/>
    <w:rsid w:val="00847582"/>
    <w:rsid w:val="008D066A"/>
    <w:rsid w:val="008F2E52"/>
    <w:rsid w:val="008F791D"/>
    <w:rsid w:val="00905918"/>
    <w:rsid w:val="00920113"/>
    <w:rsid w:val="00927AB9"/>
    <w:rsid w:val="009302EC"/>
    <w:rsid w:val="009348A6"/>
    <w:rsid w:val="00940C84"/>
    <w:rsid w:val="00940CE5"/>
    <w:rsid w:val="00954301"/>
    <w:rsid w:val="00960123"/>
    <w:rsid w:val="009651EE"/>
    <w:rsid w:val="00966DE3"/>
    <w:rsid w:val="00972E55"/>
    <w:rsid w:val="00973A5C"/>
    <w:rsid w:val="00981997"/>
    <w:rsid w:val="00987971"/>
    <w:rsid w:val="009919DF"/>
    <w:rsid w:val="00993FFD"/>
    <w:rsid w:val="009A2542"/>
    <w:rsid w:val="009A3761"/>
    <w:rsid w:val="009B3A1B"/>
    <w:rsid w:val="009B6DDE"/>
    <w:rsid w:val="009C3112"/>
    <w:rsid w:val="009D2D6F"/>
    <w:rsid w:val="009E2DBD"/>
    <w:rsid w:val="009F1EE3"/>
    <w:rsid w:val="009F5F29"/>
    <w:rsid w:val="00A162A9"/>
    <w:rsid w:val="00A24F1D"/>
    <w:rsid w:val="00A339B3"/>
    <w:rsid w:val="00A421C0"/>
    <w:rsid w:val="00A42396"/>
    <w:rsid w:val="00A46D4E"/>
    <w:rsid w:val="00A55573"/>
    <w:rsid w:val="00A71835"/>
    <w:rsid w:val="00A7431F"/>
    <w:rsid w:val="00A86477"/>
    <w:rsid w:val="00A91395"/>
    <w:rsid w:val="00A958EE"/>
    <w:rsid w:val="00A967F4"/>
    <w:rsid w:val="00AA04B0"/>
    <w:rsid w:val="00AA05FC"/>
    <w:rsid w:val="00AB1A42"/>
    <w:rsid w:val="00AB26C2"/>
    <w:rsid w:val="00AC06E9"/>
    <w:rsid w:val="00AC0827"/>
    <w:rsid w:val="00AD779A"/>
    <w:rsid w:val="00AE4396"/>
    <w:rsid w:val="00AE586D"/>
    <w:rsid w:val="00AF003C"/>
    <w:rsid w:val="00B01CEA"/>
    <w:rsid w:val="00B046F6"/>
    <w:rsid w:val="00B569CC"/>
    <w:rsid w:val="00B6189A"/>
    <w:rsid w:val="00B66A1C"/>
    <w:rsid w:val="00B71FFD"/>
    <w:rsid w:val="00B73AF1"/>
    <w:rsid w:val="00B90450"/>
    <w:rsid w:val="00B94C92"/>
    <w:rsid w:val="00B95572"/>
    <w:rsid w:val="00BB0FDE"/>
    <w:rsid w:val="00BC7820"/>
    <w:rsid w:val="00BD32EB"/>
    <w:rsid w:val="00BE0B03"/>
    <w:rsid w:val="00C06904"/>
    <w:rsid w:val="00C14580"/>
    <w:rsid w:val="00C25B76"/>
    <w:rsid w:val="00C53B6B"/>
    <w:rsid w:val="00C54967"/>
    <w:rsid w:val="00C60E98"/>
    <w:rsid w:val="00C62C25"/>
    <w:rsid w:val="00C6354B"/>
    <w:rsid w:val="00C63CD0"/>
    <w:rsid w:val="00C67714"/>
    <w:rsid w:val="00C81B27"/>
    <w:rsid w:val="00CB5A4E"/>
    <w:rsid w:val="00CD4B92"/>
    <w:rsid w:val="00CE3621"/>
    <w:rsid w:val="00D05C97"/>
    <w:rsid w:val="00D07961"/>
    <w:rsid w:val="00D21756"/>
    <w:rsid w:val="00D223D8"/>
    <w:rsid w:val="00D30004"/>
    <w:rsid w:val="00D42146"/>
    <w:rsid w:val="00D461EA"/>
    <w:rsid w:val="00D50F76"/>
    <w:rsid w:val="00D511B3"/>
    <w:rsid w:val="00D518F1"/>
    <w:rsid w:val="00D66335"/>
    <w:rsid w:val="00D8059B"/>
    <w:rsid w:val="00D80752"/>
    <w:rsid w:val="00DA01F1"/>
    <w:rsid w:val="00DA125E"/>
    <w:rsid w:val="00DA5CBA"/>
    <w:rsid w:val="00DB001D"/>
    <w:rsid w:val="00DB6107"/>
    <w:rsid w:val="00DD718F"/>
    <w:rsid w:val="00E05D09"/>
    <w:rsid w:val="00E609BB"/>
    <w:rsid w:val="00E61FD7"/>
    <w:rsid w:val="00E64C9C"/>
    <w:rsid w:val="00E7567F"/>
    <w:rsid w:val="00E91144"/>
    <w:rsid w:val="00E978BA"/>
    <w:rsid w:val="00EC09AE"/>
    <w:rsid w:val="00EE5CEB"/>
    <w:rsid w:val="00EF549E"/>
    <w:rsid w:val="00EF5517"/>
    <w:rsid w:val="00EF7993"/>
    <w:rsid w:val="00F0134C"/>
    <w:rsid w:val="00F159A8"/>
    <w:rsid w:val="00F15F8D"/>
    <w:rsid w:val="00F342F2"/>
    <w:rsid w:val="00F34D02"/>
    <w:rsid w:val="00F35389"/>
    <w:rsid w:val="00F37270"/>
    <w:rsid w:val="00F3763D"/>
    <w:rsid w:val="00F50780"/>
    <w:rsid w:val="00F57748"/>
    <w:rsid w:val="00F57C5B"/>
    <w:rsid w:val="00F652FE"/>
    <w:rsid w:val="00F7657C"/>
    <w:rsid w:val="00F904CB"/>
    <w:rsid w:val="00FB4F7F"/>
    <w:rsid w:val="00FC6604"/>
    <w:rsid w:val="00FE19DE"/>
    <w:rsid w:val="00FE34E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976765325">
      <w:bodyDiv w:val="1"/>
      <w:marLeft w:val="0"/>
      <w:marRight w:val="0"/>
      <w:marTop w:val="0"/>
      <w:marBottom w:val="0"/>
      <w:divBdr>
        <w:top w:val="none" w:sz="0" w:space="0" w:color="auto"/>
        <w:left w:val="none" w:sz="0" w:space="0" w:color="auto"/>
        <w:bottom w:val="none" w:sz="0" w:space="0" w:color="auto"/>
        <w:right w:val="none" w:sz="0" w:space="0" w:color="auto"/>
      </w:divBdr>
      <w:divsChild>
        <w:div w:id="569003031">
          <w:marLeft w:val="0"/>
          <w:marRight w:val="0"/>
          <w:marTop w:val="0"/>
          <w:marBottom w:val="0"/>
          <w:divBdr>
            <w:top w:val="none" w:sz="0" w:space="0" w:color="auto"/>
            <w:left w:val="none" w:sz="0" w:space="0" w:color="auto"/>
            <w:bottom w:val="none" w:sz="0" w:space="0" w:color="auto"/>
            <w:right w:val="none" w:sz="0" w:space="0" w:color="auto"/>
          </w:divBdr>
        </w:div>
      </w:divsChild>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5</Pages>
  <Words>524</Words>
  <Characters>2989</Characters>
  <Application>Microsoft Office Word</Application>
  <DocSecurity>0</DocSecurity>
  <Lines>24</Lines>
  <Paragraphs>7</Paragraphs>
  <ScaleCrop>false</ScaleCrop>
  <Company/>
  <LinksUpToDate>false</LinksUpToDate>
  <CharactersWithSpaces>3506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wangshu(王姝)</dc:creator>
  <cp:lastModifiedBy>jswz</cp:lastModifiedBy>
  <cp:revision>130</cp:revision>
  <cp:lastPrinted>2017-04-26T11:02:00Z</cp:lastPrinted>
  <dcterms:created xsi:type="dcterms:W3CDTF">2016-05-12T04:31:00Z</dcterms:created>
  <dcterms:modified xsi:type="dcterms:W3CDTF">2017-04-26T11:02:00Z</dcterms:modified>
</cp:coreProperties>
</file>