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971" w:rsidRPr="00D7630B" w:rsidRDefault="00014971" w:rsidP="00014971">
      <w:pPr>
        <w:autoSpaceDE w:val="0"/>
        <w:autoSpaceDN w:val="0"/>
        <w:adjustRightInd w:val="0"/>
        <w:spacing w:line="360" w:lineRule="auto"/>
        <w:rPr>
          <w:rFonts w:ascii="宋体" w:hAnsi="宋体" w:cs="宋体"/>
          <w:color w:val="000000"/>
          <w:kern w:val="0"/>
          <w:sz w:val="24"/>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5E2001">
        <w:rPr>
          <w:rFonts w:ascii="宋体" w:hAnsi="宋体" w:cs="宋体" w:hint="eastAsia"/>
          <w:color w:val="000000"/>
          <w:kern w:val="0"/>
          <w:sz w:val="24"/>
        </w:rPr>
        <w:t>公告编号：</w:t>
      </w:r>
      <w:r w:rsidRPr="00CE2717">
        <w:rPr>
          <w:rFonts w:ascii="宋体" w:hAnsi="宋体" w:cs="宋体" w:hint="eastAsia"/>
          <w:color w:val="000000"/>
          <w:kern w:val="0"/>
          <w:sz w:val="24"/>
        </w:rPr>
        <w:t>临2019-</w:t>
      </w:r>
      <w:r w:rsidR="00D64ED0" w:rsidRPr="00CE2717">
        <w:rPr>
          <w:rFonts w:ascii="宋体" w:hAnsi="宋体" w:cs="宋体" w:hint="eastAsia"/>
          <w:color w:val="000000"/>
          <w:kern w:val="0"/>
          <w:sz w:val="24"/>
        </w:rPr>
        <w:t>087</w:t>
      </w:r>
    </w:p>
    <w:p w:rsidR="00014971" w:rsidRDefault="00014971" w:rsidP="00014971">
      <w:pPr>
        <w:spacing w:line="480" w:lineRule="auto"/>
        <w:jc w:val="center"/>
        <w:rPr>
          <w:rFonts w:ascii="黑体" w:eastAsia="黑体" w:hAnsi="宋体"/>
          <w:b/>
          <w:bCs/>
          <w:color w:val="FF0000"/>
          <w:sz w:val="32"/>
          <w:szCs w:val="32"/>
        </w:rPr>
      </w:pPr>
    </w:p>
    <w:p w:rsidR="00014971" w:rsidRPr="000F5722" w:rsidRDefault="00014971" w:rsidP="00014971">
      <w:pPr>
        <w:spacing w:line="480" w:lineRule="auto"/>
        <w:jc w:val="center"/>
        <w:rPr>
          <w:rFonts w:ascii="黑体" w:eastAsia="黑体" w:hAnsi="宋体"/>
          <w:b/>
          <w:bCs/>
          <w:color w:val="FF0000"/>
          <w:sz w:val="32"/>
          <w:szCs w:val="32"/>
        </w:rPr>
      </w:pPr>
      <w:r w:rsidRPr="000F5722">
        <w:rPr>
          <w:rFonts w:ascii="黑体" w:eastAsia="黑体" w:hAnsi="宋体" w:hint="eastAsia"/>
          <w:b/>
          <w:bCs/>
          <w:color w:val="FF0000"/>
          <w:sz w:val="32"/>
          <w:szCs w:val="32"/>
        </w:rPr>
        <w:t>江苏吴中实业股份有限公司</w:t>
      </w:r>
    </w:p>
    <w:p w:rsidR="00014971" w:rsidRPr="00847735" w:rsidRDefault="00014971" w:rsidP="00014971">
      <w:pPr>
        <w:spacing w:line="480" w:lineRule="auto"/>
        <w:jc w:val="center"/>
        <w:rPr>
          <w:rFonts w:ascii="黑体" w:eastAsia="黑体" w:hAnsi="宋体"/>
          <w:b/>
          <w:bCs/>
          <w:color w:val="FF0000"/>
          <w:sz w:val="32"/>
          <w:szCs w:val="32"/>
        </w:rPr>
      </w:pPr>
      <w:bookmarkStart w:id="0" w:name="OLE_LINK1"/>
      <w:r w:rsidRPr="002C3D92">
        <w:rPr>
          <w:rFonts w:ascii="黑体" w:eastAsia="黑体" w:hAnsi="宋体" w:hint="eastAsia"/>
          <w:b/>
          <w:bCs/>
          <w:color w:val="FF0000"/>
          <w:sz w:val="32"/>
          <w:szCs w:val="32"/>
        </w:rPr>
        <w:t>关于签署</w:t>
      </w:r>
      <w:r w:rsidRPr="008D31EF">
        <w:rPr>
          <w:rFonts w:ascii="黑体" w:eastAsia="黑体" w:hAnsi="宋体" w:hint="eastAsia"/>
          <w:b/>
          <w:bCs/>
          <w:color w:val="FF0000"/>
          <w:sz w:val="32"/>
          <w:szCs w:val="32"/>
        </w:rPr>
        <w:t>募集资金专户存储四方监管协议</w:t>
      </w:r>
      <w:r w:rsidRPr="002C3D92">
        <w:rPr>
          <w:rFonts w:ascii="黑体" w:eastAsia="黑体" w:hAnsi="宋体" w:hint="eastAsia"/>
          <w:b/>
          <w:bCs/>
          <w:color w:val="FF0000"/>
          <w:sz w:val="32"/>
          <w:szCs w:val="32"/>
        </w:rPr>
        <w:t>的公告</w:t>
      </w:r>
    </w:p>
    <w:p w:rsidR="00014971" w:rsidRPr="00CB1B53" w:rsidRDefault="00014971" w:rsidP="00014971">
      <w:pPr>
        <w:autoSpaceDE w:val="0"/>
        <w:autoSpaceDN w:val="0"/>
        <w:adjustRightInd w:val="0"/>
        <w:spacing w:line="360" w:lineRule="auto"/>
        <w:ind w:firstLineChars="200" w:firstLine="482"/>
        <w:rPr>
          <w:rFonts w:ascii="宋体" w:hAnsi="宋体"/>
          <w:b/>
          <w:sz w:val="24"/>
        </w:rPr>
      </w:pPr>
    </w:p>
    <w:p w:rsidR="00014971" w:rsidRDefault="00014971" w:rsidP="00014971">
      <w:pPr>
        <w:autoSpaceDE w:val="0"/>
        <w:autoSpaceDN w:val="0"/>
        <w:adjustRightInd w:val="0"/>
        <w:spacing w:line="360" w:lineRule="auto"/>
        <w:ind w:firstLineChars="200" w:firstLine="482"/>
        <w:rPr>
          <w:rFonts w:ascii="宋体" w:hAnsi="宋体"/>
          <w:b/>
          <w:sz w:val="24"/>
        </w:rPr>
      </w:pPr>
      <w:r w:rsidRPr="00847735">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014971" w:rsidRPr="00847735" w:rsidRDefault="00014971" w:rsidP="00014971">
      <w:pPr>
        <w:autoSpaceDE w:val="0"/>
        <w:autoSpaceDN w:val="0"/>
        <w:adjustRightInd w:val="0"/>
        <w:spacing w:line="360" w:lineRule="auto"/>
        <w:ind w:firstLineChars="200" w:firstLine="482"/>
        <w:rPr>
          <w:rFonts w:ascii="宋体" w:hAnsi="宋体"/>
          <w:b/>
          <w:sz w:val="24"/>
        </w:rPr>
      </w:pPr>
    </w:p>
    <w:bookmarkEnd w:id="0"/>
    <w:p w:rsidR="00014971" w:rsidRPr="003C3CA2" w:rsidRDefault="00014971" w:rsidP="00014971">
      <w:pPr>
        <w:pStyle w:val="a3"/>
        <w:spacing w:line="360" w:lineRule="auto"/>
        <w:ind w:firstLineChars="200" w:firstLine="482"/>
        <w:rPr>
          <w:rFonts w:ascii="宋体" w:hAnsi="宋体"/>
          <w:b/>
          <w:sz w:val="24"/>
          <w:szCs w:val="24"/>
        </w:rPr>
      </w:pPr>
      <w:r w:rsidRPr="003C3CA2">
        <w:rPr>
          <w:rFonts w:ascii="宋体" w:hAnsi="宋体" w:hint="eastAsia"/>
          <w:b/>
          <w:sz w:val="24"/>
          <w:szCs w:val="24"/>
        </w:rPr>
        <w:t>一、募集资金基本情况</w:t>
      </w:r>
    </w:p>
    <w:p w:rsidR="00014971" w:rsidRDefault="00014971" w:rsidP="00014971">
      <w:pPr>
        <w:pStyle w:val="a3"/>
        <w:spacing w:line="360" w:lineRule="auto"/>
        <w:ind w:firstLineChars="200" w:firstLine="480"/>
        <w:rPr>
          <w:rFonts w:ascii="宋体" w:hAnsi="宋体"/>
          <w:sz w:val="24"/>
          <w:szCs w:val="24"/>
        </w:rPr>
      </w:pPr>
      <w:r w:rsidRPr="000401E0">
        <w:rPr>
          <w:rFonts w:ascii="宋体" w:hAnsi="宋体" w:hint="eastAsia"/>
          <w:sz w:val="24"/>
          <w:szCs w:val="24"/>
        </w:rPr>
        <w:t>经中国证券监督管理委员会《关于核准江苏吴中实业股份有限公司非公开发行股票的批复》（证监许可[2015]2084号）核准，江苏吴中实业股份有限公司（以下简称“公司”）获准非公开发行不超过4,538万股新股（以下简称“本次发行”）。本次发行实际发行数量为41,046,070股，发行对象为6名，发行价格为12.52元/股，募集资金总额为513,896,796.40元（含发行费用）。扣除发行费用11,519,544.24元后的募集资金净额为502,377,252.16元。2015年9月30日经立信会计师事务所（特殊普通合伙）审验，并出具《验资报告》（信会师报字[2015]第115325号）验证，确认本次募集资金已到账。公司对上述资金进行了专户存储管理。</w:t>
      </w:r>
    </w:p>
    <w:p w:rsidR="00014971" w:rsidRPr="000377F1" w:rsidRDefault="00014971" w:rsidP="00014971">
      <w:pPr>
        <w:pStyle w:val="a3"/>
        <w:spacing w:line="360" w:lineRule="auto"/>
        <w:ind w:firstLineChars="200" w:firstLine="480"/>
        <w:rPr>
          <w:rFonts w:ascii="宋体" w:hAnsi="宋体"/>
          <w:sz w:val="24"/>
          <w:szCs w:val="24"/>
        </w:rPr>
      </w:pPr>
      <w:r w:rsidRPr="000377F1">
        <w:rPr>
          <w:rFonts w:ascii="宋体" w:hAnsi="宋体" w:hint="eastAsia"/>
          <w:sz w:val="24"/>
          <w:szCs w:val="24"/>
        </w:rPr>
        <w:t>经公司</w:t>
      </w:r>
      <w:r w:rsidR="0096266C" w:rsidRPr="000377F1">
        <w:rPr>
          <w:rFonts w:ascii="宋体" w:hAnsi="宋体" w:hint="eastAsia"/>
          <w:sz w:val="24"/>
          <w:szCs w:val="24"/>
        </w:rPr>
        <w:t>第九届董事会第六次会议</w:t>
      </w:r>
      <w:r w:rsidR="00F87628">
        <w:rPr>
          <w:rFonts w:ascii="宋体" w:hAnsi="宋体" w:hint="eastAsia"/>
          <w:sz w:val="24"/>
          <w:szCs w:val="24"/>
        </w:rPr>
        <w:t>、</w:t>
      </w:r>
      <w:r w:rsidR="00F87628" w:rsidRPr="00F87628">
        <w:rPr>
          <w:rFonts w:ascii="宋体" w:hAnsi="宋体" w:hint="eastAsia"/>
          <w:sz w:val="24"/>
          <w:szCs w:val="24"/>
        </w:rPr>
        <w:t>第九届监事会第六次会议</w:t>
      </w:r>
      <w:r w:rsidRPr="000377F1">
        <w:rPr>
          <w:rFonts w:ascii="宋体" w:hAnsi="宋体" w:hint="eastAsia"/>
          <w:sz w:val="24"/>
          <w:szCs w:val="24"/>
        </w:rPr>
        <w:t>及</w:t>
      </w:r>
      <w:r w:rsidR="0096266C" w:rsidRPr="000377F1">
        <w:rPr>
          <w:rFonts w:ascii="宋体" w:hAnsi="宋体" w:hint="eastAsia"/>
          <w:sz w:val="24"/>
          <w:szCs w:val="24"/>
        </w:rPr>
        <w:t>2019年第五次临时股东大会</w:t>
      </w:r>
      <w:r w:rsidRPr="000377F1">
        <w:rPr>
          <w:rFonts w:ascii="宋体" w:hAnsi="宋体" w:hint="eastAsia"/>
          <w:sz w:val="24"/>
          <w:szCs w:val="24"/>
        </w:rPr>
        <w:t>审议通过《江苏吴中实业股份有限公司关于变更部分募集资金投资项目的议案》，同意公司将原非公开发行的募集资金投资项目</w:t>
      </w:r>
      <w:r w:rsidR="0096266C" w:rsidRPr="000377F1">
        <w:rPr>
          <w:rFonts w:ascii="宋体" w:hAnsi="宋体" w:hint="eastAsia"/>
          <w:sz w:val="24"/>
          <w:szCs w:val="24"/>
        </w:rPr>
        <w:t>“国家一类生物抗癌新药重组人血管内皮抑素注射液研发项目”中部分未</w:t>
      </w:r>
      <w:bookmarkStart w:id="1" w:name="_GoBack"/>
      <w:bookmarkEnd w:id="1"/>
      <w:r w:rsidR="0096266C" w:rsidRPr="000377F1">
        <w:rPr>
          <w:rFonts w:ascii="宋体" w:hAnsi="宋体" w:hint="eastAsia"/>
          <w:sz w:val="24"/>
          <w:szCs w:val="24"/>
        </w:rPr>
        <w:t>使用资金约12,055万元进行变更，变更后的募集资金投向为抗肿瘤1类新药YS001的研发、西</w:t>
      </w:r>
      <w:proofErr w:type="gramStart"/>
      <w:r w:rsidR="0096266C" w:rsidRPr="000377F1">
        <w:rPr>
          <w:rFonts w:ascii="宋体" w:hAnsi="宋体" w:hint="eastAsia"/>
          <w:sz w:val="24"/>
          <w:szCs w:val="24"/>
        </w:rPr>
        <w:t>洛</w:t>
      </w:r>
      <w:proofErr w:type="gramEnd"/>
      <w:r w:rsidR="0096266C" w:rsidRPr="000377F1">
        <w:rPr>
          <w:rFonts w:ascii="宋体" w:hAnsi="宋体" w:hint="eastAsia"/>
          <w:sz w:val="24"/>
          <w:szCs w:val="24"/>
        </w:rPr>
        <w:t>他</w:t>
      </w:r>
      <w:proofErr w:type="gramStart"/>
      <w:r w:rsidR="0096266C" w:rsidRPr="000377F1">
        <w:rPr>
          <w:rFonts w:ascii="宋体" w:hAnsi="宋体" w:hint="eastAsia"/>
          <w:sz w:val="24"/>
          <w:szCs w:val="24"/>
        </w:rPr>
        <w:t>唑</w:t>
      </w:r>
      <w:proofErr w:type="gramEnd"/>
      <w:r w:rsidR="0096266C" w:rsidRPr="000377F1">
        <w:rPr>
          <w:rFonts w:ascii="宋体" w:hAnsi="宋体" w:hint="eastAsia"/>
          <w:sz w:val="24"/>
          <w:szCs w:val="24"/>
        </w:rPr>
        <w:t>等上市化学仿制药的一致性评价、利奈</w:t>
      </w:r>
      <w:proofErr w:type="gramStart"/>
      <w:r w:rsidR="0096266C" w:rsidRPr="000377F1">
        <w:rPr>
          <w:rFonts w:ascii="宋体" w:hAnsi="宋体" w:hint="eastAsia"/>
          <w:sz w:val="24"/>
          <w:szCs w:val="24"/>
        </w:rPr>
        <w:t>唑</w:t>
      </w:r>
      <w:proofErr w:type="gramEnd"/>
      <w:r w:rsidR="0096266C" w:rsidRPr="000377F1">
        <w:rPr>
          <w:rFonts w:ascii="宋体" w:hAnsi="宋体" w:hint="eastAsia"/>
          <w:sz w:val="24"/>
          <w:szCs w:val="24"/>
        </w:rPr>
        <w:t>胺与沃诺拉赞的仿制</w:t>
      </w:r>
      <w:r w:rsidRPr="000377F1">
        <w:rPr>
          <w:rFonts w:ascii="宋体" w:hAnsi="宋体" w:hint="eastAsia"/>
          <w:sz w:val="24"/>
          <w:szCs w:val="24"/>
        </w:rPr>
        <w:t>（具体见公司于201</w:t>
      </w:r>
      <w:r w:rsidR="0096266C" w:rsidRPr="000377F1">
        <w:rPr>
          <w:rFonts w:ascii="宋体" w:hAnsi="宋体" w:hint="eastAsia"/>
          <w:sz w:val="24"/>
          <w:szCs w:val="24"/>
        </w:rPr>
        <w:t>9</w:t>
      </w:r>
      <w:r w:rsidRPr="000377F1">
        <w:rPr>
          <w:rFonts w:ascii="宋体" w:hAnsi="宋体" w:hint="eastAsia"/>
          <w:sz w:val="24"/>
          <w:szCs w:val="24"/>
        </w:rPr>
        <w:t>年</w:t>
      </w:r>
      <w:r w:rsidR="0096266C" w:rsidRPr="000377F1">
        <w:rPr>
          <w:rFonts w:ascii="宋体" w:hAnsi="宋体" w:hint="eastAsia"/>
          <w:sz w:val="24"/>
          <w:szCs w:val="24"/>
        </w:rPr>
        <w:t>8</w:t>
      </w:r>
      <w:r w:rsidRPr="000377F1">
        <w:rPr>
          <w:rFonts w:ascii="宋体" w:hAnsi="宋体" w:hint="eastAsia"/>
          <w:sz w:val="24"/>
          <w:szCs w:val="24"/>
        </w:rPr>
        <w:t>月2</w:t>
      </w:r>
      <w:r w:rsidR="0096266C" w:rsidRPr="000377F1">
        <w:rPr>
          <w:rFonts w:ascii="宋体" w:hAnsi="宋体" w:hint="eastAsia"/>
          <w:sz w:val="24"/>
          <w:szCs w:val="24"/>
        </w:rPr>
        <w:t>3</w:t>
      </w:r>
      <w:r w:rsidRPr="000377F1">
        <w:rPr>
          <w:rFonts w:ascii="宋体" w:hAnsi="宋体" w:hint="eastAsia"/>
          <w:sz w:val="24"/>
          <w:szCs w:val="24"/>
        </w:rPr>
        <w:t>日及</w:t>
      </w:r>
      <w:r w:rsidR="0096266C" w:rsidRPr="000377F1">
        <w:rPr>
          <w:rFonts w:ascii="宋体" w:hAnsi="宋体" w:hint="eastAsia"/>
          <w:sz w:val="24"/>
          <w:szCs w:val="24"/>
        </w:rPr>
        <w:t>9</w:t>
      </w:r>
      <w:r w:rsidRPr="000377F1">
        <w:rPr>
          <w:rFonts w:ascii="宋体" w:hAnsi="宋体" w:hint="eastAsia"/>
          <w:sz w:val="24"/>
          <w:szCs w:val="24"/>
        </w:rPr>
        <w:t>月1</w:t>
      </w:r>
      <w:r w:rsidR="0096266C" w:rsidRPr="000377F1">
        <w:rPr>
          <w:rFonts w:ascii="宋体" w:hAnsi="宋体" w:hint="eastAsia"/>
          <w:sz w:val="24"/>
          <w:szCs w:val="24"/>
        </w:rPr>
        <w:t>1</w:t>
      </w:r>
      <w:r w:rsidRPr="000377F1">
        <w:rPr>
          <w:rFonts w:ascii="宋体" w:hAnsi="宋体" w:hint="eastAsia"/>
          <w:sz w:val="24"/>
          <w:szCs w:val="24"/>
        </w:rPr>
        <w:t>日在《中国证券报》、《上海证券报》及上海证券交易所网站上披露的相关公告）。</w:t>
      </w:r>
    </w:p>
    <w:p w:rsidR="00014971" w:rsidRPr="003C3CA2" w:rsidRDefault="00014971" w:rsidP="00014971">
      <w:pPr>
        <w:pStyle w:val="a3"/>
        <w:spacing w:line="360" w:lineRule="auto"/>
        <w:ind w:firstLineChars="200" w:firstLine="482"/>
        <w:rPr>
          <w:rFonts w:ascii="宋体" w:hAnsi="宋体"/>
          <w:b/>
          <w:sz w:val="24"/>
          <w:szCs w:val="24"/>
        </w:rPr>
      </w:pPr>
      <w:r w:rsidRPr="000377F1">
        <w:rPr>
          <w:rFonts w:ascii="宋体" w:hAnsi="宋体" w:hint="eastAsia"/>
          <w:b/>
          <w:sz w:val="24"/>
          <w:szCs w:val="24"/>
        </w:rPr>
        <w:t>二、募集资金专户存储四方监管协议的签订情况和募集资金专项存储账户的开立情况</w:t>
      </w:r>
    </w:p>
    <w:p w:rsidR="00014971" w:rsidRDefault="00014971" w:rsidP="00014971">
      <w:pPr>
        <w:pStyle w:val="a3"/>
        <w:spacing w:line="360" w:lineRule="auto"/>
        <w:ind w:firstLineChars="200" w:firstLine="480"/>
        <w:rPr>
          <w:rFonts w:ascii="宋体" w:hAnsi="宋体"/>
          <w:sz w:val="24"/>
          <w:szCs w:val="24"/>
        </w:rPr>
      </w:pPr>
      <w:r w:rsidRPr="00B90D6E">
        <w:rPr>
          <w:rFonts w:ascii="宋体" w:hAnsi="宋体" w:hint="eastAsia"/>
          <w:sz w:val="24"/>
          <w:szCs w:val="24"/>
        </w:rPr>
        <w:lastRenderedPageBreak/>
        <w:t>为规范公司募集资金管理，保护投资者权益，根据中国证监会《上市公司监管指引第 2 号——上市公司募集资金管理和使用的监管要求》、《上海证券交易所上市公司募集资金管理办法（2013 年修订）》等有关法律法规要求及《江苏吴中实业股份有限公司募集资金管理办法（2014年修订）</w:t>
      </w:r>
      <w:r w:rsidRPr="00CE2717">
        <w:rPr>
          <w:rFonts w:ascii="宋体" w:hAnsi="宋体" w:hint="eastAsia"/>
          <w:sz w:val="24"/>
          <w:szCs w:val="24"/>
        </w:rPr>
        <w:t>》相关规定，201</w:t>
      </w:r>
      <w:r w:rsidR="0096266C" w:rsidRPr="00CE2717">
        <w:rPr>
          <w:rFonts w:ascii="宋体" w:hAnsi="宋体" w:hint="eastAsia"/>
          <w:sz w:val="24"/>
          <w:szCs w:val="24"/>
        </w:rPr>
        <w:t>9</w:t>
      </w:r>
      <w:r w:rsidRPr="00CE2717">
        <w:rPr>
          <w:rFonts w:ascii="宋体" w:hAnsi="宋体" w:hint="eastAsia"/>
          <w:sz w:val="24"/>
          <w:szCs w:val="24"/>
        </w:rPr>
        <w:t>年</w:t>
      </w:r>
      <w:r w:rsidR="0096266C" w:rsidRPr="00CE2717">
        <w:rPr>
          <w:rFonts w:ascii="宋体" w:hAnsi="宋体" w:hint="eastAsia"/>
          <w:sz w:val="24"/>
          <w:szCs w:val="24"/>
        </w:rPr>
        <w:t>9</w:t>
      </w:r>
      <w:r w:rsidRPr="00CE2717">
        <w:rPr>
          <w:rFonts w:ascii="宋体" w:hAnsi="宋体" w:hint="eastAsia"/>
          <w:sz w:val="24"/>
          <w:szCs w:val="24"/>
        </w:rPr>
        <w:t>月</w:t>
      </w:r>
      <w:r w:rsidR="00CE2717" w:rsidRPr="00CE2717">
        <w:rPr>
          <w:rFonts w:ascii="宋体" w:hAnsi="宋体" w:hint="eastAsia"/>
          <w:sz w:val="24"/>
          <w:szCs w:val="24"/>
        </w:rPr>
        <w:t>20</w:t>
      </w:r>
      <w:r w:rsidRPr="00CE2717">
        <w:rPr>
          <w:rFonts w:ascii="宋体" w:hAnsi="宋体" w:hint="eastAsia"/>
          <w:sz w:val="24"/>
          <w:szCs w:val="24"/>
        </w:rPr>
        <w:t>日，</w:t>
      </w:r>
      <w:r w:rsidRPr="005D305A">
        <w:rPr>
          <w:rFonts w:ascii="宋体" w:hAnsi="宋体" w:hint="eastAsia"/>
          <w:sz w:val="24"/>
          <w:szCs w:val="24"/>
        </w:rPr>
        <w:t>公司、东吴证券股份有限公司、</w:t>
      </w:r>
      <w:r w:rsidR="0096266C" w:rsidRPr="0096266C">
        <w:rPr>
          <w:rFonts w:ascii="宋体" w:hAnsi="宋体" w:cs="宋体" w:hint="eastAsia"/>
          <w:color w:val="000000"/>
          <w:kern w:val="0"/>
          <w:sz w:val="24"/>
          <w:szCs w:val="24"/>
        </w:rPr>
        <w:t>中国农业银行股份有限公司苏州姑苏支行</w:t>
      </w:r>
      <w:r w:rsidRPr="005D305A">
        <w:rPr>
          <w:rFonts w:ascii="宋体" w:hAnsi="宋体" w:cs="宋体" w:hint="eastAsia"/>
          <w:color w:val="000000"/>
          <w:kern w:val="0"/>
          <w:sz w:val="24"/>
          <w:szCs w:val="24"/>
        </w:rPr>
        <w:t>、</w:t>
      </w:r>
      <w:r w:rsidR="0096266C" w:rsidRPr="0096266C">
        <w:rPr>
          <w:rFonts w:ascii="宋体" w:hAnsi="宋体" w:hint="eastAsia"/>
          <w:sz w:val="24"/>
          <w:szCs w:val="24"/>
        </w:rPr>
        <w:t>苏州泽润新药研发有限公司</w:t>
      </w:r>
      <w:r w:rsidR="0096266C">
        <w:rPr>
          <w:rFonts w:ascii="宋体" w:hAnsi="宋体" w:hint="eastAsia"/>
          <w:sz w:val="24"/>
          <w:szCs w:val="24"/>
        </w:rPr>
        <w:t>/</w:t>
      </w:r>
      <w:r w:rsidR="0096266C" w:rsidRPr="0096266C">
        <w:rPr>
          <w:rFonts w:ascii="宋体" w:hAnsi="宋体" w:hint="eastAsia"/>
          <w:sz w:val="24"/>
          <w:szCs w:val="24"/>
        </w:rPr>
        <w:t>江苏吴中医药集团有限公司苏州制药厂</w:t>
      </w:r>
      <w:r w:rsidRPr="005D305A">
        <w:rPr>
          <w:rFonts w:ascii="宋体" w:hAnsi="宋体" w:hint="eastAsia"/>
          <w:sz w:val="24"/>
          <w:szCs w:val="24"/>
        </w:rPr>
        <w:t>在苏州签订了募集资金专户存储四方监管协议（以下简称为“《四方监管协议》”）</w:t>
      </w:r>
      <w:r>
        <w:rPr>
          <w:rFonts w:ascii="宋体" w:hAnsi="宋体" w:hint="eastAsia"/>
          <w:sz w:val="24"/>
          <w:szCs w:val="24"/>
        </w:rPr>
        <w:t>，</w:t>
      </w:r>
      <w:r w:rsidRPr="00B90D6E">
        <w:rPr>
          <w:rFonts w:ascii="宋体" w:hAnsi="宋体" w:hint="eastAsia"/>
          <w:sz w:val="24"/>
          <w:szCs w:val="24"/>
        </w:rPr>
        <w:t>《四方监管协议》内容与上海证券交易所《募集资金专户存储三方监管协议（范本）》不存在重大差异。</w:t>
      </w:r>
    </w:p>
    <w:p w:rsidR="00014971"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本次</w:t>
      </w:r>
      <w:r w:rsidRPr="00B90D6E">
        <w:rPr>
          <w:rFonts w:ascii="宋体" w:hAnsi="宋体" w:hint="eastAsia"/>
          <w:sz w:val="24"/>
          <w:szCs w:val="24"/>
        </w:rPr>
        <w:t>募集资金专项账户的开立及存储情况如下：</w:t>
      </w:r>
    </w:p>
    <w:tbl>
      <w:tblPr>
        <w:tblW w:w="8378" w:type="dxa"/>
        <w:tblInd w:w="93" w:type="dxa"/>
        <w:tblLook w:val="04A0" w:firstRow="1" w:lastRow="0" w:firstColumn="1" w:lastColumn="0" w:noHBand="0" w:noVBand="1"/>
      </w:tblPr>
      <w:tblGrid>
        <w:gridCol w:w="1575"/>
        <w:gridCol w:w="1559"/>
        <w:gridCol w:w="2001"/>
        <w:gridCol w:w="1826"/>
        <w:gridCol w:w="1417"/>
      </w:tblGrid>
      <w:tr w:rsidR="009E41FB" w:rsidRPr="00E265BB" w:rsidTr="009E41FB">
        <w:trPr>
          <w:trHeight w:val="279"/>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41FB" w:rsidRPr="00E265BB" w:rsidRDefault="009E41FB" w:rsidP="00A36AE1">
            <w:pPr>
              <w:widowControl/>
              <w:jc w:val="center"/>
              <w:rPr>
                <w:rFonts w:ascii="宋体" w:hAnsi="宋体" w:cs="宋体"/>
                <w:color w:val="000000"/>
                <w:kern w:val="0"/>
                <w:szCs w:val="21"/>
              </w:rPr>
            </w:pPr>
            <w:r w:rsidRPr="00E265BB">
              <w:rPr>
                <w:rFonts w:ascii="宋体" w:hAnsi="宋体" w:cs="宋体" w:hint="eastAsia"/>
                <w:color w:val="000000"/>
                <w:kern w:val="0"/>
                <w:szCs w:val="21"/>
              </w:rPr>
              <w:t>户名</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E41FB" w:rsidRPr="00E265BB" w:rsidRDefault="009E41FB" w:rsidP="00A36AE1">
            <w:pPr>
              <w:widowControl/>
              <w:jc w:val="center"/>
              <w:rPr>
                <w:rFonts w:ascii="宋体" w:hAnsi="宋体" w:cs="宋体"/>
                <w:color w:val="000000"/>
                <w:kern w:val="0"/>
                <w:szCs w:val="21"/>
              </w:rPr>
            </w:pPr>
            <w:r w:rsidRPr="00E265BB">
              <w:rPr>
                <w:rFonts w:ascii="宋体" w:hAnsi="宋体" w:cs="宋体" w:hint="eastAsia"/>
                <w:color w:val="000000"/>
                <w:kern w:val="0"/>
                <w:szCs w:val="21"/>
              </w:rPr>
              <w:t>开户银行</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rsidR="009E41FB" w:rsidRPr="00E265BB" w:rsidRDefault="009E41FB" w:rsidP="00A36AE1">
            <w:pPr>
              <w:widowControl/>
              <w:jc w:val="center"/>
              <w:rPr>
                <w:rFonts w:ascii="宋体" w:hAnsi="宋体" w:cs="宋体"/>
                <w:color w:val="000000"/>
                <w:kern w:val="0"/>
                <w:szCs w:val="21"/>
              </w:rPr>
            </w:pPr>
            <w:r w:rsidRPr="00E265BB">
              <w:rPr>
                <w:rFonts w:ascii="宋体" w:hAnsi="宋体" w:cs="宋体" w:hint="eastAsia"/>
                <w:color w:val="000000"/>
                <w:kern w:val="0"/>
                <w:szCs w:val="21"/>
              </w:rPr>
              <w:t>账号</w:t>
            </w:r>
          </w:p>
        </w:tc>
        <w:tc>
          <w:tcPr>
            <w:tcW w:w="1826" w:type="dxa"/>
            <w:tcBorders>
              <w:top w:val="single" w:sz="4" w:space="0" w:color="auto"/>
              <w:left w:val="nil"/>
              <w:bottom w:val="single" w:sz="4" w:space="0" w:color="auto"/>
              <w:right w:val="single" w:sz="4" w:space="0" w:color="auto"/>
            </w:tcBorders>
            <w:shd w:val="clear" w:color="auto" w:fill="auto"/>
            <w:noWrap/>
            <w:vAlign w:val="center"/>
            <w:hideMark/>
          </w:tcPr>
          <w:p w:rsidR="009E41FB" w:rsidRPr="00E265BB" w:rsidRDefault="009E41FB" w:rsidP="00A36AE1">
            <w:pPr>
              <w:widowControl/>
              <w:jc w:val="center"/>
              <w:rPr>
                <w:rFonts w:ascii="宋体" w:hAnsi="宋体" w:cs="宋体"/>
                <w:color w:val="000000"/>
                <w:kern w:val="0"/>
                <w:szCs w:val="21"/>
              </w:rPr>
            </w:pPr>
            <w:r w:rsidRPr="00E265BB">
              <w:rPr>
                <w:rFonts w:ascii="宋体" w:hAnsi="宋体" w:cs="宋体" w:hint="eastAsia"/>
                <w:color w:val="000000"/>
                <w:kern w:val="0"/>
                <w:szCs w:val="21"/>
              </w:rPr>
              <w:t>存放金额</w:t>
            </w:r>
            <w:r>
              <w:rPr>
                <w:rFonts w:ascii="宋体" w:hAnsi="宋体" w:cs="宋体" w:hint="eastAsia"/>
                <w:color w:val="000000"/>
                <w:kern w:val="0"/>
                <w:szCs w:val="21"/>
              </w:rPr>
              <w:t>（万元）</w:t>
            </w:r>
          </w:p>
        </w:tc>
        <w:tc>
          <w:tcPr>
            <w:tcW w:w="1417" w:type="dxa"/>
            <w:tcBorders>
              <w:top w:val="single" w:sz="4" w:space="0" w:color="auto"/>
              <w:left w:val="nil"/>
              <w:bottom w:val="single" w:sz="4" w:space="0" w:color="auto"/>
              <w:right w:val="single" w:sz="4" w:space="0" w:color="auto"/>
            </w:tcBorders>
            <w:shd w:val="clear" w:color="auto" w:fill="auto"/>
            <w:vAlign w:val="center"/>
          </w:tcPr>
          <w:p w:rsidR="009E41FB" w:rsidRPr="00E265BB" w:rsidRDefault="009E41FB" w:rsidP="00A36AE1">
            <w:pPr>
              <w:widowControl/>
              <w:jc w:val="center"/>
              <w:rPr>
                <w:rFonts w:ascii="宋体" w:hAnsi="宋体" w:cs="宋体"/>
                <w:color w:val="000000"/>
                <w:kern w:val="0"/>
                <w:szCs w:val="21"/>
              </w:rPr>
            </w:pPr>
            <w:r w:rsidRPr="00E265BB">
              <w:rPr>
                <w:rFonts w:ascii="宋体" w:hAnsi="宋体" w:cs="宋体" w:hint="eastAsia"/>
                <w:color w:val="000000"/>
                <w:kern w:val="0"/>
                <w:szCs w:val="21"/>
              </w:rPr>
              <w:t>备注</w:t>
            </w:r>
          </w:p>
        </w:tc>
      </w:tr>
      <w:tr w:rsidR="009E41FB" w:rsidRPr="00E265BB" w:rsidTr="009E41FB">
        <w:trPr>
          <w:trHeight w:val="277"/>
        </w:trPr>
        <w:tc>
          <w:tcPr>
            <w:tcW w:w="1575" w:type="dxa"/>
            <w:tcBorders>
              <w:top w:val="nil"/>
              <w:left w:val="single" w:sz="4" w:space="0" w:color="auto"/>
              <w:bottom w:val="single" w:sz="4" w:space="0" w:color="auto"/>
              <w:right w:val="single" w:sz="4" w:space="0" w:color="auto"/>
            </w:tcBorders>
            <w:shd w:val="clear" w:color="auto" w:fill="auto"/>
            <w:noWrap/>
            <w:vAlign w:val="center"/>
          </w:tcPr>
          <w:p w:rsidR="009E41FB" w:rsidRPr="00E265BB" w:rsidRDefault="009E41FB" w:rsidP="00A36AE1">
            <w:pPr>
              <w:widowControl/>
              <w:jc w:val="left"/>
              <w:rPr>
                <w:rFonts w:ascii="宋体" w:hAnsi="宋体" w:cs="宋体"/>
                <w:color w:val="000000"/>
                <w:kern w:val="0"/>
                <w:szCs w:val="21"/>
              </w:rPr>
            </w:pPr>
            <w:r w:rsidRPr="009E41FB">
              <w:rPr>
                <w:rFonts w:ascii="宋体" w:hAnsi="宋体" w:cs="宋体" w:hint="eastAsia"/>
                <w:color w:val="000000"/>
                <w:kern w:val="0"/>
                <w:szCs w:val="21"/>
              </w:rPr>
              <w:t>苏州泽润新药研发有限公司</w:t>
            </w:r>
          </w:p>
        </w:tc>
        <w:tc>
          <w:tcPr>
            <w:tcW w:w="1559" w:type="dxa"/>
            <w:tcBorders>
              <w:top w:val="nil"/>
              <w:left w:val="nil"/>
              <w:bottom w:val="single" w:sz="4" w:space="0" w:color="auto"/>
              <w:right w:val="single" w:sz="4" w:space="0" w:color="auto"/>
            </w:tcBorders>
            <w:shd w:val="clear" w:color="auto" w:fill="auto"/>
            <w:noWrap/>
            <w:vAlign w:val="center"/>
          </w:tcPr>
          <w:p w:rsidR="009E41FB" w:rsidRPr="00CE2717" w:rsidRDefault="009E41FB" w:rsidP="009E41FB">
            <w:pPr>
              <w:pStyle w:val="a4"/>
              <w:tabs>
                <w:tab w:val="left" w:pos="1080"/>
              </w:tabs>
              <w:spacing w:afterLines="20" w:after="62"/>
              <w:ind w:leftChars="0" w:left="0"/>
              <w:rPr>
                <w:rFonts w:ascii="宋体" w:hAnsi="宋体" w:cs="宋体"/>
                <w:color w:val="000000"/>
                <w:kern w:val="0"/>
                <w:szCs w:val="21"/>
              </w:rPr>
            </w:pPr>
            <w:r w:rsidRPr="00CE2717">
              <w:rPr>
                <w:rFonts w:ascii="宋体" w:hAnsi="宋体" w:cs="宋体" w:hint="eastAsia"/>
                <w:color w:val="000000"/>
                <w:kern w:val="0"/>
                <w:szCs w:val="21"/>
              </w:rPr>
              <w:t>中国农业银行股份有限公司苏州南门支行</w:t>
            </w:r>
          </w:p>
        </w:tc>
        <w:tc>
          <w:tcPr>
            <w:tcW w:w="2001" w:type="dxa"/>
            <w:tcBorders>
              <w:top w:val="nil"/>
              <w:left w:val="nil"/>
              <w:bottom w:val="single" w:sz="4" w:space="0" w:color="auto"/>
              <w:right w:val="single" w:sz="4" w:space="0" w:color="auto"/>
            </w:tcBorders>
            <w:shd w:val="clear" w:color="auto" w:fill="auto"/>
            <w:noWrap/>
            <w:vAlign w:val="center"/>
          </w:tcPr>
          <w:p w:rsidR="009E41FB" w:rsidRPr="00E265BB" w:rsidRDefault="009E41FB" w:rsidP="009E41FB">
            <w:pPr>
              <w:widowControl/>
              <w:jc w:val="right"/>
              <w:rPr>
                <w:rFonts w:ascii="宋体" w:hAnsi="宋体" w:cs="宋体"/>
                <w:color w:val="000000"/>
                <w:kern w:val="0"/>
                <w:szCs w:val="21"/>
              </w:rPr>
            </w:pPr>
            <w:r w:rsidRPr="009E41FB">
              <w:rPr>
                <w:rFonts w:ascii="宋体" w:hAnsi="宋体" w:cs="宋体"/>
                <w:color w:val="000000"/>
                <w:kern w:val="0"/>
                <w:szCs w:val="21"/>
              </w:rPr>
              <w:t>10553301040017652</w:t>
            </w:r>
          </w:p>
        </w:tc>
        <w:tc>
          <w:tcPr>
            <w:tcW w:w="1826" w:type="dxa"/>
            <w:tcBorders>
              <w:top w:val="nil"/>
              <w:left w:val="nil"/>
              <w:bottom w:val="single" w:sz="4" w:space="0" w:color="auto"/>
              <w:right w:val="single" w:sz="4" w:space="0" w:color="auto"/>
            </w:tcBorders>
            <w:shd w:val="clear" w:color="auto" w:fill="auto"/>
            <w:noWrap/>
            <w:vAlign w:val="center"/>
          </w:tcPr>
          <w:p w:rsidR="009E41FB" w:rsidRPr="00E265BB" w:rsidRDefault="009E41FB" w:rsidP="009E41FB">
            <w:pPr>
              <w:widowControl/>
              <w:jc w:val="right"/>
              <w:rPr>
                <w:rFonts w:ascii="宋体" w:hAnsi="宋体" w:cs="宋体"/>
                <w:color w:val="000000"/>
                <w:kern w:val="0"/>
                <w:szCs w:val="21"/>
                <w:highlight w:val="yellow"/>
              </w:rPr>
            </w:pPr>
            <w:r w:rsidRPr="009E41FB">
              <w:rPr>
                <w:rFonts w:ascii="宋体" w:hAnsi="宋体" w:cs="宋体"/>
                <w:color w:val="000000"/>
                <w:kern w:val="0"/>
                <w:szCs w:val="21"/>
              </w:rPr>
              <w:t>3,500</w:t>
            </w:r>
          </w:p>
        </w:tc>
        <w:tc>
          <w:tcPr>
            <w:tcW w:w="1417" w:type="dxa"/>
            <w:tcBorders>
              <w:top w:val="nil"/>
              <w:left w:val="nil"/>
              <w:bottom w:val="single" w:sz="4" w:space="0" w:color="auto"/>
              <w:right w:val="single" w:sz="4" w:space="0" w:color="auto"/>
            </w:tcBorders>
            <w:shd w:val="clear" w:color="auto" w:fill="auto"/>
            <w:vAlign w:val="center"/>
          </w:tcPr>
          <w:p w:rsidR="009E41FB" w:rsidRPr="00E265BB" w:rsidRDefault="009E41FB" w:rsidP="00A36AE1">
            <w:pPr>
              <w:widowControl/>
              <w:rPr>
                <w:rFonts w:ascii="宋体" w:hAnsi="宋体" w:cs="宋体"/>
                <w:color w:val="000000"/>
                <w:kern w:val="0"/>
                <w:szCs w:val="21"/>
                <w:highlight w:val="yellow"/>
              </w:rPr>
            </w:pPr>
            <w:r w:rsidRPr="009E41FB">
              <w:rPr>
                <w:rFonts w:ascii="宋体" w:hAnsi="宋体" w:cs="宋体" w:hint="eastAsia"/>
                <w:color w:val="000000"/>
                <w:kern w:val="0"/>
                <w:szCs w:val="21"/>
              </w:rPr>
              <w:t>抗肿瘤1类新药YS001的研发</w:t>
            </w:r>
            <w:r>
              <w:rPr>
                <w:rFonts w:ascii="宋体" w:hAnsi="宋体" w:cs="宋体" w:hint="eastAsia"/>
                <w:color w:val="000000"/>
                <w:kern w:val="0"/>
                <w:szCs w:val="21"/>
              </w:rPr>
              <w:t>项目</w:t>
            </w:r>
          </w:p>
        </w:tc>
      </w:tr>
      <w:tr w:rsidR="009E41FB" w:rsidRPr="00E265BB" w:rsidTr="009E41FB">
        <w:trPr>
          <w:trHeight w:val="279"/>
        </w:trPr>
        <w:tc>
          <w:tcPr>
            <w:tcW w:w="1575" w:type="dxa"/>
            <w:tcBorders>
              <w:top w:val="nil"/>
              <w:left w:val="single" w:sz="4" w:space="0" w:color="auto"/>
              <w:bottom w:val="single" w:sz="4" w:space="0" w:color="auto"/>
              <w:right w:val="single" w:sz="4" w:space="0" w:color="auto"/>
            </w:tcBorders>
            <w:shd w:val="clear" w:color="auto" w:fill="auto"/>
            <w:noWrap/>
            <w:vAlign w:val="center"/>
          </w:tcPr>
          <w:p w:rsidR="009E41FB" w:rsidRPr="00E265BB" w:rsidRDefault="009E41FB" w:rsidP="00A36AE1">
            <w:pPr>
              <w:widowControl/>
              <w:jc w:val="left"/>
              <w:rPr>
                <w:rFonts w:ascii="宋体" w:hAnsi="宋体" w:cs="宋体"/>
                <w:color w:val="000000"/>
                <w:kern w:val="0"/>
                <w:szCs w:val="21"/>
              </w:rPr>
            </w:pPr>
            <w:r w:rsidRPr="009E41FB">
              <w:rPr>
                <w:rFonts w:ascii="宋体" w:hAnsi="宋体" w:cs="宋体" w:hint="eastAsia"/>
                <w:color w:val="000000"/>
                <w:kern w:val="0"/>
                <w:szCs w:val="21"/>
              </w:rPr>
              <w:t>江苏吴中医药集团有限公司苏州制药厂</w:t>
            </w:r>
          </w:p>
        </w:tc>
        <w:tc>
          <w:tcPr>
            <w:tcW w:w="1559" w:type="dxa"/>
            <w:tcBorders>
              <w:top w:val="nil"/>
              <w:left w:val="nil"/>
              <w:bottom w:val="single" w:sz="4" w:space="0" w:color="auto"/>
              <w:right w:val="single" w:sz="4" w:space="0" w:color="auto"/>
            </w:tcBorders>
            <w:shd w:val="clear" w:color="auto" w:fill="auto"/>
            <w:noWrap/>
            <w:vAlign w:val="center"/>
          </w:tcPr>
          <w:p w:rsidR="009E41FB" w:rsidRPr="00CE2717" w:rsidRDefault="009E41FB" w:rsidP="009E41FB">
            <w:pPr>
              <w:pStyle w:val="a4"/>
              <w:tabs>
                <w:tab w:val="left" w:pos="1080"/>
              </w:tabs>
              <w:spacing w:afterLines="20" w:after="62"/>
              <w:ind w:leftChars="0" w:left="0"/>
              <w:rPr>
                <w:rFonts w:ascii="宋体" w:hAnsi="宋体"/>
                <w:szCs w:val="21"/>
              </w:rPr>
            </w:pPr>
            <w:r w:rsidRPr="00CE2717">
              <w:rPr>
                <w:rFonts w:ascii="宋体" w:hAnsi="宋体" w:hint="eastAsia"/>
                <w:szCs w:val="21"/>
              </w:rPr>
              <w:t>中国农业银行股份有限公司苏州南门支行</w:t>
            </w:r>
          </w:p>
        </w:tc>
        <w:tc>
          <w:tcPr>
            <w:tcW w:w="2001" w:type="dxa"/>
            <w:tcBorders>
              <w:top w:val="nil"/>
              <w:left w:val="nil"/>
              <w:bottom w:val="single" w:sz="4" w:space="0" w:color="auto"/>
              <w:right w:val="single" w:sz="4" w:space="0" w:color="auto"/>
            </w:tcBorders>
            <w:shd w:val="clear" w:color="auto" w:fill="auto"/>
            <w:noWrap/>
            <w:vAlign w:val="center"/>
          </w:tcPr>
          <w:p w:rsidR="009E41FB" w:rsidRPr="00E265BB" w:rsidRDefault="009E41FB" w:rsidP="009E41FB">
            <w:pPr>
              <w:widowControl/>
              <w:jc w:val="right"/>
              <w:rPr>
                <w:rFonts w:ascii="宋体" w:hAnsi="宋体" w:cs="宋体"/>
                <w:color w:val="000000"/>
                <w:kern w:val="0"/>
                <w:szCs w:val="21"/>
              </w:rPr>
            </w:pPr>
            <w:r w:rsidRPr="009E41FB">
              <w:rPr>
                <w:rFonts w:ascii="宋体" w:hAnsi="宋体" w:cs="宋体"/>
                <w:color w:val="000000"/>
                <w:kern w:val="0"/>
                <w:szCs w:val="21"/>
              </w:rPr>
              <w:t>10553301040017694</w:t>
            </w:r>
          </w:p>
        </w:tc>
        <w:tc>
          <w:tcPr>
            <w:tcW w:w="1826" w:type="dxa"/>
            <w:tcBorders>
              <w:top w:val="nil"/>
              <w:left w:val="nil"/>
              <w:bottom w:val="single" w:sz="4" w:space="0" w:color="auto"/>
              <w:right w:val="single" w:sz="4" w:space="0" w:color="auto"/>
            </w:tcBorders>
            <w:shd w:val="clear" w:color="auto" w:fill="auto"/>
            <w:noWrap/>
            <w:vAlign w:val="center"/>
          </w:tcPr>
          <w:p w:rsidR="009E41FB" w:rsidRPr="00E265BB" w:rsidRDefault="009E41FB" w:rsidP="009E41FB">
            <w:pPr>
              <w:widowControl/>
              <w:jc w:val="right"/>
              <w:rPr>
                <w:rFonts w:ascii="宋体" w:hAnsi="宋体" w:cs="宋体"/>
                <w:color w:val="000000"/>
                <w:kern w:val="0"/>
                <w:szCs w:val="21"/>
              </w:rPr>
            </w:pPr>
            <w:r w:rsidRPr="009E41FB">
              <w:rPr>
                <w:rFonts w:ascii="宋体" w:hAnsi="宋体" w:cs="宋体"/>
                <w:color w:val="000000"/>
                <w:kern w:val="0"/>
                <w:szCs w:val="21"/>
              </w:rPr>
              <w:t>4,305</w:t>
            </w:r>
          </w:p>
        </w:tc>
        <w:tc>
          <w:tcPr>
            <w:tcW w:w="1417" w:type="dxa"/>
            <w:tcBorders>
              <w:top w:val="nil"/>
              <w:left w:val="nil"/>
              <w:bottom w:val="single" w:sz="4" w:space="0" w:color="auto"/>
              <w:right w:val="single" w:sz="4" w:space="0" w:color="auto"/>
            </w:tcBorders>
            <w:shd w:val="clear" w:color="auto" w:fill="auto"/>
            <w:vAlign w:val="center"/>
          </w:tcPr>
          <w:p w:rsidR="009E41FB" w:rsidRPr="00E265BB" w:rsidRDefault="009E41FB" w:rsidP="00A36AE1">
            <w:pPr>
              <w:rPr>
                <w:szCs w:val="21"/>
              </w:rPr>
            </w:pPr>
            <w:r w:rsidRPr="009E41FB">
              <w:rPr>
                <w:rFonts w:hint="eastAsia"/>
                <w:szCs w:val="21"/>
              </w:rPr>
              <w:t>西</w:t>
            </w:r>
            <w:proofErr w:type="gramStart"/>
            <w:r w:rsidRPr="009E41FB">
              <w:rPr>
                <w:rFonts w:hint="eastAsia"/>
                <w:szCs w:val="21"/>
              </w:rPr>
              <w:t>洛</w:t>
            </w:r>
            <w:proofErr w:type="gramEnd"/>
            <w:r w:rsidRPr="009E41FB">
              <w:rPr>
                <w:rFonts w:hint="eastAsia"/>
                <w:szCs w:val="21"/>
              </w:rPr>
              <w:t>他</w:t>
            </w:r>
            <w:proofErr w:type="gramStart"/>
            <w:r w:rsidRPr="009E41FB">
              <w:rPr>
                <w:rFonts w:hint="eastAsia"/>
                <w:szCs w:val="21"/>
              </w:rPr>
              <w:t>唑</w:t>
            </w:r>
            <w:proofErr w:type="gramEnd"/>
            <w:r w:rsidRPr="009E41FB">
              <w:rPr>
                <w:rFonts w:hint="eastAsia"/>
                <w:szCs w:val="21"/>
              </w:rPr>
              <w:t>等上市化学仿制药的一致性评价</w:t>
            </w:r>
            <w:r>
              <w:rPr>
                <w:rFonts w:hint="eastAsia"/>
                <w:szCs w:val="21"/>
              </w:rPr>
              <w:t>项目</w:t>
            </w:r>
          </w:p>
        </w:tc>
      </w:tr>
      <w:tr w:rsidR="009E41FB" w:rsidRPr="00E265BB" w:rsidTr="009E41FB">
        <w:trPr>
          <w:trHeight w:val="279"/>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9E41FB" w:rsidRPr="00E265BB" w:rsidRDefault="009E41FB" w:rsidP="00A36AE1">
            <w:pPr>
              <w:widowControl/>
              <w:jc w:val="left"/>
              <w:rPr>
                <w:rFonts w:ascii="宋体" w:hAnsi="宋体" w:cs="宋体"/>
                <w:color w:val="000000"/>
                <w:kern w:val="0"/>
                <w:szCs w:val="21"/>
              </w:rPr>
            </w:pPr>
            <w:r w:rsidRPr="00E265BB">
              <w:rPr>
                <w:rFonts w:ascii="宋体" w:hAnsi="宋体" w:cs="宋体" w:hint="eastAsia"/>
                <w:color w:val="000000"/>
                <w:kern w:val="0"/>
                <w:szCs w:val="21"/>
              </w:rPr>
              <w:t>江苏吴中医药集团有限公司苏州制药厂</w:t>
            </w:r>
          </w:p>
        </w:tc>
        <w:tc>
          <w:tcPr>
            <w:tcW w:w="1559" w:type="dxa"/>
            <w:tcBorders>
              <w:top w:val="nil"/>
              <w:left w:val="nil"/>
              <w:bottom w:val="single" w:sz="4" w:space="0" w:color="auto"/>
              <w:right w:val="single" w:sz="4" w:space="0" w:color="auto"/>
            </w:tcBorders>
            <w:shd w:val="clear" w:color="auto" w:fill="auto"/>
            <w:noWrap/>
            <w:vAlign w:val="center"/>
          </w:tcPr>
          <w:p w:rsidR="009E41FB" w:rsidRPr="00CE2717" w:rsidRDefault="009E41FB" w:rsidP="009E41FB">
            <w:pPr>
              <w:pStyle w:val="a4"/>
              <w:tabs>
                <w:tab w:val="left" w:pos="1080"/>
              </w:tabs>
              <w:spacing w:afterLines="20" w:after="62"/>
              <w:ind w:leftChars="0" w:left="0"/>
              <w:rPr>
                <w:rFonts w:ascii="宋体" w:hAnsi="宋体"/>
                <w:szCs w:val="21"/>
              </w:rPr>
            </w:pPr>
            <w:r w:rsidRPr="00CE2717">
              <w:rPr>
                <w:rFonts w:ascii="宋体" w:hAnsi="宋体" w:hint="eastAsia"/>
                <w:szCs w:val="21"/>
              </w:rPr>
              <w:t>中国农业银行股份有限公司苏州南门支行</w:t>
            </w:r>
          </w:p>
        </w:tc>
        <w:tc>
          <w:tcPr>
            <w:tcW w:w="2001" w:type="dxa"/>
            <w:tcBorders>
              <w:top w:val="nil"/>
              <w:left w:val="nil"/>
              <w:bottom w:val="single" w:sz="4" w:space="0" w:color="auto"/>
              <w:right w:val="single" w:sz="4" w:space="0" w:color="auto"/>
            </w:tcBorders>
            <w:shd w:val="clear" w:color="auto" w:fill="auto"/>
            <w:noWrap/>
            <w:vAlign w:val="center"/>
          </w:tcPr>
          <w:p w:rsidR="009E41FB" w:rsidRPr="00E265BB" w:rsidRDefault="009E41FB" w:rsidP="009E41FB">
            <w:pPr>
              <w:widowControl/>
              <w:jc w:val="right"/>
              <w:rPr>
                <w:rFonts w:ascii="宋体" w:hAnsi="宋体" w:cs="宋体"/>
                <w:color w:val="000000"/>
                <w:kern w:val="0"/>
                <w:szCs w:val="21"/>
              </w:rPr>
            </w:pPr>
            <w:r w:rsidRPr="009E41FB">
              <w:rPr>
                <w:rFonts w:ascii="宋体" w:hAnsi="宋体" w:cs="宋体"/>
                <w:color w:val="000000"/>
                <w:kern w:val="0"/>
                <w:szCs w:val="21"/>
              </w:rPr>
              <w:t>10553301040017678</w:t>
            </w:r>
          </w:p>
        </w:tc>
        <w:tc>
          <w:tcPr>
            <w:tcW w:w="1826" w:type="dxa"/>
            <w:tcBorders>
              <w:top w:val="nil"/>
              <w:left w:val="nil"/>
              <w:bottom w:val="single" w:sz="4" w:space="0" w:color="auto"/>
              <w:right w:val="single" w:sz="4" w:space="0" w:color="auto"/>
            </w:tcBorders>
            <w:shd w:val="clear" w:color="auto" w:fill="auto"/>
            <w:noWrap/>
            <w:vAlign w:val="center"/>
          </w:tcPr>
          <w:p w:rsidR="009E41FB" w:rsidRPr="00E265BB" w:rsidRDefault="009E41FB" w:rsidP="009E41FB">
            <w:pPr>
              <w:widowControl/>
              <w:jc w:val="right"/>
              <w:rPr>
                <w:rFonts w:ascii="宋体" w:hAnsi="宋体" w:cs="宋体"/>
                <w:color w:val="000000"/>
                <w:kern w:val="0"/>
                <w:szCs w:val="21"/>
              </w:rPr>
            </w:pPr>
            <w:r w:rsidRPr="009E41FB">
              <w:rPr>
                <w:rFonts w:ascii="宋体" w:hAnsi="宋体" w:cs="宋体"/>
                <w:color w:val="000000"/>
                <w:kern w:val="0"/>
                <w:szCs w:val="21"/>
              </w:rPr>
              <w:t>253.434202</w:t>
            </w:r>
          </w:p>
        </w:tc>
        <w:tc>
          <w:tcPr>
            <w:tcW w:w="1417" w:type="dxa"/>
            <w:tcBorders>
              <w:top w:val="nil"/>
              <w:left w:val="nil"/>
              <w:bottom w:val="single" w:sz="4" w:space="0" w:color="auto"/>
              <w:right w:val="single" w:sz="4" w:space="0" w:color="auto"/>
            </w:tcBorders>
            <w:shd w:val="clear" w:color="auto" w:fill="auto"/>
            <w:vAlign w:val="center"/>
          </w:tcPr>
          <w:p w:rsidR="009E41FB" w:rsidRPr="00E265BB" w:rsidRDefault="009E41FB" w:rsidP="00A36AE1">
            <w:pPr>
              <w:rPr>
                <w:szCs w:val="21"/>
              </w:rPr>
            </w:pPr>
            <w:r w:rsidRPr="009E41FB">
              <w:rPr>
                <w:rFonts w:hint="eastAsia"/>
                <w:szCs w:val="21"/>
              </w:rPr>
              <w:t>利奈</w:t>
            </w:r>
            <w:proofErr w:type="gramStart"/>
            <w:r w:rsidRPr="009E41FB">
              <w:rPr>
                <w:rFonts w:hint="eastAsia"/>
                <w:szCs w:val="21"/>
              </w:rPr>
              <w:t>唑</w:t>
            </w:r>
            <w:proofErr w:type="gramEnd"/>
            <w:r w:rsidRPr="009E41FB">
              <w:rPr>
                <w:rFonts w:hint="eastAsia"/>
                <w:szCs w:val="21"/>
              </w:rPr>
              <w:t>胺与沃诺拉赞的仿制</w:t>
            </w:r>
            <w:r>
              <w:rPr>
                <w:rFonts w:hint="eastAsia"/>
                <w:szCs w:val="21"/>
              </w:rPr>
              <w:t>项目</w:t>
            </w:r>
          </w:p>
        </w:tc>
      </w:tr>
      <w:tr w:rsidR="009E41FB" w:rsidRPr="00E265BB" w:rsidTr="009E41FB">
        <w:trPr>
          <w:trHeight w:val="279"/>
        </w:trPr>
        <w:tc>
          <w:tcPr>
            <w:tcW w:w="5135" w:type="dxa"/>
            <w:gridSpan w:val="3"/>
            <w:tcBorders>
              <w:top w:val="nil"/>
              <w:left w:val="single" w:sz="4" w:space="0" w:color="auto"/>
              <w:bottom w:val="single" w:sz="4" w:space="0" w:color="auto"/>
              <w:right w:val="single" w:sz="4" w:space="0" w:color="auto"/>
            </w:tcBorders>
            <w:shd w:val="clear" w:color="auto" w:fill="auto"/>
            <w:noWrap/>
            <w:vAlign w:val="center"/>
            <w:hideMark/>
          </w:tcPr>
          <w:p w:rsidR="009E41FB" w:rsidRPr="00E265BB" w:rsidRDefault="009E41FB" w:rsidP="00A36AE1">
            <w:pPr>
              <w:widowControl/>
              <w:jc w:val="center"/>
              <w:rPr>
                <w:rFonts w:ascii="宋体" w:hAnsi="宋体" w:cs="宋体"/>
                <w:color w:val="000000"/>
                <w:kern w:val="0"/>
                <w:szCs w:val="21"/>
              </w:rPr>
            </w:pPr>
            <w:r w:rsidRPr="00E265BB">
              <w:rPr>
                <w:rFonts w:ascii="宋体" w:hAnsi="宋体" w:cs="宋体" w:hint="eastAsia"/>
                <w:color w:val="000000"/>
                <w:kern w:val="0"/>
                <w:szCs w:val="21"/>
              </w:rPr>
              <w:t>合计</w:t>
            </w:r>
          </w:p>
        </w:tc>
        <w:tc>
          <w:tcPr>
            <w:tcW w:w="1826" w:type="dxa"/>
            <w:tcBorders>
              <w:top w:val="nil"/>
              <w:left w:val="nil"/>
              <w:bottom w:val="single" w:sz="4" w:space="0" w:color="auto"/>
              <w:right w:val="single" w:sz="4" w:space="0" w:color="auto"/>
            </w:tcBorders>
            <w:shd w:val="clear" w:color="auto" w:fill="auto"/>
            <w:noWrap/>
            <w:vAlign w:val="center"/>
          </w:tcPr>
          <w:p w:rsidR="009E41FB" w:rsidRPr="00E265BB" w:rsidRDefault="009E41FB" w:rsidP="009E41FB">
            <w:pPr>
              <w:widowControl/>
              <w:jc w:val="right"/>
              <w:rPr>
                <w:rFonts w:ascii="宋体" w:hAnsi="宋体" w:cs="宋体"/>
                <w:color w:val="000000"/>
                <w:kern w:val="0"/>
                <w:szCs w:val="21"/>
              </w:rPr>
            </w:pPr>
            <w:r>
              <w:rPr>
                <w:rFonts w:ascii="宋体" w:hAnsi="宋体" w:cs="宋体" w:hint="eastAsia"/>
                <w:color w:val="000000"/>
                <w:kern w:val="0"/>
                <w:szCs w:val="21"/>
              </w:rPr>
              <w:t>8,058.434202</w:t>
            </w:r>
          </w:p>
        </w:tc>
        <w:tc>
          <w:tcPr>
            <w:tcW w:w="1417" w:type="dxa"/>
            <w:tcBorders>
              <w:top w:val="nil"/>
              <w:left w:val="nil"/>
              <w:bottom w:val="single" w:sz="4" w:space="0" w:color="auto"/>
              <w:right w:val="single" w:sz="4" w:space="0" w:color="auto"/>
            </w:tcBorders>
            <w:shd w:val="clear" w:color="auto" w:fill="auto"/>
            <w:vAlign w:val="center"/>
          </w:tcPr>
          <w:p w:rsidR="009E41FB" w:rsidRPr="00E265BB" w:rsidRDefault="009E41FB" w:rsidP="00A36AE1">
            <w:pPr>
              <w:widowControl/>
              <w:jc w:val="left"/>
              <w:rPr>
                <w:rFonts w:ascii="宋体" w:hAnsi="宋体" w:cs="宋体"/>
                <w:color w:val="000000"/>
                <w:kern w:val="0"/>
                <w:szCs w:val="21"/>
              </w:rPr>
            </w:pPr>
          </w:p>
        </w:tc>
      </w:tr>
    </w:tbl>
    <w:p w:rsidR="009E41FB" w:rsidRDefault="009E41FB" w:rsidP="00CA492C">
      <w:pPr>
        <w:pStyle w:val="a3"/>
        <w:ind w:firstLineChars="200" w:firstLine="420"/>
        <w:rPr>
          <w:rFonts w:ascii="宋体" w:hAnsi="宋体"/>
          <w:sz w:val="21"/>
          <w:szCs w:val="21"/>
        </w:rPr>
      </w:pPr>
      <w:r w:rsidRPr="009E41FB">
        <w:rPr>
          <w:rFonts w:ascii="宋体" w:hAnsi="宋体" w:hint="eastAsia"/>
          <w:sz w:val="21"/>
          <w:szCs w:val="21"/>
        </w:rPr>
        <w:t>备注：</w:t>
      </w:r>
    </w:p>
    <w:p w:rsidR="00A74555" w:rsidRDefault="009E41FB" w:rsidP="00CA492C">
      <w:pPr>
        <w:pStyle w:val="a3"/>
        <w:ind w:firstLineChars="200" w:firstLine="420"/>
        <w:rPr>
          <w:rFonts w:ascii="宋体" w:hAnsi="宋体"/>
          <w:sz w:val="21"/>
          <w:szCs w:val="21"/>
        </w:rPr>
      </w:pPr>
      <w:r w:rsidRPr="009E41FB">
        <w:rPr>
          <w:rFonts w:ascii="宋体" w:hAnsi="宋体" w:hint="eastAsia"/>
          <w:sz w:val="21"/>
          <w:szCs w:val="21"/>
        </w:rPr>
        <w:t>1、</w:t>
      </w:r>
      <w:r w:rsidR="001705F1">
        <w:rPr>
          <w:rFonts w:ascii="宋体" w:hAnsi="宋体" w:hint="eastAsia"/>
          <w:sz w:val="21"/>
          <w:szCs w:val="21"/>
        </w:rPr>
        <w:t>原募集资金专户中</w:t>
      </w:r>
      <w:r w:rsidRPr="009E41FB">
        <w:rPr>
          <w:rFonts w:ascii="宋体" w:hAnsi="宋体" w:hint="eastAsia"/>
          <w:sz w:val="21"/>
          <w:szCs w:val="21"/>
        </w:rPr>
        <w:t>4,000万元理财产品“汇利丰”结构性存款到期后，本金</w:t>
      </w:r>
      <w:proofErr w:type="gramStart"/>
      <w:r w:rsidRPr="009E41FB">
        <w:rPr>
          <w:rFonts w:ascii="宋体" w:hAnsi="宋体" w:hint="eastAsia"/>
          <w:sz w:val="21"/>
          <w:szCs w:val="21"/>
        </w:rPr>
        <w:t>加收益</w:t>
      </w:r>
      <w:proofErr w:type="gramEnd"/>
      <w:r w:rsidRPr="009E41FB">
        <w:rPr>
          <w:rFonts w:ascii="宋体" w:hAnsi="宋体" w:hint="eastAsia"/>
          <w:sz w:val="21"/>
          <w:szCs w:val="21"/>
        </w:rPr>
        <w:t>划归至</w:t>
      </w:r>
      <w:r w:rsidR="00CA492C">
        <w:rPr>
          <w:rFonts w:ascii="宋体" w:hAnsi="宋体" w:hint="eastAsia"/>
          <w:sz w:val="21"/>
          <w:szCs w:val="21"/>
        </w:rPr>
        <w:t>“</w:t>
      </w:r>
      <w:r w:rsidR="00CA492C" w:rsidRPr="00CA492C">
        <w:rPr>
          <w:rFonts w:ascii="宋体" w:hAnsi="宋体" w:hint="eastAsia"/>
          <w:sz w:val="21"/>
          <w:szCs w:val="21"/>
        </w:rPr>
        <w:t>利奈</w:t>
      </w:r>
      <w:proofErr w:type="gramStart"/>
      <w:r w:rsidR="00CA492C" w:rsidRPr="00CA492C">
        <w:rPr>
          <w:rFonts w:ascii="宋体" w:hAnsi="宋体" w:hint="eastAsia"/>
          <w:sz w:val="21"/>
          <w:szCs w:val="21"/>
        </w:rPr>
        <w:t>唑</w:t>
      </w:r>
      <w:proofErr w:type="gramEnd"/>
      <w:r w:rsidR="00CA492C" w:rsidRPr="00CA492C">
        <w:rPr>
          <w:rFonts w:ascii="宋体" w:hAnsi="宋体" w:hint="eastAsia"/>
          <w:sz w:val="21"/>
          <w:szCs w:val="21"/>
        </w:rPr>
        <w:t>胺与沃诺拉赞的仿制项目</w:t>
      </w:r>
      <w:r w:rsidR="00CA492C">
        <w:rPr>
          <w:rFonts w:ascii="宋体" w:hAnsi="宋体" w:hint="eastAsia"/>
          <w:sz w:val="21"/>
          <w:szCs w:val="21"/>
        </w:rPr>
        <w:t>”</w:t>
      </w:r>
      <w:r w:rsidRPr="009E41FB">
        <w:rPr>
          <w:rFonts w:ascii="宋体" w:hAnsi="宋体" w:hint="eastAsia"/>
          <w:sz w:val="21"/>
          <w:szCs w:val="21"/>
        </w:rPr>
        <w:t>专项账户</w:t>
      </w:r>
      <w:r w:rsidR="00CA492C">
        <w:rPr>
          <w:rFonts w:ascii="宋体" w:hAnsi="宋体" w:hint="eastAsia"/>
          <w:sz w:val="21"/>
          <w:szCs w:val="21"/>
        </w:rPr>
        <w:t>（账号：</w:t>
      </w:r>
      <w:r w:rsidR="00CA492C" w:rsidRPr="00CA492C">
        <w:rPr>
          <w:rFonts w:ascii="宋体" w:hAnsi="宋体"/>
          <w:sz w:val="21"/>
          <w:szCs w:val="21"/>
        </w:rPr>
        <w:t>10553301040017678</w:t>
      </w:r>
      <w:r w:rsidR="00CA492C">
        <w:rPr>
          <w:rFonts w:ascii="宋体" w:hAnsi="宋体" w:hint="eastAsia"/>
          <w:sz w:val="21"/>
          <w:szCs w:val="21"/>
        </w:rPr>
        <w:t>）。</w:t>
      </w:r>
    </w:p>
    <w:p w:rsidR="00A74555" w:rsidRPr="00CA492C" w:rsidRDefault="00CA492C" w:rsidP="00CA492C">
      <w:pPr>
        <w:pStyle w:val="a3"/>
        <w:ind w:firstLineChars="200" w:firstLine="420"/>
        <w:rPr>
          <w:rFonts w:ascii="宋体" w:hAnsi="宋体"/>
          <w:sz w:val="21"/>
          <w:szCs w:val="21"/>
        </w:rPr>
      </w:pPr>
      <w:r>
        <w:rPr>
          <w:rFonts w:ascii="宋体" w:hAnsi="宋体" w:hint="eastAsia"/>
          <w:sz w:val="21"/>
          <w:szCs w:val="21"/>
        </w:rPr>
        <w:t>2、</w:t>
      </w:r>
      <w:r w:rsidRPr="00CA492C">
        <w:rPr>
          <w:rFonts w:ascii="宋体" w:hAnsi="宋体" w:hint="eastAsia"/>
          <w:sz w:val="21"/>
          <w:szCs w:val="21"/>
        </w:rPr>
        <w:t>“中国农业银行股份有限公司苏州南门支行”为“中国农业银行股份有限公司苏州姑苏支行”的下级支行。</w:t>
      </w:r>
    </w:p>
    <w:p w:rsidR="00014971" w:rsidRPr="003C3CA2" w:rsidRDefault="00014971" w:rsidP="00014971">
      <w:pPr>
        <w:pStyle w:val="a3"/>
        <w:spacing w:line="360" w:lineRule="auto"/>
        <w:ind w:firstLineChars="200" w:firstLine="482"/>
        <w:rPr>
          <w:rFonts w:ascii="宋体" w:hAnsi="宋体"/>
          <w:b/>
          <w:sz w:val="24"/>
          <w:szCs w:val="24"/>
        </w:rPr>
      </w:pPr>
      <w:r w:rsidRPr="003C3CA2">
        <w:rPr>
          <w:rFonts w:ascii="宋体" w:hAnsi="宋体" w:hint="eastAsia"/>
          <w:b/>
          <w:sz w:val="24"/>
          <w:szCs w:val="24"/>
        </w:rPr>
        <w:t>三、</w:t>
      </w:r>
      <w:r w:rsidRPr="00800E4C">
        <w:rPr>
          <w:rFonts w:ascii="宋体" w:hAnsi="宋体" w:hint="eastAsia"/>
          <w:b/>
          <w:sz w:val="24"/>
          <w:szCs w:val="24"/>
        </w:rPr>
        <w:t>《四方监管协议》</w:t>
      </w:r>
      <w:r>
        <w:rPr>
          <w:rFonts w:ascii="宋体" w:hAnsi="宋体" w:hint="eastAsia"/>
          <w:b/>
          <w:sz w:val="24"/>
          <w:szCs w:val="24"/>
        </w:rPr>
        <w:t>的</w:t>
      </w:r>
      <w:r w:rsidRPr="003C3CA2">
        <w:rPr>
          <w:rFonts w:ascii="宋体" w:hAnsi="宋体" w:hint="eastAsia"/>
          <w:b/>
          <w:sz w:val="24"/>
          <w:szCs w:val="24"/>
        </w:rPr>
        <w:t>主要内容</w:t>
      </w:r>
    </w:p>
    <w:p w:rsidR="00014971" w:rsidRPr="000F496F" w:rsidRDefault="00014971" w:rsidP="00014971">
      <w:pPr>
        <w:pStyle w:val="a3"/>
        <w:spacing w:line="360" w:lineRule="auto"/>
        <w:ind w:firstLineChars="200" w:firstLine="480"/>
        <w:rPr>
          <w:rFonts w:ascii="宋体" w:hAnsi="宋体"/>
          <w:sz w:val="24"/>
          <w:szCs w:val="24"/>
        </w:rPr>
      </w:pPr>
      <w:r w:rsidRPr="000F496F">
        <w:rPr>
          <w:rFonts w:ascii="宋体" w:hAnsi="宋体" w:hint="eastAsia"/>
          <w:sz w:val="24"/>
          <w:szCs w:val="24"/>
        </w:rPr>
        <w:t xml:space="preserve">甲方：江苏吴中实业股份有限公司          </w:t>
      </w:r>
      <w:r>
        <w:rPr>
          <w:rFonts w:ascii="宋体" w:hAnsi="宋体" w:hint="eastAsia"/>
          <w:sz w:val="24"/>
          <w:szCs w:val="24"/>
        </w:rPr>
        <w:t xml:space="preserve"> </w:t>
      </w:r>
      <w:r w:rsidR="006D1ADF">
        <w:rPr>
          <w:rFonts w:ascii="宋体" w:hAnsi="宋体" w:hint="eastAsia"/>
          <w:sz w:val="24"/>
          <w:szCs w:val="24"/>
        </w:rPr>
        <w:t xml:space="preserve">    </w:t>
      </w:r>
      <w:r w:rsidRPr="000F496F">
        <w:rPr>
          <w:rFonts w:ascii="宋体" w:hAnsi="宋体" w:hint="eastAsia"/>
          <w:sz w:val="24"/>
          <w:szCs w:val="24"/>
        </w:rPr>
        <w:t>（以下简称“甲方”）</w:t>
      </w:r>
    </w:p>
    <w:p w:rsidR="00014971" w:rsidRPr="000F496F" w:rsidRDefault="00014971" w:rsidP="00014971">
      <w:pPr>
        <w:pStyle w:val="a3"/>
        <w:spacing w:line="360" w:lineRule="auto"/>
        <w:ind w:firstLineChars="200" w:firstLine="480"/>
        <w:rPr>
          <w:rFonts w:ascii="宋体" w:hAnsi="宋体"/>
          <w:sz w:val="24"/>
          <w:szCs w:val="24"/>
        </w:rPr>
      </w:pPr>
      <w:r w:rsidRPr="000F496F">
        <w:rPr>
          <w:rFonts w:ascii="宋体" w:hAnsi="宋体" w:hint="eastAsia"/>
          <w:sz w:val="24"/>
          <w:szCs w:val="24"/>
        </w:rPr>
        <w:t>乙方：</w:t>
      </w:r>
      <w:r w:rsidR="006D1ADF" w:rsidRPr="006D1ADF">
        <w:rPr>
          <w:rFonts w:ascii="宋体" w:hAnsi="宋体" w:hint="eastAsia"/>
          <w:sz w:val="24"/>
          <w:szCs w:val="24"/>
        </w:rPr>
        <w:t>中国农业银行股份有限公司苏州姑苏支行</w:t>
      </w:r>
      <w:r w:rsidRPr="000F496F">
        <w:rPr>
          <w:rFonts w:ascii="宋体" w:hAnsi="宋体" w:hint="eastAsia"/>
          <w:sz w:val="24"/>
          <w:szCs w:val="24"/>
        </w:rPr>
        <w:t xml:space="preserve"> </w:t>
      </w:r>
      <w:r>
        <w:rPr>
          <w:rFonts w:ascii="宋体" w:hAnsi="宋体" w:hint="eastAsia"/>
          <w:sz w:val="24"/>
          <w:szCs w:val="24"/>
        </w:rPr>
        <w:t xml:space="preserve">  </w:t>
      </w:r>
      <w:r w:rsidRPr="000F496F">
        <w:rPr>
          <w:rFonts w:ascii="宋体" w:hAnsi="宋体" w:hint="eastAsia"/>
          <w:sz w:val="24"/>
          <w:szCs w:val="24"/>
        </w:rPr>
        <w:t>（以下简称“乙方”）</w:t>
      </w:r>
    </w:p>
    <w:p w:rsidR="00014971" w:rsidRPr="000F496F" w:rsidRDefault="00014971" w:rsidP="00014971">
      <w:pPr>
        <w:pStyle w:val="a3"/>
        <w:spacing w:line="360" w:lineRule="auto"/>
        <w:ind w:firstLineChars="200" w:firstLine="480"/>
        <w:rPr>
          <w:rFonts w:ascii="宋体" w:hAnsi="宋体"/>
          <w:sz w:val="24"/>
          <w:szCs w:val="24"/>
        </w:rPr>
      </w:pPr>
      <w:r w:rsidRPr="000F496F">
        <w:rPr>
          <w:rFonts w:ascii="宋体" w:hAnsi="宋体" w:hint="eastAsia"/>
          <w:sz w:val="24"/>
          <w:szCs w:val="24"/>
        </w:rPr>
        <w:t xml:space="preserve">丙方：东吴证券股份有限公司（保荐机构）  </w:t>
      </w:r>
      <w:r>
        <w:rPr>
          <w:rFonts w:ascii="宋体" w:hAnsi="宋体" w:hint="eastAsia"/>
          <w:sz w:val="24"/>
          <w:szCs w:val="24"/>
        </w:rPr>
        <w:t xml:space="preserve"> </w:t>
      </w:r>
      <w:r w:rsidR="006D1ADF">
        <w:rPr>
          <w:rFonts w:ascii="宋体" w:hAnsi="宋体" w:hint="eastAsia"/>
          <w:sz w:val="24"/>
          <w:szCs w:val="24"/>
        </w:rPr>
        <w:t xml:space="preserve">    </w:t>
      </w:r>
      <w:r w:rsidRPr="000F496F">
        <w:rPr>
          <w:rFonts w:ascii="宋体" w:hAnsi="宋体" w:hint="eastAsia"/>
          <w:sz w:val="24"/>
          <w:szCs w:val="24"/>
        </w:rPr>
        <w:t>（以下简称“丙方”）</w:t>
      </w:r>
    </w:p>
    <w:p w:rsidR="00014971" w:rsidRPr="000F496F" w:rsidRDefault="00014971" w:rsidP="00014971">
      <w:pPr>
        <w:pStyle w:val="a3"/>
        <w:spacing w:line="360" w:lineRule="auto"/>
        <w:ind w:firstLineChars="200" w:firstLine="480"/>
        <w:rPr>
          <w:rFonts w:ascii="宋体" w:hAnsi="宋体"/>
          <w:sz w:val="24"/>
          <w:szCs w:val="24"/>
        </w:rPr>
      </w:pPr>
      <w:r w:rsidRPr="000F496F">
        <w:rPr>
          <w:rFonts w:ascii="宋体" w:hAnsi="宋体" w:hint="eastAsia"/>
          <w:sz w:val="24"/>
          <w:szCs w:val="24"/>
        </w:rPr>
        <w:t>丁方：</w:t>
      </w:r>
      <w:r w:rsidR="006D1ADF" w:rsidRPr="006D1ADF">
        <w:rPr>
          <w:rFonts w:ascii="宋体" w:hAnsi="宋体" w:hint="eastAsia"/>
          <w:sz w:val="24"/>
          <w:szCs w:val="24"/>
        </w:rPr>
        <w:t>项目对应的实施主体单位</w:t>
      </w:r>
      <w:r w:rsidR="006D1ADF">
        <w:rPr>
          <w:rFonts w:ascii="宋体" w:hAnsi="宋体" w:hint="eastAsia"/>
          <w:sz w:val="24"/>
          <w:szCs w:val="24"/>
        </w:rPr>
        <w:t xml:space="preserve">                 </w:t>
      </w:r>
      <w:r w:rsidRPr="000F496F">
        <w:rPr>
          <w:rFonts w:ascii="宋体" w:hAnsi="宋体" w:hint="eastAsia"/>
          <w:sz w:val="24"/>
          <w:szCs w:val="24"/>
        </w:rPr>
        <w:t>（以下简称“丁方”）</w:t>
      </w:r>
    </w:p>
    <w:p w:rsidR="00014971" w:rsidRPr="000F496F" w:rsidRDefault="00014971" w:rsidP="00014971">
      <w:pPr>
        <w:pStyle w:val="a3"/>
        <w:spacing w:line="360" w:lineRule="auto"/>
        <w:ind w:firstLineChars="200" w:firstLine="480"/>
        <w:rPr>
          <w:rFonts w:ascii="宋体" w:hAnsi="宋体"/>
          <w:sz w:val="24"/>
          <w:szCs w:val="24"/>
        </w:rPr>
      </w:pPr>
      <w:r w:rsidRPr="000F496F">
        <w:rPr>
          <w:rFonts w:ascii="宋体" w:hAnsi="宋体" w:hint="eastAsia"/>
          <w:sz w:val="24"/>
          <w:szCs w:val="24"/>
        </w:rPr>
        <w:lastRenderedPageBreak/>
        <w:t>为规范甲方募集资金管理，保护中小投资者的权益，根据有关法律法规及《上海证券交易</w:t>
      </w:r>
      <w:r>
        <w:rPr>
          <w:rFonts w:ascii="宋体" w:hAnsi="宋体" w:hint="eastAsia"/>
          <w:sz w:val="24"/>
          <w:szCs w:val="24"/>
        </w:rPr>
        <w:t>所</w:t>
      </w:r>
      <w:r w:rsidRPr="000F496F">
        <w:rPr>
          <w:rFonts w:ascii="宋体" w:hAnsi="宋体" w:hint="eastAsia"/>
          <w:sz w:val="24"/>
          <w:szCs w:val="24"/>
        </w:rPr>
        <w:t>股票上市规则》、《上海证券交易所上市公司募集资金管理办法（2013年修订）》的规定，甲、乙、丙、丁四方经协商，达成如下协议：</w:t>
      </w:r>
    </w:p>
    <w:p w:rsidR="00014971" w:rsidRPr="000F496F"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1、</w:t>
      </w:r>
      <w:r w:rsidRPr="000F496F">
        <w:rPr>
          <w:rFonts w:ascii="宋体" w:hAnsi="宋体" w:hint="eastAsia"/>
          <w:sz w:val="24"/>
          <w:szCs w:val="24"/>
        </w:rPr>
        <w:t>丁方已在乙方开设募集资金专项账户（以下简称“专户”），专户中的募集资金以定期或活期存单方式存放。募集资金不得用作其他用途，存单不得质押。</w:t>
      </w:r>
    </w:p>
    <w:p w:rsidR="00014971" w:rsidRPr="000F496F"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2、</w:t>
      </w:r>
      <w:r w:rsidRPr="000F496F">
        <w:rPr>
          <w:rFonts w:ascii="宋体" w:hAnsi="宋体" w:hint="eastAsia"/>
          <w:sz w:val="24"/>
          <w:szCs w:val="24"/>
        </w:rPr>
        <w:t>乙丁双方应当共同遵守《中华人民共和国票据法》、《支付结算办法》、《人民币银行结算账户管理办法》等法律、法规、规章。</w:t>
      </w:r>
    </w:p>
    <w:p w:rsidR="00014971" w:rsidRPr="000F496F"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3、</w:t>
      </w:r>
      <w:r w:rsidRPr="000F496F">
        <w:rPr>
          <w:rFonts w:ascii="宋体" w:hAnsi="宋体" w:hint="eastAsia"/>
          <w:sz w:val="24"/>
          <w:szCs w:val="24"/>
        </w:rPr>
        <w:t>丙方作为甲方的保荐机构，应当依据有关规定指定保荐代表人或其他工作人员对甲方、丁方募集资金使用情况进行监督。丙方应当依据《上海证券交易所上市公司募集资金管理办法》以及甲方制订的募集资金管理制度履行其督导职责，并有权采取现场调查、书面问询等方式行使其监督权。甲方、乙方和丁方应当配合丙方的调查与查询。丙方对甲方、丁方现场调查时应同时检查募集资金专户存储情况。</w:t>
      </w:r>
    </w:p>
    <w:p w:rsidR="00014971" w:rsidRPr="000F496F"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4、</w:t>
      </w:r>
      <w:r w:rsidRPr="000F496F">
        <w:rPr>
          <w:rFonts w:ascii="宋体" w:hAnsi="宋体" w:hint="eastAsia"/>
          <w:sz w:val="24"/>
          <w:szCs w:val="24"/>
        </w:rPr>
        <w:t>甲方授权丙方指定的保荐代表人</w:t>
      </w:r>
      <w:r w:rsidR="00686A47" w:rsidRPr="00686A47">
        <w:rPr>
          <w:rFonts w:ascii="宋体" w:hAnsi="宋体" w:hint="eastAsia"/>
          <w:sz w:val="24"/>
          <w:szCs w:val="24"/>
        </w:rPr>
        <w:t>李强、章龙平</w:t>
      </w:r>
      <w:r w:rsidRPr="000F496F">
        <w:rPr>
          <w:rFonts w:ascii="宋体" w:hAnsi="宋体" w:hint="eastAsia"/>
          <w:sz w:val="24"/>
          <w:szCs w:val="24"/>
        </w:rPr>
        <w:t>可以随时到乙方查询、复印丁方专户的资料；乙方应及时、准确、完整地向其提供所需的有关专户的资料。</w:t>
      </w:r>
    </w:p>
    <w:p w:rsidR="00014971" w:rsidRPr="000F496F" w:rsidRDefault="00014971" w:rsidP="00014971">
      <w:pPr>
        <w:pStyle w:val="a3"/>
        <w:spacing w:line="360" w:lineRule="auto"/>
        <w:ind w:firstLineChars="200" w:firstLine="480"/>
        <w:rPr>
          <w:rFonts w:ascii="宋体" w:hAnsi="宋体"/>
          <w:sz w:val="24"/>
          <w:szCs w:val="24"/>
        </w:rPr>
      </w:pPr>
      <w:r w:rsidRPr="000F496F">
        <w:rPr>
          <w:rFonts w:ascii="宋体" w:hAnsi="宋体" w:hint="eastAsia"/>
          <w:sz w:val="24"/>
          <w:szCs w:val="24"/>
        </w:rPr>
        <w:t>保荐代表人向乙方查询丁方专户有关情况时应出具本人的合法身份证明；丙方指定的其他工作人员向乙方查询丁方专户有关情况时应出具本人的合法身份证明和单位介绍信。</w:t>
      </w:r>
    </w:p>
    <w:p w:rsidR="00014971" w:rsidRPr="000F496F"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5、</w:t>
      </w:r>
      <w:r w:rsidRPr="000F496F">
        <w:rPr>
          <w:rFonts w:ascii="宋体" w:hAnsi="宋体" w:hint="eastAsia"/>
          <w:sz w:val="24"/>
          <w:szCs w:val="24"/>
        </w:rPr>
        <w:t>乙方按月（每月10日之前）向甲方、丁方出具对账单，并抄送丙方。乙方应保证对账单内容真实、准确、完整。</w:t>
      </w:r>
    </w:p>
    <w:p w:rsidR="00014971" w:rsidRPr="000F496F"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6、</w:t>
      </w:r>
      <w:r w:rsidRPr="000F496F">
        <w:rPr>
          <w:rFonts w:ascii="宋体" w:hAnsi="宋体" w:hint="eastAsia"/>
          <w:sz w:val="24"/>
          <w:szCs w:val="24"/>
        </w:rPr>
        <w:t>甲方、丁方一次或12个月以内累计从募集资金专户支取的金额超过5</w:t>
      </w:r>
      <w:r w:rsidR="00370A60">
        <w:rPr>
          <w:rFonts w:ascii="宋体" w:hAnsi="宋体" w:hint="eastAsia"/>
          <w:sz w:val="24"/>
          <w:szCs w:val="24"/>
        </w:rPr>
        <w:t>,</w:t>
      </w:r>
      <w:r w:rsidRPr="000F496F">
        <w:rPr>
          <w:rFonts w:ascii="宋体" w:hAnsi="宋体" w:hint="eastAsia"/>
          <w:sz w:val="24"/>
          <w:szCs w:val="24"/>
        </w:rPr>
        <w:t>000万元且达到发行募集资金总额扣除发行费用后的净额（以下简称“募集资金净额”）的20%的，甲方、乙方和丁方应及时通知丙方，同时提供专户的支出清单。</w:t>
      </w:r>
    </w:p>
    <w:p w:rsidR="00014971" w:rsidRPr="000F496F"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7、</w:t>
      </w:r>
      <w:r w:rsidRPr="000F496F">
        <w:rPr>
          <w:rFonts w:ascii="宋体" w:hAnsi="宋体" w:hint="eastAsia"/>
          <w:sz w:val="24"/>
          <w:szCs w:val="24"/>
        </w:rPr>
        <w:t>丙方有权根据有关规定更换指定的保荐代表人。丙方更换保荐代表人的，应将相关证明文件书面通知乙方，同时按本协议第十一条的要求向甲方、乙方、丁方书面通知更换后的保荐代表人联系方式。更换保荐代表人不影响本协议的效力。</w:t>
      </w:r>
    </w:p>
    <w:p w:rsidR="00014971" w:rsidRPr="000F496F"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lastRenderedPageBreak/>
        <w:t>8、</w:t>
      </w:r>
      <w:r w:rsidRPr="000F496F">
        <w:rPr>
          <w:rFonts w:ascii="宋体" w:hAnsi="宋体" w:hint="eastAsia"/>
          <w:sz w:val="24"/>
          <w:szCs w:val="24"/>
        </w:rPr>
        <w:t>乙方连续三次未及时向丙方出具对账单或向丙方通知专户大额支取情况，以及存在未配合丙方调查专户情形的，甲方、丁方有权单方面终止本协议并注销募集资金专户。</w:t>
      </w:r>
    </w:p>
    <w:p w:rsidR="00014971" w:rsidRPr="00800E4C" w:rsidRDefault="00014971" w:rsidP="00014971">
      <w:pPr>
        <w:pStyle w:val="a3"/>
        <w:spacing w:line="360" w:lineRule="auto"/>
        <w:ind w:firstLineChars="200" w:firstLine="480"/>
        <w:rPr>
          <w:rFonts w:ascii="宋体" w:hAnsi="宋体"/>
          <w:sz w:val="24"/>
          <w:szCs w:val="24"/>
        </w:rPr>
      </w:pPr>
      <w:r>
        <w:rPr>
          <w:rFonts w:ascii="宋体" w:hAnsi="宋体" w:hint="eastAsia"/>
          <w:sz w:val="24"/>
          <w:szCs w:val="24"/>
        </w:rPr>
        <w:t>9、</w:t>
      </w:r>
      <w:r w:rsidRPr="000F496F">
        <w:rPr>
          <w:rFonts w:ascii="宋体" w:hAnsi="宋体" w:hint="eastAsia"/>
          <w:sz w:val="24"/>
          <w:szCs w:val="24"/>
        </w:rPr>
        <w:t>本协议自甲、乙、丙、丁四方法定代表人或其授权代表签署并加盖各自单位公章之日起生效，</w:t>
      </w:r>
      <w:proofErr w:type="gramStart"/>
      <w:r w:rsidRPr="000F496F">
        <w:rPr>
          <w:rFonts w:ascii="宋体" w:hAnsi="宋体" w:hint="eastAsia"/>
          <w:sz w:val="24"/>
          <w:szCs w:val="24"/>
        </w:rPr>
        <w:t>至专户</w:t>
      </w:r>
      <w:proofErr w:type="gramEnd"/>
      <w:r w:rsidRPr="000F496F">
        <w:rPr>
          <w:rFonts w:ascii="宋体" w:hAnsi="宋体" w:hint="eastAsia"/>
          <w:sz w:val="24"/>
          <w:szCs w:val="24"/>
        </w:rPr>
        <w:t>资金全部支出完毕且丙方督导期结束后失效。</w:t>
      </w:r>
    </w:p>
    <w:p w:rsidR="00014971" w:rsidRPr="00656D99" w:rsidRDefault="00014971" w:rsidP="00014971">
      <w:pPr>
        <w:pStyle w:val="a3"/>
        <w:spacing w:line="360" w:lineRule="auto"/>
        <w:ind w:firstLineChars="200" w:firstLine="480"/>
        <w:rPr>
          <w:rFonts w:ascii="宋体" w:hAnsi="宋体"/>
          <w:sz w:val="24"/>
          <w:szCs w:val="24"/>
        </w:rPr>
      </w:pPr>
      <w:r w:rsidRPr="00656D99">
        <w:rPr>
          <w:rFonts w:ascii="宋体" w:hAnsi="宋体" w:hint="eastAsia"/>
          <w:sz w:val="24"/>
          <w:szCs w:val="24"/>
        </w:rPr>
        <w:t>特此公告。</w:t>
      </w:r>
    </w:p>
    <w:p w:rsidR="00014971" w:rsidRPr="00656D99" w:rsidRDefault="00014971" w:rsidP="00014971">
      <w:pPr>
        <w:spacing w:line="360" w:lineRule="auto"/>
        <w:ind w:rightChars="15" w:right="31" w:firstLineChars="200" w:firstLine="480"/>
        <w:rPr>
          <w:rFonts w:ascii="宋体" w:hAnsi="宋体"/>
          <w:sz w:val="24"/>
        </w:rPr>
      </w:pPr>
    </w:p>
    <w:p w:rsidR="00014971" w:rsidRPr="00656D99" w:rsidRDefault="00014971" w:rsidP="00014971">
      <w:pPr>
        <w:spacing w:line="360" w:lineRule="auto"/>
        <w:ind w:firstLineChars="200" w:firstLine="480"/>
        <w:jc w:val="right"/>
        <w:rPr>
          <w:rFonts w:ascii="宋体" w:hAnsi="宋体"/>
          <w:sz w:val="24"/>
        </w:rPr>
      </w:pPr>
      <w:r w:rsidRPr="00656D99">
        <w:rPr>
          <w:rFonts w:ascii="宋体" w:hAnsi="宋体" w:hint="eastAsia"/>
          <w:sz w:val="24"/>
        </w:rPr>
        <w:t>江苏吴中实业股份有限公司</w:t>
      </w:r>
    </w:p>
    <w:p w:rsidR="00014971" w:rsidRPr="00656D99" w:rsidRDefault="00014971" w:rsidP="00014971">
      <w:pPr>
        <w:wordWrap w:val="0"/>
        <w:spacing w:line="360" w:lineRule="auto"/>
        <w:ind w:firstLineChars="200" w:firstLine="480"/>
        <w:jc w:val="right"/>
        <w:rPr>
          <w:rFonts w:ascii="宋体" w:hAnsi="宋体"/>
          <w:sz w:val="24"/>
        </w:rPr>
      </w:pPr>
      <w:r w:rsidRPr="00656D99">
        <w:rPr>
          <w:rFonts w:ascii="宋体" w:hAnsi="宋体" w:hint="eastAsia"/>
          <w:sz w:val="24"/>
        </w:rPr>
        <w:t xml:space="preserve"> 董事会      </w:t>
      </w:r>
    </w:p>
    <w:p w:rsidR="00014971" w:rsidRPr="00127B5A" w:rsidRDefault="00014971" w:rsidP="00014971">
      <w:pPr>
        <w:spacing w:line="360" w:lineRule="auto"/>
        <w:ind w:firstLineChars="200" w:firstLine="480"/>
        <w:jc w:val="right"/>
        <w:rPr>
          <w:rFonts w:ascii="宋体" w:hAnsi="宋体"/>
          <w:sz w:val="24"/>
        </w:rPr>
      </w:pPr>
      <w:r w:rsidRPr="005E2001">
        <w:rPr>
          <w:rFonts w:ascii="宋体" w:hAnsi="宋体" w:hint="eastAsia"/>
          <w:sz w:val="24"/>
        </w:rPr>
        <w:t>201</w:t>
      </w:r>
      <w:r w:rsidR="00686A47">
        <w:rPr>
          <w:rFonts w:ascii="宋体" w:hAnsi="宋体" w:hint="eastAsia"/>
          <w:sz w:val="24"/>
        </w:rPr>
        <w:t>9</w:t>
      </w:r>
      <w:r w:rsidRPr="00CE2717">
        <w:rPr>
          <w:rFonts w:ascii="宋体" w:hAnsi="宋体" w:hint="eastAsia"/>
          <w:sz w:val="24"/>
        </w:rPr>
        <w:t>年</w:t>
      </w:r>
      <w:r w:rsidR="00F44297" w:rsidRPr="00CE2717">
        <w:rPr>
          <w:rFonts w:ascii="宋体" w:hAnsi="宋体" w:hint="eastAsia"/>
          <w:sz w:val="24"/>
        </w:rPr>
        <w:t>9</w:t>
      </w:r>
      <w:r w:rsidRPr="00CE2717">
        <w:rPr>
          <w:rFonts w:ascii="宋体" w:hAnsi="宋体" w:hint="eastAsia"/>
          <w:sz w:val="24"/>
        </w:rPr>
        <w:t>月</w:t>
      </w:r>
      <w:r w:rsidR="00CE2717" w:rsidRPr="00CE2717">
        <w:rPr>
          <w:rFonts w:ascii="宋体" w:hAnsi="宋体" w:hint="eastAsia"/>
          <w:sz w:val="24"/>
        </w:rPr>
        <w:t>21</w:t>
      </w:r>
      <w:r w:rsidRPr="00CE2717">
        <w:rPr>
          <w:rFonts w:ascii="宋体" w:hAnsi="宋体" w:hint="eastAsia"/>
          <w:sz w:val="24"/>
        </w:rPr>
        <w:t>日</w:t>
      </w:r>
    </w:p>
    <w:p w:rsidR="005712CB" w:rsidRPr="00460EAE" w:rsidRDefault="005712CB" w:rsidP="00460EAE">
      <w:pPr>
        <w:spacing w:line="360" w:lineRule="auto"/>
        <w:rPr>
          <w:rFonts w:asciiTheme="minorEastAsia" w:eastAsiaTheme="minorEastAsia" w:hAnsiTheme="minorEastAsia"/>
          <w:sz w:val="24"/>
        </w:rPr>
      </w:pPr>
    </w:p>
    <w:p w:rsidR="00460EAE" w:rsidRPr="00460EAE" w:rsidRDefault="00460EAE" w:rsidP="00460EAE">
      <w:pPr>
        <w:spacing w:line="360" w:lineRule="auto"/>
        <w:rPr>
          <w:rFonts w:asciiTheme="minorEastAsia" w:eastAsiaTheme="minorEastAsia" w:hAnsiTheme="minorEastAsia"/>
          <w:sz w:val="24"/>
        </w:rPr>
      </w:pPr>
    </w:p>
    <w:p w:rsidR="00460EAE" w:rsidRDefault="00460EAE" w:rsidP="00460EAE">
      <w:pPr>
        <w:spacing w:line="360" w:lineRule="auto"/>
        <w:rPr>
          <w:rFonts w:asciiTheme="minorEastAsia" w:hAnsiTheme="minorEastAsia"/>
          <w:sz w:val="24"/>
        </w:rPr>
      </w:pPr>
    </w:p>
    <w:p w:rsidR="00460EAE" w:rsidRDefault="00460EAE" w:rsidP="00460EAE">
      <w:pPr>
        <w:spacing w:line="360" w:lineRule="auto"/>
        <w:rPr>
          <w:rFonts w:asciiTheme="minorEastAsia" w:hAnsiTheme="minorEastAsia"/>
          <w:sz w:val="24"/>
        </w:rPr>
      </w:pPr>
    </w:p>
    <w:p w:rsidR="00460EAE" w:rsidRDefault="00460EAE" w:rsidP="00460EAE">
      <w:pPr>
        <w:spacing w:line="360" w:lineRule="auto"/>
        <w:rPr>
          <w:rFonts w:asciiTheme="minorEastAsia" w:hAnsiTheme="minorEastAsia"/>
          <w:sz w:val="24"/>
        </w:rPr>
      </w:pPr>
    </w:p>
    <w:p w:rsidR="00460EAE" w:rsidRDefault="00460EAE" w:rsidP="00460EAE">
      <w:pPr>
        <w:spacing w:line="360" w:lineRule="auto"/>
        <w:rPr>
          <w:rFonts w:asciiTheme="minorEastAsia" w:hAnsiTheme="minorEastAsia"/>
          <w:sz w:val="24"/>
        </w:rPr>
      </w:pPr>
    </w:p>
    <w:p w:rsidR="00460EAE" w:rsidRDefault="00460EAE" w:rsidP="00460EAE">
      <w:pPr>
        <w:spacing w:line="360" w:lineRule="auto"/>
        <w:rPr>
          <w:rFonts w:asciiTheme="minorEastAsia" w:hAnsiTheme="minorEastAsia"/>
          <w:sz w:val="24"/>
        </w:rPr>
      </w:pPr>
    </w:p>
    <w:p w:rsidR="00460EAE" w:rsidRDefault="00460EAE" w:rsidP="00460EAE">
      <w:pPr>
        <w:spacing w:line="360" w:lineRule="auto"/>
        <w:rPr>
          <w:rFonts w:asciiTheme="minorEastAsia" w:hAnsiTheme="minorEastAsia"/>
          <w:sz w:val="24"/>
        </w:rPr>
      </w:pPr>
    </w:p>
    <w:p w:rsidR="00460EAE" w:rsidRDefault="00460EAE" w:rsidP="00460EAE">
      <w:pPr>
        <w:spacing w:line="360" w:lineRule="auto"/>
        <w:rPr>
          <w:rFonts w:asciiTheme="minorEastAsia" w:hAnsiTheme="minorEastAsia"/>
          <w:sz w:val="24"/>
        </w:rPr>
      </w:pPr>
    </w:p>
    <w:p w:rsidR="00460EAE" w:rsidRPr="00460EAE" w:rsidRDefault="00460EAE" w:rsidP="00460EAE">
      <w:pPr>
        <w:spacing w:line="360" w:lineRule="auto"/>
        <w:rPr>
          <w:rFonts w:asciiTheme="minorEastAsia" w:eastAsiaTheme="minorEastAsia" w:hAnsiTheme="minorEastAsia"/>
          <w:sz w:val="24"/>
        </w:rPr>
      </w:pPr>
    </w:p>
    <w:sectPr w:rsidR="00460EAE" w:rsidRPr="00460E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BBE"/>
    <w:rsid w:val="0001153F"/>
    <w:rsid w:val="00014971"/>
    <w:rsid w:val="00015559"/>
    <w:rsid w:val="0003171D"/>
    <w:rsid w:val="000377F1"/>
    <w:rsid w:val="000377FA"/>
    <w:rsid w:val="000514F9"/>
    <w:rsid w:val="000C1EBF"/>
    <w:rsid w:val="000D5160"/>
    <w:rsid w:val="000E5928"/>
    <w:rsid w:val="001044FC"/>
    <w:rsid w:val="00115DE0"/>
    <w:rsid w:val="00125EB5"/>
    <w:rsid w:val="001404BF"/>
    <w:rsid w:val="00141A30"/>
    <w:rsid w:val="0014235B"/>
    <w:rsid w:val="001449C0"/>
    <w:rsid w:val="00163205"/>
    <w:rsid w:val="00167B35"/>
    <w:rsid w:val="001705F1"/>
    <w:rsid w:val="00184711"/>
    <w:rsid w:val="001A6F91"/>
    <w:rsid w:val="001F698F"/>
    <w:rsid w:val="002442A3"/>
    <w:rsid w:val="00251C73"/>
    <w:rsid w:val="0025726D"/>
    <w:rsid w:val="0025795B"/>
    <w:rsid w:val="0027220C"/>
    <w:rsid w:val="002808AB"/>
    <w:rsid w:val="00284CD2"/>
    <w:rsid w:val="002B7CCB"/>
    <w:rsid w:val="002C71E7"/>
    <w:rsid w:val="002D2369"/>
    <w:rsid w:val="002F74DC"/>
    <w:rsid w:val="00324EB8"/>
    <w:rsid w:val="00370A60"/>
    <w:rsid w:val="0037324C"/>
    <w:rsid w:val="003870CC"/>
    <w:rsid w:val="003B5345"/>
    <w:rsid w:val="003C607D"/>
    <w:rsid w:val="003D0C3B"/>
    <w:rsid w:val="003D3FFF"/>
    <w:rsid w:val="003E355B"/>
    <w:rsid w:val="0041720E"/>
    <w:rsid w:val="004502F4"/>
    <w:rsid w:val="00460EAE"/>
    <w:rsid w:val="00496E8A"/>
    <w:rsid w:val="004C27B9"/>
    <w:rsid w:val="004C3DB4"/>
    <w:rsid w:val="004E363D"/>
    <w:rsid w:val="004F1F15"/>
    <w:rsid w:val="0054311D"/>
    <w:rsid w:val="005712CB"/>
    <w:rsid w:val="00577CBB"/>
    <w:rsid w:val="005B4F18"/>
    <w:rsid w:val="005C3668"/>
    <w:rsid w:val="005D4ACB"/>
    <w:rsid w:val="00615D49"/>
    <w:rsid w:val="006412D7"/>
    <w:rsid w:val="00660A65"/>
    <w:rsid w:val="00662769"/>
    <w:rsid w:val="00683AED"/>
    <w:rsid w:val="00686A47"/>
    <w:rsid w:val="00695D72"/>
    <w:rsid w:val="006B29CA"/>
    <w:rsid w:val="006B2B65"/>
    <w:rsid w:val="006D1ADF"/>
    <w:rsid w:val="007001F0"/>
    <w:rsid w:val="007014FC"/>
    <w:rsid w:val="007564B5"/>
    <w:rsid w:val="00766EEB"/>
    <w:rsid w:val="00772A33"/>
    <w:rsid w:val="007C7BAF"/>
    <w:rsid w:val="00802A0A"/>
    <w:rsid w:val="00887DA0"/>
    <w:rsid w:val="00893296"/>
    <w:rsid w:val="008935D4"/>
    <w:rsid w:val="008B02A0"/>
    <w:rsid w:val="008E57CC"/>
    <w:rsid w:val="008F6AB5"/>
    <w:rsid w:val="00933FA5"/>
    <w:rsid w:val="00934104"/>
    <w:rsid w:val="00955A3F"/>
    <w:rsid w:val="00960430"/>
    <w:rsid w:val="0096266C"/>
    <w:rsid w:val="00967AA4"/>
    <w:rsid w:val="009E41FB"/>
    <w:rsid w:val="00A05A16"/>
    <w:rsid w:val="00A267F9"/>
    <w:rsid w:val="00A74555"/>
    <w:rsid w:val="00A842DF"/>
    <w:rsid w:val="00AA10D4"/>
    <w:rsid w:val="00AB2664"/>
    <w:rsid w:val="00AC7ABF"/>
    <w:rsid w:val="00B07E79"/>
    <w:rsid w:val="00B31A8D"/>
    <w:rsid w:val="00B87AB6"/>
    <w:rsid w:val="00BB5C59"/>
    <w:rsid w:val="00BB5F62"/>
    <w:rsid w:val="00BC7D27"/>
    <w:rsid w:val="00BF68F7"/>
    <w:rsid w:val="00C01D90"/>
    <w:rsid w:val="00C14435"/>
    <w:rsid w:val="00C3264C"/>
    <w:rsid w:val="00C71DAA"/>
    <w:rsid w:val="00C77455"/>
    <w:rsid w:val="00CA492C"/>
    <w:rsid w:val="00CC65AD"/>
    <w:rsid w:val="00CD2A4D"/>
    <w:rsid w:val="00CD5891"/>
    <w:rsid w:val="00CD6EAB"/>
    <w:rsid w:val="00CE2717"/>
    <w:rsid w:val="00CF2676"/>
    <w:rsid w:val="00CF42BE"/>
    <w:rsid w:val="00D04CBB"/>
    <w:rsid w:val="00D21B8D"/>
    <w:rsid w:val="00D26D15"/>
    <w:rsid w:val="00D45281"/>
    <w:rsid w:val="00D53DC4"/>
    <w:rsid w:val="00D64ED0"/>
    <w:rsid w:val="00D86A2F"/>
    <w:rsid w:val="00D90BC6"/>
    <w:rsid w:val="00E003D0"/>
    <w:rsid w:val="00E025CD"/>
    <w:rsid w:val="00E05034"/>
    <w:rsid w:val="00E220DE"/>
    <w:rsid w:val="00E74755"/>
    <w:rsid w:val="00E77D37"/>
    <w:rsid w:val="00E9529E"/>
    <w:rsid w:val="00E96761"/>
    <w:rsid w:val="00EA6444"/>
    <w:rsid w:val="00EB7FBA"/>
    <w:rsid w:val="00EF67AA"/>
    <w:rsid w:val="00F03FA2"/>
    <w:rsid w:val="00F168FB"/>
    <w:rsid w:val="00F21312"/>
    <w:rsid w:val="00F23D77"/>
    <w:rsid w:val="00F44297"/>
    <w:rsid w:val="00F642E6"/>
    <w:rsid w:val="00F67CE2"/>
    <w:rsid w:val="00F86BBE"/>
    <w:rsid w:val="00F87628"/>
    <w:rsid w:val="00FA5496"/>
    <w:rsid w:val="00FB79DD"/>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9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autoRedefine/>
    <w:rsid w:val="00014971"/>
    <w:pPr>
      <w:widowControl/>
      <w:spacing w:line="300" w:lineRule="auto"/>
      <w:jc w:val="left"/>
    </w:pPr>
    <w:rPr>
      <w:rFonts w:cs="华文楷体"/>
      <w:color w:val="000000"/>
      <w:kern w:val="0"/>
      <w:sz w:val="24"/>
      <w:lang w:eastAsia="en-US"/>
    </w:rPr>
  </w:style>
  <w:style w:type="paragraph" w:styleId="a3">
    <w:name w:val="Body Text"/>
    <w:basedOn w:val="a"/>
    <w:link w:val="Char"/>
    <w:rsid w:val="00014971"/>
    <w:pPr>
      <w:spacing w:after="120"/>
    </w:pPr>
    <w:rPr>
      <w:sz w:val="28"/>
      <w:szCs w:val="20"/>
    </w:rPr>
  </w:style>
  <w:style w:type="character" w:customStyle="1" w:styleId="Char">
    <w:name w:val="正文文本 Char"/>
    <w:basedOn w:val="a0"/>
    <w:link w:val="a3"/>
    <w:rsid w:val="00014971"/>
    <w:rPr>
      <w:rFonts w:ascii="Times New Roman" w:eastAsia="宋体" w:hAnsi="Times New Roman" w:cs="Times New Roman"/>
      <w:sz w:val="28"/>
      <w:szCs w:val="20"/>
    </w:rPr>
  </w:style>
  <w:style w:type="paragraph" w:customStyle="1" w:styleId="CharCharCharChar0">
    <w:name w:val="Char Char Char Char"/>
    <w:basedOn w:val="a"/>
    <w:autoRedefine/>
    <w:rsid w:val="009E41FB"/>
    <w:pPr>
      <w:widowControl/>
      <w:spacing w:line="300" w:lineRule="auto"/>
      <w:jc w:val="left"/>
    </w:pPr>
    <w:rPr>
      <w:rFonts w:cs="华文楷体"/>
      <w:color w:val="000000"/>
      <w:kern w:val="0"/>
      <w:sz w:val="24"/>
      <w:lang w:eastAsia="en-US"/>
    </w:rPr>
  </w:style>
  <w:style w:type="paragraph" w:styleId="a4">
    <w:name w:val="Body Text Indent"/>
    <w:basedOn w:val="a"/>
    <w:link w:val="Char0"/>
    <w:rsid w:val="009E41FB"/>
    <w:pPr>
      <w:spacing w:after="120"/>
      <w:ind w:leftChars="200" w:left="420"/>
    </w:pPr>
  </w:style>
  <w:style w:type="character" w:customStyle="1" w:styleId="Char0">
    <w:name w:val="正文文本缩进 Char"/>
    <w:basedOn w:val="a0"/>
    <w:link w:val="a4"/>
    <w:rsid w:val="009E41FB"/>
    <w:rPr>
      <w:rFonts w:ascii="Times New Roman" w:eastAsia="宋体" w:hAnsi="Times New Roman" w:cs="Times New Roman"/>
      <w:szCs w:val="24"/>
    </w:rPr>
  </w:style>
  <w:style w:type="paragraph" w:styleId="a5">
    <w:name w:val="Normal (Web)"/>
    <w:basedOn w:val="a"/>
    <w:uiPriority w:val="99"/>
    <w:unhideWhenUsed/>
    <w:rsid w:val="009E41FB"/>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1705F1"/>
    <w:rPr>
      <w:sz w:val="18"/>
      <w:szCs w:val="18"/>
    </w:rPr>
  </w:style>
  <w:style w:type="character" w:customStyle="1" w:styleId="Char1">
    <w:name w:val="批注框文本 Char"/>
    <w:basedOn w:val="a0"/>
    <w:link w:val="a6"/>
    <w:uiPriority w:val="99"/>
    <w:semiHidden/>
    <w:rsid w:val="001705F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9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autoRedefine/>
    <w:rsid w:val="00014971"/>
    <w:pPr>
      <w:widowControl/>
      <w:spacing w:line="300" w:lineRule="auto"/>
      <w:jc w:val="left"/>
    </w:pPr>
    <w:rPr>
      <w:rFonts w:cs="华文楷体"/>
      <w:color w:val="000000"/>
      <w:kern w:val="0"/>
      <w:sz w:val="24"/>
      <w:lang w:eastAsia="en-US"/>
    </w:rPr>
  </w:style>
  <w:style w:type="paragraph" w:styleId="a3">
    <w:name w:val="Body Text"/>
    <w:basedOn w:val="a"/>
    <w:link w:val="Char"/>
    <w:rsid w:val="00014971"/>
    <w:pPr>
      <w:spacing w:after="120"/>
    </w:pPr>
    <w:rPr>
      <w:sz w:val="28"/>
      <w:szCs w:val="20"/>
    </w:rPr>
  </w:style>
  <w:style w:type="character" w:customStyle="1" w:styleId="Char">
    <w:name w:val="正文文本 Char"/>
    <w:basedOn w:val="a0"/>
    <w:link w:val="a3"/>
    <w:rsid w:val="00014971"/>
    <w:rPr>
      <w:rFonts w:ascii="Times New Roman" w:eastAsia="宋体" w:hAnsi="Times New Roman" w:cs="Times New Roman"/>
      <w:sz w:val="28"/>
      <w:szCs w:val="20"/>
    </w:rPr>
  </w:style>
  <w:style w:type="paragraph" w:customStyle="1" w:styleId="CharCharCharChar0">
    <w:name w:val="Char Char Char Char"/>
    <w:basedOn w:val="a"/>
    <w:autoRedefine/>
    <w:rsid w:val="009E41FB"/>
    <w:pPr>
      <w:widowControl/>
      <w:spacing w:line="300" w:lineRule="auto"/>
      <w:jc w:val="left"/>
    </w:pPr>
    <w:rPr>
      <w:rFonts w:cs="华文楷体"/>
      <w:color w:val="000000"/>
      <w:kern w:val="0"/>
      <w:sz w:val="24"/>
      <w:lang w:eastAsia="en-US"/>
    </w:rPr>
  </w:style>
  <w:style w:type="paragraph" w:styleId="a4">
    <w:name w:val="Body Text Indent"/>
    <w:basedOn w:val="a"/>
    <w:link w:val="Char0"/>
    <w:rsid w:val="009E41FB"/>
    <w:pPr>
      <w:spacing w:after="120"/>
      <w:ind w:leftChars="200" w:left="420"/>
    </w:pPr>
  </w:style>
  <w:style w:type="character" w:customStyle="1" w:styleId="Char0">
    <w:name w:val="正文文本缩进 Char"/>
    <w:basedOn w:val="a0"/>
    <w:link w:val="a4"/>
    <w:rsid w:val="009E41FB"/>
    <w:rPr>
      <w:rFonts w:ascii="Times New Roman" w:eastAsia="宋体" w:hAnsi="Times New Roman" w:cs="Times New Roman"/>
      <w:szCs w:val="24"/>
    </w:rPr>
  </w:style>
  <w:style w:type="paragraph" w:styleId="a5">
    <w:name w:val="Normal (Web)"/>
    <w:basedOn w:val="a"/>
    <w:uiPriority w:val="99"/>
    <w:unhideWhenUsed/>
    <w:rsid w:val="009E41FB"/>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1705F1"/>
    <w:rPr>
      <w:sz w:val="18"/>
      <w:szCs w:val="18"/>
    </w:rPr>
  </w:style>
  <w:style w:type="character" w:customStyle="1" w:styleId="Char1">
    <w:name w:val="批注框文本 Char"/>
    <w:basedOn w:val="a0"/>
    <w:link w:val="a6"/>
    <w:uiPriority w:val="99"/>
    <w:semiHidden/>
    <w:rsid w:val="001705F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19</cp:revision>
  <cp:lastPrinted>2019-09-20T07:50:00Z</cp:lastPrinted>
  <dcterms:created xsi:type="dcterms:W3CDTF">2019-09-16T06:45:00Z</dcterms:created>
  <dcterms:modified xsi:type="dcterms:W3CDTF">2019-09-20T08:24:00Z</dcterms:modified>
</cp:coreProperties>
</file>