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9A56F9" w14:textId="55E9EA3D" w:rsidR="00A920A3" w:rsidRDefault="009230FA">
      <w:pPr>
        <w:spacing w:line="360" w:lineRule="auto"/>
        <w:ind w:rightChars="-73" w:right="-153"/>
        <w:jc w:val="center"/>
        <w:rPr>
          <w:rFonts w:asciiTheme="minorEastAsia" w:eastAsiaTheme="minorEastAsia" w:hAnsiTheme="minorEastAsia"/>
          <w:b/>
          <w:bCs/>
          <w:color w:val="FF0000"/>
          <w:sz w:val="32"/>
        </w:rPr>
      </w:pPr>
      <w:r>
        <w:rPr>
          <w:rFonts w:asciiTheme="minorEastAsia" w:eastAsiaTheme="minorEastAsia" w:hAnsiTheme="minorEastAsia" w:hint="eastAsia"/>
          <w:color w:val="000000"/>
          <w:kern w:val="0"/>
          <w:sz w:val="24"/>
        </w:rPr>
        <w:t>证券代码：</w:t>
      </w:r>
      <w:r>
        <w:rPr>
          <w:rFonts w:asciiTheme="minorEastAsia" w:eastAsiaTheme="minorEastAsia" w:hAnsiTheme="minorEastAsia"/>
          <w:color w:val="000000"/>
          <w:kern w:val="0"/>
          <w:sz w:val="24"/>
        </w:rPr>
        <w:t xml:space="preserve">600200         </w:t>
      </w:r>
      <w:r>
        <w:rPr>
          <w:rFonts w:asciiTheme="minorEastAsia" w:eastAsiaTheme="minorEastAsia" w:hAnsiTheme="minorEastAsia" w:hint="eastAsia"/>
          <w:color w:val="000000"/>
          <w:kern w:val="0"/>
          <w:sz w:val="24"/>
        </w:rPr>
        <w:t>证券简称：江苏吴中</w:t>
      </w:r>
      <w:r>
        <w:rPr>
          <w:rFonts w:asciiTheme="minorEastAsia" w:eastAsiaTheme="minorEastAsia" w:hAnsiTheme="minorEastAsia"/>
          <w:color w:val="000000"/>
          <w:kern w:val="0"/>
          <w:sz w:val="24"/>
        </w:rPr>
        <w:t xml:space="preserve">      </w:t>
      </w:r>
      <w:r>
        <w:rPr>
          <w:rFonts w:asciiTheme="minorEastAsia" w:eastAsiaTheme="minorEastAsia" w:hAnsiTheme="minorEastAsia" w:hint="eastAsia"/>
          <w:color w:val="000000"/>
          <w:kern w:val="0"/>
          <w:sz w:val="24"/>
        </w:rPr>
        <w:t>公告编号：</w:t>
      </w:r>
      <w:r w:rsidRPr="00481478">
        <w:rPr>
          <w:rFonts w:asciiTheme="minorEastAsia" w:eastAsiaTheme="minorEastAsia" w:hAnsiTheme="minorEastAsia" w:hint="eastAsia"/>
          <w:color w:val="000000"/>
          <w:kern w:val="0"/>
          <w:sz w:val="24"/>
        </w:rPr>
        <w:t>临</w:t>
      </w:r>
      <w:r w:rsidRPr="00481478">
        <w:rPr>
          <w:rFonts w:asciiTheme="minorEastAsia" w:eastAsiaTheme="minorEastAsia" w:hAnsiTheme="minorEastAsia"/>
          <w:color w:val="000000"/>
          <w:kern w:val="0"/>
          <w:sz w:val="24"/>
        </w:rPr>
        <w:t>2021-</w:t>
      </w:r>
      <w:r w:rsidRPr="00481478">
        <w:rPr>
          <w:rFonts w:asciiTheme="minorEastAsia" w:eastAsiaTheme="minorEastAsia" w:hAnsiTheme="minorEastAsia" w:hint="eastAsia"/>
          <w:color w:val="000000"/>
          <w:kern w:val="0"/>
          <w:sz w:val="24"/>
        </w:rPr>
        <w:t>07</w:t>
      </w:r>
      <w:r w:rsidR="00481478" w:rsidRPr="00481478">
        <w:rPr>
          <w:rFonts w:asciiTheme="minorEastAsia" w:eastAsiaTheme="minorEastAsia" w:hAnsiTheme="minorEastAsia" w:hint="eastAsia"/>
          <w:color w:val="000000"/>
          <w:kern w:val="0"/>
          <w:sz w:val="24"/>
        </w:rPr>
        <w:t>2</w:t>
      </w:r>
    </w:p>
    <w:p w14:paraId="40077ACE" w14:textId="77777777" w:rsidR="00A920A3" w:rsidRDefault="00A920A3">
      <w:pPr>
        <w:spacing w:line="360" w:lineRule="auto"/>
        <w:ind w:rightChars="-73" w:right="-153"/>
        <w:jc w:val="center"/>
        <w:rPr>
          <w:rFonts w:eastAsia="黑体"/>
          <w:b/>
          <w:bCs/>
          <w:color w:val="FF0000"/>
          <w:sz w:val="32"/>
        </w:rPr>
      </w:pPr>
    </w:p>
    <w:p w14:paraId="79FEFD56" w14:textId="77777777" w:rsidR="00A920A3" w:rsidRDefault="009230FA">
      <w:pPr>
        <w:spacing w:line="360" w:lineRule="auto"/>
        <w:ind w:rightChars="-73" w:right="-153"/>
        <w:jc w:val="center"/>
        <w:rPr>
          <w:rFonts w:eastAsia="黑体"/>
          <w:b/>
          <w:bCs/>
          <w:color w:val="FF0000"/>
          <w:sz w:val="32"/>
        </w:rPr>
      </w:pPr>
      <w:r>
        <w:rPr>
          <w:rFonts w:eastAsia="黑体" w:hint="eastAsia"/>
          <w:b/>
          <w:bCs/>
          <w:color w:val="FF0000"/>
          <w:sz w:val="32"/>
        </w:rPr>
        <w:t>江苏吴中医药发展股份有限公司</w:t>
      </w:r>
    </w:p>
    <w:p w14:paraId="4649B78A" w14:textId="77777777" w:rsidR="00A920A3" w:rsidRDefault="009230FA">
      <w:pPr>
        <w:spacing w:line="360" w:lineRule="auto"/>
        <w:ind w:rightChars="-73" w:right="-153"/>
        <w:jc w:val="center"/>
        <w:rPr>
          <w:rFonts w:eastAsia="黑体"/>
          <w:b/>
          <w:bCs/>
          <w:color w:val="FF0000"/>
          <w:sz w:val="32"/>
        </w:rPr>
      </w:pPr>
      <w:r>
        <w:rPr>
          <w:rFonts w:eastAsia="黑体" w:hint="eastAsia"/>
          <w:b/>
          <w:bCs/>
          <w:color w:val="FF0000"/>
          <w:sz w:val="32"/>
        </w:rPr>
        <w:t>关于注射</w:t>
      </w:r>
      <w:proofErr w:type="gramStart"/>
      <w:r>
        <w:rPr>
          <w:rFonts w:eastAsia="黑体" w:hint="eastAsia"/>
          <w:b/>
          <w:bCs/>
          <w:color w:val="FF0000"/>
          <w:sz w:val="32"/>
        </w:rPr>
        <w:t>用阿奇霉素</w:t>
      </w:r>
      <w:proofErr w:type="gramEnd"/>
      <w:r>
        <w:rPr>
          <w:rFonts w:eastAsia="黑体" w:hint="eastAsia"/>
          <w:b/>
          <w:bCs/>
          <w:color w:val="FF0000"/>
          <w:sz w:val="32"/>
        </w:rPr>
        <w:t>通过仿制药一致性评价的公告</w:t>
      </w:r>
    </w:p>
    <w:p w14:paraId="1513072C" w14:textId="77777777" w:rsidR="00A920A3" w:rsidRDefault="00A920A3">
      <w:pPr>
        <w:autoSpaceDE w:val="0"/>
        <w:autoSpaceDN w:val="0"/>
        <w:adjustRightInd w:val="0"/>
        <w:spacing w:line="360" w:lineRule="auto"/>
        <w:ind w:firstLineChars="200" w:firstLine="482"/>
        <w:rPr>
          <w:b/>
          <w:sz w:val="24"/>
        </w:rPr>
      </w:pPr>
    </w:p>
    <w:p w14:paraId="1606D4E4" w14:textId="77777777" w:rsidR="00A920A3" w:rsidRDefault="009230FA">
      <w:pPr>
        <w:autoSpaceDE w:val="0"/>
        <w:autoSpaceDN w:val="0"/>
        <w:adjustRightInd w:val="0"/>
        <w:spacing w:line="360" w:lineRule="auto"/>
        <w:ind w:firstLineChars="200" w:firstLine="482"/>
        <w:rPr>
          <w:b/>
          <w:sz w:val="24"/>
        </w:rPr>
      </w:pPr>
      <w:r>
        <w:rPr>
          <w:rFonts w:hint="eastAsia"/>
          <w:b/>
          <w:sz w:val="24"/>
        </w:rPr>
        <w:t>本公司董事会及董事会全体成员保证公告内容不存在虚假记载、误导性陈述或者重大遗漏，并对其内容的真实、准确和完整承担个别及连带责任。</w:t>
      </w:r>
    </w:p>
    <w:p w14:paraId="1F21E142" w14:textId="77777777" w:rsidR="00A920A3" w:rsidRDefault="00A920A3">
      <w:pPr>
        <w:pStyle w:val="Default"/>
        <w:spacing w:line="360" w:lineRule="auto"/>
        <w:rPr>
          <w:rFonts w:ascii="Times New Roman" w:cs="Times New Roman"/>
        </w:rPr>
      </w:pPr>
    </w:p>
    <w:p w14:paraId="71CB5DD1" w14:textId="77777777" w:rsidR="00A920A3" w:rsidRDefault="009230FA">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近日，江苏吴中医药发展股份有限公司</w:t>
      </w:r>
      <w:r>
        <w:rPr>
          <w:rFonts w:asciiTheme="minorEastAsia" w:eastAsiaTheme="minorEastAsia" w:hAnsiTheme="minorEastAsia"/>
          <w:sz w:val="24"/>
        </w:rPr>
        <w:t>(</w:t>
      </w:r>
      <w:r>
        <w:rPr>
          <w:rFonts w:asciiTheme="minorEastAsia" w:eastAsiaTheme="minorEastAsia" w:hAnsiTheme="minorEastAsia" w:hint="eastAsia"/>
          <w:sz w:val="24"/>
        </w:rPr>
        <w:t>以下简称“公司”</w:t>
      </w:r>
      <w:r>
        <w:rPr>
          <w:rFonts w:asciiTheme="minorEastAsia" w:eastAsiaTheme="minorEastAsia" w:hAnsiTheme="minorEastAsia"/>
          <w:sz w:val="24"/>
        </w:rPr>
        <w:t>)</w:t>
      </w:r>
      <w:r>
        <w:rPr>
          <w:rFonts w:asciiTheme="minorEastAsia" w:eastAsiaTheme="minorEastAsia" w:hAnsiTheme="minorEastAsia" w:hint="eastAsia"/>
          <w:sz w:val="24"/>
        </w:rPr>
        <w:t>全资子公司江苏吴中医药集团有限公司下属分支机构江苏吴中医药集团有限公司苏州制药厂（以下简称“苏州制药厂”）收到了国家药品监督管理局（以下简称“国家药监局”）核准签发的关于“注射用阿奇霉素”（以下简称“该药品”或“本品”）的《药品补充申请批准通知书》（通知书编号：</w:t>
      </w:r>
      <w:r>
        <w:rPr>
          <w:rFonts w:asciiTheme="minorEastAsia" w:eastAsiaTheme="minorEastAsia" w:hAnsiTheme="minorEastAsia"/>
          <w:sz w:val="24"/>
        </w:rPr>
        <w:t>2021B04126</w:t>
      </w:r>
      <w:r>
        <w:rPr>
          <w:rFonts w:asciiTheme="minorEastAsia" w:eastAsiaTheme="minorEastAsia" w:hAnsiTheme="minorEastAsia" w:hint="eastAsia"/>
          <w:sz w:val="24"/>
        </w:rPr>
        <w:t>），该药品通过仿制药质量和疗效一致性评价（以下简称“仿制药一致性评价”）。现将相关情况公告如下：</w:t>
      </w:r>
    </w:p>
    <w:p w14:paraId="4C294749" w14:textId="77777777" w:rsidR="00844EB9" w:rsidRDefault="00844EB9">
      <w:pPr>
        <w:spacing w:line="360" w:lineRule="auto"/>
        <w:ind w:firstLineChars="200" w:firstLine="480"/>
        <w:rPr>
          <w:rFonts w:asciiTheme="minorEastAsia" w:eastAsiaTheme="minorEastAsia" w:hAnsiTheme="minorEastAsia"/>
          <w:sz w:val="24"/>
        </w:rPr>
      </w:pPr>
    </w:p>
    <w:p w14:paraId="21DB07A6" w14:textId="77777777" w:rsidR="00A920A3" w:rsidRDefault="009230FA">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一、药品基本情况</w:t>
      </w:r>
    </w:p>
    <w:p w14:paraId="6AC1345C" w14:textId="77777777" w:rsidR="00A920A3" w:rsidRDefault="009230FA">
      <w:pPr>
        <w:spacing w:line="360" w:lineRule="auto"/>
        <w:ind w:firstLineChars="200" w:firstLine="480"/>
        <w:rPr>
          <w:rFonts w:asciiTheme="minorEastAsia" w:eastAsiaTheme="minorEastAsia" w:hAnsiTheme="minorEastAsia"/>
          <w:sz w:val="24"/>
          <w:shd w:val="clear" w:color="auto" w:fill="FFFFFF"/>
        </w:rPr>
      </w:pPr>
      <w:r>
        <w:rPr>
          <w:rFonts w:asciiTheme="minorEastAsia" w:eastAsiaTheme="minorEastAsia" w:hAnsiTheme="minorEastAsia" w:hint="eastAsia"/>
          <w:sz w:val="24"/>
          <w:shd w:val="clear" w:color="auto" w:fill="FFFFFF"/>
        </w:rPr>
        <w:t>药品名称：注射</w:t>
      </w:r>
      <w:proofErr w:type="gramStart"/>
      <w:r>
        <w:rPr>
          <w:rFonts w:asciiTheme="minorEastAsia" w:eastAsiaTheme="minorEastAsia" w:hAnsiTheme="minorEastAsia" w:hint="eastAsia"/>
          <w:sz w:val="24"/>
          <w:shd w:val="clear" w:color="auto" w:fill="FFFFFF"/>
        </w:rPr>
        <w:t>用阿奇霉素</w:t>
      </w:r>
      <w:proofErr w:type="gramEnd"/>
    </w:p>
    <w:p w14:paraId="11028B16" w14:textId="77777777" w:rsidR="00A920A3" w:rsidRDefault="009230FA">
      <w:pPr>
        <w:spacing w:line="360" w:lineRule="auto"/>
        <w:ind w:firstLineChars="200" w:firstLine="480"/>
        <w:rPr>
          <w:rFonts w:asciiTheme="minorEastAsia" w:eastAsiaTheme="minorEastAsia" w:hAnsiTheme="minorEastAsia"/>
          <w:sz w:val="24"/>
          <w:shd w:val="clear" w:color="auto" w:fill="FFFFFF"/>
        </w:rPr>
      </w:pPr>
      <w:r>
        <w:rPr>
          <w:rFonts w:asciiTheme="minorEastAsia" w:eastAsiaTheme="minorEastAsia" w:hAnsiTheme="minorEastAsia" w:hint="eastAsia"/>
          <w:sz w:val="24"/>
          <w:shd w:val="clear" w:color="auto" w:fill="FFFFFF"/>
        </w:rPr>
        <w:t>剂型：注射剂</w:t>
      </w:r>
    </w:p>
    <w:p w14:paraId="299E806B" w14:textId="77777777" w:rsidR="00A920A3" w:rsidRDefault="009230FA">
      <w:pPr>
        <w:spacing w:line="360" w:lineRule="auto"/>
        <w:ind w:firstLineChars="200" w:firstLine="480"/>
        <w:rPr>
          <w:rFonts w:asciiTheme="minorEastAsia" w:eastAsiaTheme="minorEastAsia" w:hAnsiTheme="minorEastAsia"/>
          <w:sz w:val="24"/>
          <w:shd w:val="clear" w:color="auto" w:fill="FFFFFF"/>
        </w:rPr>
      </w:pPr>
      <w:r>
        <w:rPr>
          <w:rFonts w:asciiTheme="minorEastAsia" w:eastAsiaTheme="minorEastAsia" w:hAnsiTheme="minorEastAsia" w:hint="eastAsia"/>
          <w:sz w:val="24"/>
          <w:shd w:val="clear" w:color="auto" w:fill="FFFFFF"/>
        </w:rPr>
        <w:t>规格：</w:t>
      </w:r>
      <w:r>
        <w:rPr>
          <w:rFonts w:asciiTheme="minorEastAsia" w:eastAsiaTheme="minorEastAsia" w:hAnsiTheme="minorEastAsia"/>
          <w:sz w:val="24"/>
        </w:rPr>
        <w:t>0.5g</w:t>
      </w:r>
      <w:r>
        <w:rPr>
          <w:rFonts w:asciiTheme="minorEastAsia" w:eastAsiaTheme="minorEastAsia" w:hAnsiTheme="minorEastAsia" w:hint="eastAsia"/>
          <w:sz w:val="24"/>
        </w:rPr>
        <w:t>（按C</w:t>
      </w:r>
      <w:r>
        <w:rPr>
          <w:rFonts w:asciiTheme="minorEastAsia" w:eastAsiaTheme="minorEastAsia" w:hAnsiTheme="minorEastAsia"/>
          <w:sz w:val="24"/>
          <w:vertAlign w:val="subscript"/>
        </w:rPr>
        <w:t>38</w:t>
      </w:r>
      <w:r>
        <w:rPr>
          <w:rFonts w:asciiTheme="minorEastAsia" w:eastAsiaTheme="minorEastAsia" w:hAnsiTheme="minorEastAsia"/>
          <w:sz w:val="24"/>
        </w:rPr>
        <w:t>H</w:t>
      </w:r>
      <w:r>
        <w:rPr>
          <w:rFonts w:asciiTheme="minorEastAsia" w:eastAsiaTheme="minorEastAsia" w:hAnsiTheme="minorEastAsia"/>
          <w:sz w:val="24"/>
          <w:vertAlign w:val="subscript"/>
        </w:rPr>
        <w:t>72</w:t>
      </w:r>
      <w:r>
        <w:rPr>
          <w:rFonts w:asciiTheme="minorEastAsia" w:eastAsiaTheme="minorEastAsia" w:hAnsiTheme="minorEastAsia"/>
          <w:sz w:val="24"/>
        </w:rPr>
        <w:t>N</w:t>
      </w:r>
      <w:r>
        <w:rPr>
          <w:rFonts w:asciiTheme="minorEastAsia" w:eastAsiaTheme="minorEastAsia" w:hAnsiTheme="minorEastAsia"/>
          <w:sz w:val="24"/>
          <w:vertAlign w:val="subscript"/>
        </w:rPr>
        <w:t>2</w:t>
      </w:r>
      <w:r>
        <w:rPr>
          <w:rFonts w:asciiTheme="minorEastAsia" w:eastAsiaTheme="minorEastAsia" w:hAnsiTheme="minorEastAsia"/>
          <w:sz w:val="24"/>
        </w:rPr>
        <w:t>O</w:t>
      </w:r>
      <w:r>
        <w:rPr>
          <w:rFonts w:asciiTheme="minorEastAsia" w:eastAsiaTheme="minorEastAsia" w:hAnsiTheme="minorEastAsia"/>
          <w:sz w:val="24"/>
          <w:vertAlign w:val="subscript"/>
        </w:rPr>
        <w:t>12</w:t>
      </w:r>
      <w:r>
        <w:rPr>
          <w:rFonts w:asciiTheme="minorEastAsia" w:eastAsiaTheme="minorEastAsia" w:hAnsiTheme="minorEastAsia" w:hint="eastAsia"/>
          <w:sz w:val="24"/>
        </w:rPr>
        <w:t>计）</w:t>
      </w:r>
    </w:p>
    <w:p w14:paraId="40B14FE7" w14:textId="77777777" w:rsidR="00A920A3" w:rsidRDefault="009230FA">
      <w:pPr>
        <w:spacing w:line="360" w:lineRule="auto"/>
        <w:ind w:firstLineChars="200" w:firstLine="480"/>
        <w:rPr>
          <w:rFonts w:asciiTheme="minorEastAsia" w:eastAsiaTheme="minorEastAsia" w:hAnsiTheme="minorEastAsia"/>
          <w:sz w:val="24"/>
          <w:shd w:val="clear" w:color="auto" w:fill="FFFFFF"/>
        </w:rPr>
      </w:pPr>
      <w:r>
        <w:rPr>
          <w:rFonts w:asciiTheme="minorEastAsia" w:eastAsiaTheme="minorEastAsia" w:hAnsiTheme="minorEastAsia" w:hint="eastAsia"/>
          <w:sz w:val="24"/>
          <w:shd w:val="clear" w:color="auto" w:fill="FFFFFF"/>
        </w:rPr>
        <w:t>药品批准文号：</w:t>
      </w:r>
      <w:r>
        <w:rPr>
          <w:rFonts w:asciiTheme="minorEastAsia" w:eastAsiaTheme="minorEastAsia" w:hAnsiTheme="minorEastAsia" w:hint="eastAsia"/>
          <w:sz w:val="24"/>
        </w:rPr>
        <w:t>国药准字</w:t>
      </w:r>
      <w:r>
        <w:rPr>
          <w:rFonts w:asciiTheme="minorEastAsia" w:eastAsiaTheme="minorEastAsia" w:hAnsiTheme="minorEastAsia"/>
          <w:sz w:val="24"/>
        </w:rPr>
        <w:t>H20217110</w:t>
      </w:r>
    </w:p>
    <w:p w14:paraId="6D53323F" w14:textId="77777777" w:rsidR="00A920A3" w:rsidRDefault="009230FA">
      <w:pPr>
        <w:spacing w:line="360" w:lineRule="auto"/>
        <w:ind w:firstLineChars="200" w:firstLine="480"/>
        <w:rPr>
          <w:rFonts w:asciiTheme="minorEastAsia" w:eastAsiaTheme="minorEastAsia" w:hAnsiTheme="minorEastAsia"/>
          <w:sz w:val="24"/>
          <w:shd w:val="clear" w:color="auto" w:fill="FFFFFF"/>
        </w:rPr>
      </w:pPr>
      <w:r>
        <w:rPr>
          <w:rFonts w:asciiTheme="minorEastAsia" w:eastAsiaTheme="minorEastAsia" w:hAnsiTheme="minorEastAsia" w:hint="eastAsia"/>
          <w:sz w:val="24"/>
          <w:shd w:val="clear" w:color="auto" w:fill="FFFFFF"/>
        </w:rPr>
        <w:t>注册分类：化学药品</w:t>
      </w:r>
    </w:p>
    <w:p w14:paraId="2BBB9938" w14:textId="77777777" w:rsidR="00A920A3" w:rsidRDefault="009230FA">
      <w:pPr>
        <w:spacing w:line="360" w:lineRule="auto"/>
        <w:ind w:firstLineChars="200" w:firstLine="480"/>
        <w:rPr>
          <w:rFonts w:asciiTheme="minorEastAsia" w:eastAsiaTheme="minorEastAsia" w:hAnsiTheme="minorEastAsia"/>
          <w:sz w:val="24"/>
          <w:shd w:val="clear" w:color="auto" w:fill="FFFFFF"/>
        </w:rPr>
      </w:pPr>
      <w:r>
        <w:rPr>
          <w:rFonts w:asciiTheme="minorEastAsia" w:eastAsiaTheme="minorEastAsia" w:hAnsiTheme="minorEastAsia" w:hint="eastAsia"/>
          <w:sz w:val="24"/>
          <w:shd w:val="clear" w:color="auto" w:fill="FFFFFF"/>
        </w:rPr>
        <w:t>药品生产企业：江苏吴中医药集团有限公司苏州制药厂</w:t>
      </w:r>
    </w:p>
    <w:p w14:paraId="56F1B669" w14:textId="77777777" w:rsidR="00A920A3" w:rsidRDefault="009230FA">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shd w:val="clear" w:color="auto" w:fill="FFFFFF"/>
        </w:rPr>
        <w:t>受理号：</w:t>
      </w:r>
      <w:r>
        <w:rPr>
          <w:rFonts w:asciiTheme="minorEastAsia" w:eastAsiaTheme="minorEastAsia" w:hAnsiTheme="minorEastAsia"/>
          <w:sz w:val="24"/>
        </w:rPr>
        <w:t>CYHB</w:t>
      </w:r>
      <w:r>
        <w:rPr>
          <w:rFonts w:asciiTheme="minorEastAsia" w:eastAsiaTheme="minorEastAsia" w:hAnsiTheme="minorEastAsia" w:hint="eastAsia"/>
          <w:sz w:val="24"/>
        </w:rPr>
        <w:t>20</w:t>
      </w:r>
      <w:r>
        <w:rPr>
          <w:rFonts w:asciiTheme="minorEastAsia" w:eastAsiaTheme="minorEastAsia" w:hAnsiTheme="minorEastAsia"/>
          <w:sz w:val="24"/>
        </w:rPr>
        <w:t>01635</w:t>
      </w:r>
    </w:p>
    <w:p w14:paraId="11EFB569" w14:textId="7FEFACB7" w:rsidR="00A920A3" w:rsidRDefault="009230FA">
      <w:pPr>
        <w:spacing w:line="360" w:lineRule="auto"/>
        <w:ind w:firstLineChars="200" w:firstLine="480"/>
        <w:rPr>
          <w:rFonts w:asciiTheme="minorEastAsia" w:eastAsiaTheme="minorEastAsia" w:hAnsiTheme="minorEastAsia"/>
          <w:sz w:val="24"/>
          <w:shd w:val="clear" w:color="auto" w:fill="FFFFFF"/>
        </w:rPr>
      </w:pPr>
      <w:r>
        <w:rPr>
          <w:rFonts w:asciiTheme="minorEastAsia" w:eastAsiaTheme="minorEastAsia" w:hAnsiTheme="minorEastAsia" w:hint="eastAsia"/>
          <w:sz w:val="24"/>
          <w:shd w:val="clear" w:color="auto" w:fill="FFFFFF"/>
        </w:rPr>
        <w:t>通知书</w:t>
      </w:r>
      <w:r w:rsidR="00481478">
        <w:rPr>
          <w:rFonts w:asciiTheme="minorEastAsia" w:eastAsiaTheme="minorEastAsia" w:hAnsiTheme="minorEastAsia" w:hint="eastAsia"/>
          <w:sz w:val="24"/>
          <w:shd w:val="clear" w:color="auto" w:fill="FFFFFF"/>
        </w:rPr>
        <w:t>编</w:t>
      </w:r>
      <w:r>
        <w:rPr>
          <w:rFonts w:asciiTheme="minorEastAsia" w:eastAsiaTheme="minorEastAsia" w:hAnsiTheme="minorEastAsia" w:hint="eastAsia"/>
          <w:sz w:val="24"/>
          <w:shd w:val="clear" w:color="auto" w:fill="FFFFFF"/>
        </w:rPr>
        <w:t>号：</w:t>
      </w:r>
      <w:r>
        <w:rPr>
          <w:rFonts w:asciiTheme="minorEastAsia" w:eastAsiaTheme="minorEastAsia" w:hAnsiTheme="minorEastAsia"/>
          <w:sz w:val="24"/>
        </w:rPr>
        <w:t>2021B04126</w:t>
      </w:r>
    </w:p>
    <w:p w14:paraId="340F39C3" w14:textId="77777777" w:rsidR="00A920A3" w:rsidRDefault="009230FA">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shd w:val="clear" w:color="auto" w:fill="FFFFFF"/>
        </w:rPr>
        <w:t>审批结论：</w:t>
      </w:r>
      <w:bookmarkStart w:id="0" w:name="_Hlk82788450"/>
      <w:r>
        <w:rPr>
          <w:rFonts w:asciiTheme="minorEastAsia" w:eastAsiaTheme="minorEastAsia" w:hAnsiTheme="minorEastAsia" w:hint="eastAsia"/>
          <w:sz w:val="24"/>
        </w:rPr>
        <w:t>根据《中华人民共和国药品管理法》、《国务院关于改革药品医疗器械审评审批制度的意见》（国发</w:t>
      </w:r>
      <w:r>
        <w:rPr>
          <w:rFonts w:asciiTheme="minorEastAsia" w:eastAsiaTheme="minorEastAsia" w:hAnsiTheme="minorEastAsia"/>
          <w:sz w:val="24"/>
        </w:rPr>
        <w:t>[2015]44</w:t>
      </w:r>
      <w:r>
        <w:rPr>
          <w:rFonts w:asciiTheme="minorEastAsia" w:eastAsiaTheme="minorEastAsia" w:hAnsiTheme="minorEastAsia" w:hint="eastAsia"/>
          <w:sz w:val="24"/>
        </w:rPr>
        <w:t>号）、《关于仿制药质量和疗效一致性评价工作有关事项的公告》（</w:t>
      </w:r>
      <w:r>
        <w:rPr>
          <w:rFonts w:asciiTheme="minorEastAsia" w:eastAsiaTheme="minorEastAsia" w:hAnsiTheme="minorEastAsia"/>
          <w:sz w:val="24"/>
        </w:rPr>
        <w:t>2017</w:t>
      </w:r>
      <w:r>
        <w:rPr>
          <w:rFonts w:asciiTheme="minorEastAsia" w:eastAsiaTheme="minorEastAsia" w:hAnsiTheme="minorEastAsia" w:hint="eastAsia"/>
          <w:sz w:val="24"/>
        </w:rPr>
        <w:t>年第</w:t>
      </w:r>
      <w:r>
        <w:rPr>
          <w:rFonts w:asciiTheme="minorEastAsia" w:eastAsiaTheme="minorEastAsia" w:hAnsiTheme="minorEastAsia"/>
          <w:sz w:val="24"/>
        </w:rPr>
        <w:t>100</w:t>
      </w:r>
      <w:r>
        <w:rPr>
          <w:rFonts w:asciiTheme="minorEastAsia" w:eastAsiaTheme="minorEastAsia" w:hAnsiTheme="minorEastAsia" w:hint="eastAsia"/>
          <w:sz w:val="24"/>
        </w:rPr>
        <w:t>号）和《国家药监局关于开展化学药品注射剂仿制药质量和疗效一致性评价工作的公告》（</w:t>
      </w:r>
      <w:r>
        <w:rPr>
          <w:rFonts w:asciiTheme="minorEastAsia" w:eastAsiaTheme="minorEastAsia" w:hAnsiTheme="minorEastAsia"/>
          <w:sz w:val="24"/>
        </w:rPr>
        <w:t>2020</w:t>
      </w:r>
      <w:r>
        <w:rPr>
          <w:rFonts w:asciiTheme="minorEastAsia" w:eastAsiaTheme="minorEastAsia" w:hAnsiTheme="minorEastAsia" w:hint="eastAsia"/>
          <w:sz w:val="24"/>
        </w:rPr>
        <w:t>年第</w:t>
      </w:r>
      <w:r>
        <w:rPr>
          <w:rFonts w:asciiTheme="minorEastAsia" w:eastAsiaTheme="minorEastAsia" w:hAnsiTheme="minorEastAsia"/>
          <w:sz w:val="24"/>
        </w:rPr>
        <w:t>62</w:t>
      </w:r>
      <w:r>
        <w:rPr>
          <w:rFonts w:asciiTheme="minorEastAsia" w:eastAsiaTheme="minorEastAsia" w:hAnsiTheme="minorEastAsia" w:hint="eastAsia"/>
          <w:sz w:val="24"/>
        </w:rPr>
        <w:t>号）的规定，</w:t>
      </w:r>
      <w:r>
        <w:rPr>
          <w:rFonts w:asciiTheme="minorEastAsia" w:eastAsiaTheme="minorEastAsia" w:hAnsiTheme="minorEastAsia" w:hint="eastAsia"/>
          <w:sz w:val="24"/>
        </w:rPr>
        <w:lastRenderedPageBreak/>
        <w:t>经审查，本品符合药品注册的有关要求，同意本品增加0</w:t>
      </w:r>
      <w:r>
        <w:rPr>
          <w:rFonts w:asciiTheme="minorEastAsia" w:eastAsiaTheme="minorEastAsia" w:hAnsiTheme="minorEastAsia"/>
          <w:sz w:val="24"/>
        </w:rPr>
        <w:t>.5</w:t>
      </w:r>
      <w:r>
        <w:rPr>
          <w:rFonts w:asciiTheme="minorEastAsia" w:eastAsiaTheme="minorEastAsia" w:hAnsiTheme="minorEastAsia" w:hint="eastAsia"/>
          <w:sz w:val="24"/>
        </w:rPr>
        <w:t>g规格的补充申请，核发药品批准文号，本品通过仿制药质量和疗效一致性评价。</w:t>
      </w:r>
      <w:bookmarkEnd w:id="0"/>
    </w:p>
    <w:p w14:paraId="66A092E2" w14:textId="77777777" w:rsidR="00844EB9" w:rsidRDefault="00844EB9">
      <w:pPr>
        <w:spacing w:line="360" w:lineRule="auto"/>
        <w:ind w:firstLineChars="200" w:firstLine="480"/>
        <w:rPr>
          <w:rFonts w:asciiTheme="minorEastAsia" w:eastAsiaTheme="minorEastAsia" w:hAnsiTheme="minorEastAsia"/>
          <w:sz w:val="24"/>
          <w:shd w:val="clear" w:color="auto" w:fill="FFFFFF"/>
        </w:rPr>
      </w:pPr>
    </w:p>
    <w:p w14:paraId="4727C5A8" w14:textId="77777777" w:rsidR="00A920A3" w:rsidRDefault="009230FA">
      <w:pPr>
        <w:spacing w:line="360" w:lineRule="auto"/>
        <w:ind w:firstLineChars="200" w:firstLine="482"/>
        <w:rPr>
          <w:rFonts w:asciiTheme="minorEastAsia" w:eastAsiaTheme="minorEastAsia" w:hAnsiTheme="minorEastAsia"/>
          <w:sz w:val="24"/>
        </w:rPr>
      </w:pPr>
      <w:r>
        <w:rPr>
          <w:rFonts w:asciiTheme="minorEastAsia" w:eastAsiaTheme="minorEastAsia" w:hAnsiTheme="minorEastAsia" w:hint="eastAsia"/>
          <w:b/>
          <w:sz w:val="24"/>
        </w:rPr>
        <w:t>二、药品的其他相关情况</w:t>
      </w:r>
    </w:p>
    <w:p w14:paraId="5BD69360" w14:textId="69B7B197" w:rsidR="00A920A3" w:rsidRDefault="009230FA">
      <w:pPr>
        <w:spacing w:line="360" w:lineRule="auto"/>
        <w:ind w:firstLineChars="200" w:firstLine="480"/>
        <w:rPr>
          <w:rFonts w:asciiTheme="minorEastAsia" w:eastAsiaTheme="minorEastAsia" w:hAnsiTheme="minorEastAsia"/>
          <w:sz w:val="24"/>
        </w:rPr>
      </w:pPr>
      <w:proofErr w:type="gramStart"/>
      <w:r>
        <w:rPr>
          <w:rFonts w:asciiTheme="minorEastAsia" w:eastAsiaTheme="minorEastAsia" w:hAnsiTheme="minorEastAsia"/>
          <w:sz w:val="24"/>
        </w:rPr>
        <w:t>阿奇霉素</w:t>
      </w:r>
      <w:proofErr w:type="gramEnd"/>
      <w:r>
        <w:rPr>
          <w:rFonts w:asciiTheme="minorEastAsia" w:eastAsiaTheme="minorEastAsia" w:hAnsiTheme="minorEastAsia"/>
          <w:sz w:val="24"/>
        </w:rPr>
        <w:t>属于大环内酯类抗生素。该类药物的抗菌谱和抗菌活性基本相似，对多数革兰阳性菌、军团菌属、衣原体属、支原体属、厌氧菌等具有良好抗菌作用。</w:t>
      </w:r>
      <w:proofErr w:type="gramStart"/>
      <w:r>
        <w:rPr>
          <w:rFonts w:asciiTheme="minorEastAsia" w:eastAsiaTheme="minorEastAsia" w:hAnsiTheme="minorEastAsia"/>
          <w:sz w:val="24"/>
        </w:rPr>
        <w:t>阿奇霉素为</w:t>
      </w:r>
      <w:proofErr w:type="gramEnd"/>
      <w:r>
        <w:rPr>
          <w:rFonts w:asciiTheme="minorEastAsia" w:eastAsiaTheme="minorEastAsia" w:hAnsiTheme="minorEastAsia"/>
          <w:sz w:val="24"/>
        </w:rPr>
        <w:t>15元环大环内酯类，</w:t>
      </w:r>
      <w:proofErr w:type="gramStart"/>
      <w:r>
        <w:rPr>
          <w:rFonts w:asciiTheme="minorEastAsia" w:eastAsiaTheme="minorEastAsia" w:hAnsiTheme="minorEastAsia"/>
          <w:sz w:val="24"/>
        </w:rPr>
        <w:t>即氮内酯</w:t>
      </w:r>
      <w:proofErr w:type="gramEnd"/>
      <w:r>
        <w:rPr>
          <w:rFonts w:asciiTheme="minorEastAsia" w:eastAsiaTheme="minorEastAsia" w:hAnsiTheme="minorEastAsia"/>
          <w:sz w:val="24"/>
        </w:rPr>
        <w:t>类的第一个品种；</w:t>
      </w:r>
      <w:r>
        <w:rPr>
          <w:rFonts w:asciiTheme="minorEastAsia" w:eastAsiaTheme="minorEastAsia" w:hAnsiTheme="minorEastAsia" w:hint="eastAsia"/>
          <w:sz w:val="24"/>
        </w:rPr>
        <w:t>其</w:t>
      </w:r>
      <w:r>
        <w:rPr>
          <w:rFonts w:asciiTheme="minorEastAsia" w:eastAsiaTheme="minorEastAsia" w:hAnsiTheme="minorEastAsia"/>
          <w:sz w:val="24"/>
        </w:rPr>
        <w:t>作用机制</w:t>
      </w:r>
      <w:r>
        <w:rPr>
          <w:rFonts w:asciiTheme="minorEastAsia" w:eastAsiaTheme="minorEastAsia" w:hAnsiTheme="minorEastAsia" w:hint="eastAsia"/>
          <w:sz w:val="24"/>
        </w:rPr>
        <w:t>为</w:t>
      </w:r>
      <w:r>
        <w:rPr>
          <w:rFonts w:asciiTheme="minorEastAsia" w:eastAsiaTheme="minorEastAsia" w:hAnsiTheme="minorEastAsia"/>
          <w:sz w:val="24"/>
        </w:rPr>
        <w:t>与细菌核糖体的50S亚单位结合，抑制细菌蛋白质合成；其药效学及药动学特性均较沿用品种有所改进，不良反应减少</w:t>
      </w:r>
      <w:r>
        <w:rPr>
          <w:rFonts w:asciiTheme="minorEastAsia" w:eastAsiaTheme="minorEastAsia" w:hAnsiTheme="minorEastAsia" w:hint="eastAsia"/>
          <w:sz w:val="24"/>
        </w:rPr>
        <w:t>；</w:t>
      </w:r>
      <w:r>
        <w:rPr>
          <w:rFonts w:asciiTheme="minorEastAsia" w:eastAsiaTheme="minorEastAsia" w:hAnsiTheme="minorEastAsia"/>
          <w:sz w:val="24"/>
        </w:rPr>
        <w:t>对流感嗜血杆菌、卡他莫拉菌、淋病奈</w:t>
      </w:r>
      <w:proofErr w:type="gramStart"/>
      <w:r>
        <w:rPr>
          <w:rFonts w:asciiTheme="minorEastAsia" w:eastAsiaTheme="minorEastAsia" w:hAnsiTheme="minorEastAsia"/>
          <w:sz w:val="24"/>
        </w:rPr>
        <w:t>瑟</w:t>
      </w:r>
      <w:proofErr w:type="gramEnd"/>
      <w:r>
        <w:rPr>
          <w:rFonts w:asciiTheme="minorEastAsia" w:eastAsiaTheme="minorEastAsia" w:hAnsiTheme="minorEastAsia"/>
          <w:sz w:val="24"/>
        </w:rPr>
        <w:t>菌的体外抗菌作用是红霉素的2</w:t>
      </w:r>
      <w:r w:rsidR="00984D9C">
        <w:t>~</w:t>
      </w:r>
      <w:r>
        <w:rPr>
          <w:rFonts w:asciiTheme="minorEastAsia" w:eastAsiaTheme="minorEastAsia" w:hAnsiTheme="minorEastAsia"/>
          <w:sz w:val="24"/>
        </w:rPr>
        <w:t>8倍，对支原体属、衣原体属的作用也有所增强；在胃酸中稳定性增加，生物利用度高，血药浓度和组织内药物浓度增高，消除半衰期延长，每日的给药剂量及给药次数减少，胃肠道反应及肝毒性等不良反应也明显减轻，临床适应症有所扩大，为治疗社区获得性呼吸道感染的合适药物。</w:t>
      </w:r>
    </w:p>
    <w:p w14:paraId="22EE9ECB" w14:textId="77777777" w:rsidR="00A920A3" w:rsidRDefault="009230FA">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公司注射</w:t>
      </w:r>
      <w:proofErr w:type="gramStart"/>
      <w:r>
        <w:rPr>
          <w:rFonts w:asciiTheme="minorEastAsia" w:eastAsiaTheme="minorEastAsia" w:hAnsiTheme="minorEastAsia" w:hint="eastAsia"/>
          <w:sz w:val="24"/>
        </w:rPr>
        <w:t>用阿奇霉素</w:t>
      </w:r>
      <w:proofErr w:type="gramEnd"/>
      <w:r>
        <w:rPr>
          <w:rFonts w:asciiTheme="minorEastAsia" w:eastAsiaTheme="minorEastAsia" w:hAnsiTheme="minorEastAsia" w:hint="eastAsia"/>
          <w:sz w:val="24"/>
        </w:rPr>
        <w:t>一致性评价项目于</w:t>
      </w:r>
      <w:r>
        <w:rPr>
          <w:rFonts w:asciiTheme="minorEastAsia" w:eastAsiaTheme="minorEastAsia" w:hAnsiTheme="minorEastAsia"/>
          <w:sz w:val="24"/>
        </w:rPr>
        <w:t>2018</w:t>
      </w:r>
      <w:r>
        <w:rPr>
          <w:rFonts w:asciiTheme="minorEastAsia" w:eastAsiaTheme="minorEastAsia" w:hAnsiTheme="minorEastAsia" w:hint="eastAsia"/>
          <w:sz w:val="24"/>
        </w:rPr>
        <w:t>年立项，于</w:t>
      </w:r>
      <w:r>
        <w:rPr>
          <w:rFonts w:asciiTheme="minorEastAsia" w:eastAsiaTheme="minorEastAsia" w:hAnsiTheme="minorEastAsia"/>
          <w:sz w:val="24"/>
        </w:rPr>
        <w:t>2020</w:t>
      </w:r>
      <w:r>
        <w:rPr>
          <w:rFonts w:asciiTheme="minorEastAsia" w:eastAsiaTheme="minorEastAsia" w:hAnsiTheme="minorEastAsia" w:hint="eastAsia"/>
          <w:sz w:val="24"/>
        </w:rPr>
        <w:t>年</w:t>
      </w:r>
      <w:r>
        <w:rPr>
          <w:rFonts w:asciiTheme="minorEastAsia" w:eastAsiaTheme="minorEastAsia" w:hAnsiTheme="minorEastAsia"/>
          <w:sz w:val="24"/>
        </w:rPr>
        <w:t>3</w:t>
      </w:r>
      <w:r>
        <w:rPr>
          <w:rFonts w:asciiTheme="minorEastAsia" w:eastAsiaTheme="minorEastAsia" w:hAnsiTheme="minorEastAsia" w:hint="eastAsia"/>
          <w:sz w:val="24"/>
        </w:rPr>
        <w:t>月提交注射</w:t>
      </w:r>
      <w:proofErr w:type="gramStart"/>
      <w:r>
        <w:rPr>
          <w:rFonts w:asciiTheme="minorEastAsia" w:eastAsiaTheme="minorEastAsia" w:hAnsiTheme="minorEastAsia" w:hint="eastAsia"/>
          <w:sz w:val="24"/>
        </w:rPr>
        <w:t>用阿奇霉素</w:t>
      </w:r>
      <w:proofErr w:type="gramEnd"/>
      <w:r>
        <w:rPr>
          <w:rFonts w:asciiTheme="minorEastAsia" w:eastAsiaTheme="minorEastAsia" w:hAnsiTheme="minorEastAsia" w:hint="eastAsia"/>
          <w:sz w:val="24"/>
        </w:rPr>
        <w:t>增加规格、一致性评价的补充申请，并于近日获得药品补充申请批件。国内已有多家企业相关产品获批上市，除公司外，</w:t>
      </w:r>
      <w:r>
        <w:rPr>
          <w:rFonts w:hint="eastAsia"/>
          <w:sz w:val="24"/>
        </w:rPr>
        <w:t>海南普利制药股份有限公司、石药</w:t>
      </w:r>
      <w:proofErr w:type="gramStart"/>
      <w:r>
        <w:rPr>
          <w:rFonts w:hint="eastAsia"/>
          <w:sz w:val="24"/>
        </w:rPr>
        <w:t>集团欧意药业</w:t>
      </w:r>
      <w:proofErr w:type="gramEnd"/>
      <w:r>
        <w:rPr>
          <w:rFonts w:hint="eastAsia"/>
          <w:sz w:val="24"/>
        </w:rPr>
        <w:t>有限公司</w:t>
      </w:r>
      <w:r>
        <w:rPr>
          <w:rFonts w:asciiTheme="minorEastAsia" w:eastAsiaTheme="minorEastAsia" w:hAnsiTheme="minorEastAsia" w:hint="eastAsia"/>
          <w:sz w:val="24"/>
        </w:rPr>
        <w:t>等多家企业已通过（或视同通过）一致性评价。</w:t>
      </w:r>
    </w:p>
    <w:p w14:paraId="374E8A9E" w14:textId="1EF37D79" w:rsidR="00A920A3" w:rsidRDefault="009230FA">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经查询，</w:t>
      </w:r>
      <w:proofErr w:type="gramStart"/>
      <w:r>
        <w:rPr>
          <w:rFonts w:asciiTheme="minorEastAsia" w:eastAsiaTheme="minorEastAsia" w:hAnsiTheme="minorEastAsia" w:hint="eastAsia"/>
          <w:sz w:val="24"/>
        </w:rPr>
        <w:t>阿奇霉素</w:t>
      </w:r>
      <w:proofErr w:type="gramEnd"/>
      <w:r>
        <w:rPr>
          <w:rFonts w:asciiTheme="minorEastAsia" w:eastAsiaTheme="minorEastAsia" w:hAnsiTheme="minorEastAsia" w:hint="eastAsia"/>
          <w:sz w:val="24"/>
        </w:rPr>
        <w:t>2</w:t>
      </w:r>
      <w:r>
        <w:rPr>
          <w:rFonts w:asciiTheme="minorEastAsia" w:eastAsiaTheme="minorEastAsia" w:hAnsiTheme="minorEastAsia"/>
          <w:sz w:val="24"/>
        </w:rPr>
        <w:t>020</w:t>
      </w:r>
      <w:r>
        <w:rPr>
          <w:rFonts w:asciiTheme="minorEastAsia" w:eastAsiaTheme="minorEastAsia" w:hAnsiTheme="minorEastAsia" w:hint="eastAsia"/>
          <w:sz w:val="24"/>
        </w:rPr>
        <w:t>年国内样本医院销售额约为</w:t>
      </w:r>
      <w:r>
        <w:rPr>
          <w:rFonts w:asciiTheme="minorEastAsia" w:eastAsiaTheme="minorEastAsia" w:hAnsiTheme="minorEastAsia"/>
          <w:sz w:val="24"/>
        </w:rPr>
        <w:t xml:space="preserve"> </w:t>
      </w:r>
      <w:r w:rsidR="00A003F4">
        <w:rPr>
          <w:rFonts w:asciiTheme="minorEastAsia" w:eastAsiaTheme="minorEastAsia" w:hAnsiTheme="minorEastAsia"/>
          <w:sz w:val="24"/>
        </w:rPr>
        <w:t>2.05</w:t>
      </w:r>
      <w:r w:rsidR="00A003F4">
        <w:rPr>
          <w:rFonts w:asciiTheme="minorEastAsia" w:eastAsiaTheme="minorEastAsia" w:hAnsiTheme="minorEastAsia" w:hint="eastAsia"/>
          <w:sz w:val="24"/>
        </w:rPr>
        <w:t>亿</w:t>
      </w:r>
      <w:r>
        <w:rPr>
          <w:rFonts w:asciiTheme="minorEastAsia" w:eastAsiaTheme="minorEastAsia" w:hAnsiTheme="minorEastAsia" w:hint="eastAsia"/>
          <w:sz w:val="24"/>
        </w:rPr>
        <w:t>元</w:t>
      </w:r>
      <w:r w:rsidR="00A003F4">
        <w:rPr>
          <w:rFonts w:asciiTheme="minorEastAsia" w:eastAsiaTheme="minorEastAsia" w:hAnsiTheme="minorEastAsia" w:hint="eastAsia"/>
          <w:sz w:val="24"/>
        </w:rPr>
        <w:t>，其中注射剂</w:t>
      </w:r>
      <w:r w:rsidR="00A003F4">
        <w:rPr>
          <w:rFonts w:asciiTheme="minorEastAsia" w:eastAsiaTheme="minorEastAsia" w:hAnsiTheme="minorEastAsia"/>
          <w:sz w:val="24"/>
        </w:rPr>
        <w:t>8</w:t>
      </w:r>
      <w:r w:rsidR="00844EB9">
        <w:rPr>
          <w:rFonts w:asciiTheme="minorEastAsia" w:eastAsiaTheme="minorEastAsia" w:hAnsiTheme="minorEastAsia" w:hint="eastAsia"/>
          <w:sz w:val="24"/>
        </w:rPr>
        <w:t>,</w:t>
      </w:r>
      <w:r w:rsidR="00A003F4">
        <w:rPr>
          <w:rFonts w:asciiTheme="minorEastAsia" w:eastAsiaTheme="minorEastAsia" w:hAnsiTheme="minorEastAsia"/>
          <w:sz w:val="24"/>
        </w:rPr>
        <w:t>559.</w:t>
      </w:r>
      <w:r w:rsidR="00844EB9">
        <w:rPr>
          <w:rFonts w:asciiTheme="minorEastAsia" w:eastAsiaTheme="minorEastAsia" w:hAnsiTheme="minorEastAsia" w:hint="eastAsia"/>
          <w:sz w:val="24"/>
        </w:rPr>
        <w:t>10</w:t>
      </w:r>
      <w:r w:rsidR="00A003F4">
        <w:rPr>
          <w:rFonts w:asciiTheme="minorEastAsia" w:eastAsiaTheme="minorEastAsia" w:hAnsiTheme="minorEastAsia" w:hint="eastAsia"/>
          <w:sz w:val="24"/>
        </w:rPr>
        <w:t>万元</w:t>
      </w:r>
      <w:r>
        <w:rPr>
          <w:rFonts w:asciiTheme="minorEastAsia" w:eastAsiaTheme="minorEastAsia" w:hAnsiTheme="minorEastAsia" w:hint="eastAsia"/>
          <w:sz w:val="24"/>
        </w:rPr>
        <w:t>（P</w:t>
      </w:r>
      <w:r>
        <w:rPr>
          <w:rFonts w:asciiTheme="minorEastAsia" w:eastAsiaTheme="minorEastAsia" w:hAnsiTheme="minorEastAsia"/>
          <w:sz w:val="24"/>
        </w:rPr>
        <w:t>DB</w:t>
      </w:r>
      <w:r>
        <w:rPr>
          <w:rFonts w:asciiTheme="minorEastAsia" w:eastAsiaTheme="minorEastAsia" w:hAnsiTheme="minorEastAsia" w:hint="eastAsia"/>
          <w:sz w:val="24"/>
        </w:rPr>
        <w:t>数据库）。</w:t>
      </w:r>
      <w:r w:rsidR="00A817F4">
        <w:rPr>
          <w:rFonts w:asciiTheme="minorEastAsia" w:eastAsiaTheme="minorEastAsia" w:hAnsiTheme="minorEastAsia" w:hint="eastAsia"/>
          <w:sz w:val="24"/>
        </w:rPr>
        <w:t>该产品为公司受托加工产品,</w:t>
      </w:r>
      <w:r w:rsidR="00A84E84">
        <w:rPr>
          <w:rFonts w:asciiTheme="minorEastAsia" w:eastAsiaTheme="minorEastAsia" w:hAnsiTheme="minorEastAsia" w:hint="eastAsia"/>
          <w:sz w:val="24"/>
        </w:rPr>
        <w:t>根据双方于2017年11月签署的合作协议书约定，后续</w:t>
      </w:r>
      <w:r w:rsidR="00A84E84">
        <w:rPr>
          <w:rFonts w:asciiTheme="minorEastAsia" w:eastAsiaTheme="minorEastAsia" w:hAnsiTheme="minorEastAsia" w:hint="eastAsia"/>
          <w:sz w:val="24"/>
        </w:rPr>
        <w:t>公司将上市许可持有人变更为委托方</w:t>
      </w:r>
      <w:r w:rsidR="00A84E84">
        <w:rPr>
          <w:rFonts w:asciiTheme="minorEastAsia" w:eastAsiaTheme="minorEastAsia" w:hAnsiTheme="minorEastAsia" w:hint="eastAsia"/>
          <w:sz w:val="24"/>
        </w:rPr>
        <w:t>，该项目</w:t>
      </w:r>
      <w:r w:rsidR="00A817F4">
        <w:rPr>
          <w:rFonts w:asciiTheme="minorEastAsia" w:eastAsiaTheme="minorEastAsia" w:hAnsiTheme="minorEastAsia" w:hint="eastAsia"/>
          <w:sz w:val="24"/>
        </w:rPr>
        <w:t>研发投入约450万元人民币,由委托方支付。</w:t>
      </w:r>
      <w:bookmarkStart w:id="1" w:name="_GoBack"/>
      <w:bookmarkEnd w:id="1"/>
    </w:p>
    <w:p w14:paraId="392FE05D" w14:textId="77777777" w:rsidR="00844EB9" w:rsidRDefault="00844EB9">
      <w:pPr>
        <w:spacing w:line="360" w:lineRule="auto"/>
        <w:ind w:firstLineChars="200" w:firstLine="480"/>
        <w:rPr>
          <w:rFonts w:asciiTheme="minorEastAsia" w:eastAsiaTheme="minorEastAsia" w:hAnsiTheme="minorEastAsia"/>
          <w:sz w:val="24"/>
        </w:rPr>
      </w:pPr>
    </w:p>
    <w:p w14:paraId="5B28A411" w14:textId="77777777" w:rsidR="00A920A3" w:rsidRDefault="009230FA">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三、风险提示</w:t>
      </w:r>
    </w:p>
    <w:p w14:paraId="412B03C1" w14:textId="77777777" w:rsidR="00A920A3" w:rsidRDefault="009230FA">
      <w:pPr>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根据国家相关政策规定，对于通过仿制药一致性评价的药品品种，在</w:t>
      </w:r>
      <w:proofErr w:type="gramStart"/>
      <w:r>
        <w:rPr>
          <w:rFonts w:asciiTheme="minorEastAsia" w:eastAsiaTheme="minorEastAsia" w:hAnsiTheme="minorEastAsia" w:hint="eastAsia"/>
          <w:sz w:val="24"/>
        </w:rPr>
        <w:t>医</w:t>
      </w:r>
      <w:proofErr w:type="gramEnd"/>
      <w:r>
        <w:rPr>
          <w:rFonts w:asciiTheme="minorEastAsia" w:eastAsiaTheme="minorEastAsia" w:hAnsiTheme="minorEastAsia" w:hint="eastAsia"/>
          <w:sz w:val="24"/>
        </w:rPr>
        <w:t>保支付方面予以适当支持，医疗机构应优先采购并在临床中优先选用。同品种药品通过仿制药一致性评价的生产企业达到</w:t>
      </w:r>
      <w:r>
        <w:rPr>
          <w:rFonts w:asciiTheme="minorEastAsia" w:eastAsiaTheme="minorEastAsia" w:hAnsiTheme="minorEastAsia"/>
          <w:sz w:val="24"/>
        </w:rPr>
        <w:t>3</w:t>
      </w:r>
      <w:r>
        <w:rPr>
          <w:rFonts w:asciiTheme="minorEastAsia" w:eastAsiaTheme="minorEastAsia" w:hAnsiTheme="minorEastAsia" w:hint="eastAsia"/>
          <w:sz w:val="24"/>
        </w:rPr>
        <w:t>家以上的，在药品集中采购等方面不再选用未通过仿制药一致性评价的品种。</w:t>
      </w:r>
    </w:p>
    <w:p w14:paraId="2A3BEC50" w14:textId="77777777" w:rsidR="00A920A3" w:rsidRDefault="009230FA">
      <w:pPr>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公司注射</w:t>
      </w:r>
      <w:proofErr w:type="gramStart"/>
      <w:r>
        <w:rPr>
          <w:rFonts w:asciiTheme="minorEastAsia" w:eastAsiaTheme="minorEastAsia" w:hAnsiTheme="minorEastAsia" w:hint="eastAsia"/>
          <w:sz w:val="24"/>
        </w:rPr>
        <w:t>用阿奇霉素</w:t>
      </w:r>
      <w:proofErr w:type="gramEnd"/>
      <w:r>
        <w:rPr>
          <w:rFonts w:asciiTheme="minorEastAsia" w:eastAsiaTheme="minorEastAsia" w:hAnsiTheme="minorEastAsia" w:hint="eastAsia"/>
          <w:sz w:val="24"/>
        </w:rPr>
        <w:t>通过仿制药一致性评价，有利于提升该药品的市场竞争力，对该药品的市场销售产生积极影响，同时也为公司后续产品开展仿制药一致</w:t>
      </w:r>
      <w:r>
        <w:rPr>
          <w:rFonts w:asciiTheme="minorEastAsia" w:eastAsiaTheme="minorEastAsia" w:hAnsiTheme="minorEastAsia" w:hint="eastAsia"/>
          <w:sz w:val="24"/>
        </w:rPr>
        <w:lastRenderedPageBreak/>
        <w:t>性评价工作积累了宝贵的经验。由于医药产品具有高科技、高风险、高附加值等特点，药品销售容易受国家政策、市场环境等因素影响，具有较大不确定性，敬请广大投资者谨慎决策，注意防范投资风险。</w:t>
      </w:r>
    </w:p>
    <w:p w14:paraId="57E593CD" w14:textId="77777777" w:rsidR="00A920A3" w:rsidRDefault="00A920A3">
      <w:pPr>
        <w:spacing w:line="360" w:lineRule="auto"/>
        <w:ind w:firstLine="480"/>
        <w:rPr>
          <w:rFonts w:asciiTheme="minorEastAsia" w:eastAsiaTheme="minorEastAsia" w:hAnsiTheme="minorEastAsia"/>
          <w:sz w:val="24"/>
        </w:rPr>
      </w:pPr>
    </w:p>
    <w:p w14:paraId="1D63F80A" w14:textId="77777777" w:rsidR="00A920A3" w:rsidRDefault="009230FA">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特此公告</w:t>
      </w:r>
      <w:r>
        <w:rPr>
          <w:rFonts w:asciiTheme="minorEastAsia" w:eastAsiaTheme="minorEastAsia" w:hAnsiTheme="minorEastAsia" w:hint="eastAsia"/>
          <w:sz w:val="24"/>
        </w:rPr>
        <w:t>。</w:t>
      </w:r>
    </w:p>
    <w:p w14:paraId="1F2F65EF" w14:textId="77777777" w:rsidR="00A920A3" w:rsidRDefault="00A920A3">
      <w:pPr>
        <w:spacing w:line="360" w:lineRule="auto"/>
        <w:ind w:firstLineChars="200" w:firstLine="480"/>
        <w:rPr>
          <w:rFonts w:asciiTheme="minorEastAsia" w:eastAsiaTheme="minorEastAsia" w:hAnsiTheme="minorEastAsia"/>
          <w:sz w:val="24"/>
        </w:rPr>
      </w:pPr>
    </w:p>
    <w:p w14:paraId="7866548B" w14:textId="77777777" w:rsidR="00A920A3" w:rsidRDefault="009230FA">
      <w:pPr>
        <w:spacing w:line="360" w:lineRule="auto"/>
        <w:ind w:firstLineChars="1800" w:firstLine="4320"/>
        <w:jc w:val="right"/>
        <w:rPr>
          <w:rFonts w:asciiTheme="minorEastAsia" w:eastAsiaTheme="minorEastAsia" w:hAnsiTheme="minorEastAsia"/>
          <w:sz w:val="24"/>
        </w:rPr>
      </w:pPr>
      <w:r>
        <w:rPr>
          <w:rFonts w:asciiTheme="minorEastAsia" w:eastAsiaTheme="minorEastAsia" w:hAnsiTheme="minorEastAsia" w:hint="eastAsia"/>
          <w:sz w:val="24"/>
        </w:rPr>
        <w:t>江苏吴中医药发展股份有限公司</w:t>
      </w:r>
    </w:p>
    <w:p w14:paraId="08C646B8" w14:textId="77777777" w:rsidR="00A920A3" w:rsidRDefault="009230FA">
      <w:pPr>
        <w:spacing w:line="360" w:lineRule="auto"/>
        <w:ind w:right="1200" w:firstLineChars="1800" w:firstLine="4320"/>
        <w:jc w:val="right"/>
        <w:rPr>
          <w:rFonts w:asciiTheme="minorEastAsia" w:eastAsiaTheme="minorEastAsia" w:hAnsiTheme="minorEastAsia"/>
          <w:sz w:val="24"/>
        </w:rPr>
      </w:pPr>
      <w:r>
        <w:rPr>
          <w:rFonts w:asciiTheme="minorEastAsia" w:eastAsiaTheme="minorEastAsia" w:hAnsiTheme="minorEastAsia" w:hint="eastAsia"/>
          <w:sz w:val="24"/>
        </w:rPr>
        <w:t>董事会</w:t>
      </w:r>
    </w:p>
    <w:p w14:paraId="3993BBD0" w14:textId="49FDAFB5" w:rsidR="00A920A3" w:rsidRDefault="009230FA">
      <w:pPr>
        <w:spacing w:line="360" w:lineRule="auto"/>
        <w:ind w:right="480" w:firstLineChars="2375" w:firstLine="5700"/>
        <w:rPr>
          <w:rFonts w:asciiTheme="minorEastAsia" w:eastAsiaTheme="minorEastAsia" w:hAnsiTheme="minorEastAsia"/>
        </w:rPr>
      </w:pPr>
      <w:r>
        <w:rPr>
          <w:rFonts w:asciiTheme="minorEastAsia" w:eastAsiaTheme="minorEastAsia" w:hAnsiTheme="minorEastAsia"/>
          <w:sz w:val="24"/>
        </w:rPr>
        <w:t>2021</w:t>
      </w:r>
      <w:r>
        <w:rPr>
          <w:rFonts w:asciiTheme="minorEastAsia" w:eastAsiaTheme="minorEastAsia" w:hAnsiTheme="minorEastAsia" w:hint="eastAsia"/>
          <w:sz w:val="24"/>
        </w:rPr>
        <w:t>年</w:t>
      </w:r>
      <w:r w:rsidRPr="00844EB9">
        <w:rPr>
          <w:rFonts w:asciiTheme="minorEastAsia" w:eastAsiaTheme="minorEastAsia" w:hAnsiTheme="minorEastAsia" w:hint="eastAsia"/>
          <w:sz w:val="24"/>
        </w:rPr>
        <w:t>11月</w:t>
      </w:r>
      <w:r w:rsidRPr="00844EB9">
        <w:rPr>
          <w:rFonts w:asciiTheme="minorEastAsia" w:eastAsiaTheme="minorEastAsia" w:hAnsiTheme="minorEastAsia"/>
          <w:sz w:val="24"/>
        </w:rPr>
        <w:t>2</w:t>
      </w:r>
      <w:r w:rsidR="00844EB9" w:rsidRPr="00844EB9">
        <w:rPr>
          <w:rFonts w:asciiTheme="minorEastAsia" w:eastAsiaTheme="minorEastAsia" w:hAnsiTheme="minorEastAsia" w:hint="eastAsia"/>
          <w:sz w:val="24"/>
        </w:rPr>
        <w:t>3</w:t>
      </w:r>
      <w:r w:rsidRPr="00844EB9">
        <w:rPr>
          <w:rFonts w:asciiTheme="minorEastAsia" w:eastAsiaTheme="minorEastAsia" w:hAnsiTheme="minorEastAsia" w:hint="eastAsia"/>
          <w:sz w:val="24"/>
        </w:rPr>
        <w:t>日</w:t>
      </w:r>
    </w:p>
    <w:sectPr w:rsidR="00A920A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67F6E8" w14:textId="77777777" w:rsidR="00E04B1E" w:rsidRDefault="00E04B1E" w:rsidP="00984D9C">
      <w:r>
        <w:separator/>
      </w:r>
    </w:p>
  </w:endnote>
  <w:endnote w:type="continuationSeparator" w:id="0">
    <w:p w14:paraId="7CFD1468" w14:textId="77777777" w:rsidR="00E04B1E" w:rsidRDefault="00E04B1E" w:rsidP="00984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D6F04A" w14:textId="77777777" w:rsidR="00E04B1E" w:rsidRDefault="00E04B1E" w:rsidP="00984D9C">
      <w:r>
        <w:separator/>
      </w:r>
    </w:p>
  </w:footnote>
  <w:footnote w:type="continuationSeparator" w:id="0">
    <w:p w14:paraId="2C850366" w14:textId="77777777" w:rsidR="00E04B1E" w:rsidRDefault="00E04B1E" w:rsidP="00984D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F24"/>
    <w:rsid w:val="00015559"/>
    <w:rsid w:val="0003171D"/>
    <w:rsid w:val="000377FA"/>
    <w:rsid w:val="00065A39"/>
    <w:rsid w:val="000A0812"/>
    <w:rsid w:val="000A0C1A"/>
    <w:rsid w:val="000B125C"/>
    <w:rsid w:val="000C1EBF"/>
    <w:rsid w:val="000C4E75"/>
    <w:rsid w:val="000D5160"/>
    <w:rsid w:val="000E5928"/>
    <w:rsid w:val="000E6390"/>
    <w:rsid w:val="000F76E7"/>
    <w:rsid w:val="00101E5C"/>
    <w:rsid w:val="00115DE0"/>
    <w:rsid w:val="00125EB5"/>
    <w:rsid w:val="00141A30"/>
    <w:rsid w:val="0014235B"/>
    <w:rsid w:val="001449C0"/>
    <w:rsid w:val="00162AAA"/>
    <w:rsid w:val="00167B35"/>
    <w:rsid w:val="00184711"/>
    <w:rsid w:val="001A67E6"/>
    <w:rsid w:val="001A6F91"/>
    <w:rsid w:val="001C3CF3"/>
    <w:rsid w:val="001C4C14"/>
    <w:rsid w:val="001E45EA"/>
    <w:rsid w:val="001F698F"/>
    <w:rsid w:val="002442A3"/>
    <w:rsid w:val="0024642E"/>
    <w:rsid w:val="0025726D"/>
    <w:rsid w:val="0025795B"/>
    <w:rsid w:val="0027220C"/>
    <w:rsid w:val="002808AB"/>
    <w:rsid w:val="002B7CCB"/>
    <w:rsid w:val="002C6C83"/>
    <w:rsid w:val="002C71E7"/>
    <w:rsid w:val="002D2369"/>
    <w:rsid w:val="00324EB8"/>
    <w:rsid w:val="0037322E"/>
    <w:rsid w:val="003870CC"/>
    <w:rsid w:val="00393F12"/>
    <w:rsid w:val="003961E4"/>
    <w:rsid w:val="003B5345"/>
    <w:rsid w:val="003C607D"/>
    <w:rsid w:val="003D11DA"/>
    <w:rsid w:val="003D3FFF"/>
    <w:rsid w:val="003D519D"/>
    <w:rsid w:val="003E355B"/>
    <w:rsid w:val="003E44FA"/>
    <w:rsid w:val="0044293B"/>
    <w:rsid w:val="004434F9"/>
    <w:rsid w:val="004502F4"/>
    <w:rsid w:val="00481478"/>
    <w:rsid w:val="0048600D"/>
    <w:rsid w:val="00496E8A"/>
    <w:rsid w:val="004C27B9"/>
    <w:rsid w:val="004D55EE"/>
    <w:rsid w:val="004E363D"/>
    <w:rsid w:val="004F1F15"/>
    <w:rsid w:val="005712CB"/>
    <w:rsid w:val="00577CBB"/>
    <w:rsid w:val="00596C7B"/>
    <w:rsid w:val="005B4F18"/>
    <w:rsid w:val="005C3668"/>
    <w:rsid w:val="005D4ACB"/>
    <w:rsid w:val="00615D49"/>
    <w:rsid w:val="006412D7"/>
    <w:rsid w:val="00662769"/>
    <w:rsid w:val="00662FA9"/>
    <w:rsid w:val="00671263"/>
    <w:rsid w:val="0067305D"/>
    <w:rsid w:val="00683AED"/>
    <w:rsid w:val="00695D72"/>
    <w:rsid w:val="006A70F0"/>
    <w:rsid w:val="006B29CA"/>
    <w:rsid w:val="006B2B65"/>
    <w:rsid w:val="006B6429"/>
    <w:rsid w:val="006B6ABC"/>
    <w:rsid w:val="007001F0"/>
    <w:rsid w:val="007014FC"/>
    <w:rsid w:val="007276FE"/>
    <w:rsid w:val="00752B45"/>
    <w:rsid w:val="007564B5"/>
    <w:rsid w:val="00756C13"/>
    <w:rsid w:val="007C2255"/>
    <w:rsid w:val="007D2FA5"/>
    <w:rsid w:val="007D40FA"/>
    <w:rsid w:val="007E21F2"/>
    <w:rsid w:val="00802A0A"/>
    <w:rsid w:val="00810186"/>
    <w:rsid w:val="00817019"/>
    <w:rsid w:val="00822F24"/>
    <w:rsid w:val="00827792"/>
    <w:rsid w:val="00844EB9"/>
    <w:rsid w:val="00854F0E"/>
    <w:rsid w:val="00890241"/>
    <w:rsid w:val="00893296"/>
    <w:rsid w:val="008935D4"/>
    <w:rsid w:val="008A0AED"/>
    <w:rsid w:val="008E57CC"/>
    <w:rsid w:val="008E69C2"/>
    <w:rsid w:val="008F6AB5"/>
    <w:rsid w:val="009230FA"/>
    <w:rsid w:val="00933FA5"/>
    <w:rsid w:val="00954CB7"/>
    <w:rsid w:val="00955A3F"/>
    <w:rsid w:val="00982C00"/>
    <w:rsid w:val="00984D9C"/>
    <w:rsid w:val="009B55B4"/>
    <w:rsid w:val="00A003F4"/>
    <w:rsid w:val="00A24E3B"/>
    <w:rsid w:val="00A267F9"/>
    <w:rsid w:val="00A62650"/>
    <w:rsid w:val="00A672D1"/>
    <w:rsid w:val="00A77D7C"/>
    <w:rsid w:val="00A817F4"/>
    <w:rsid w:val="00A842DF"/>
    <w:rsid w:val="00A84E84"/>
    <w:rsid w:val="00A920A3"/>
    <w:rsid w:val="00AA10D4"/>
    <w:rsid w:val="00AB12F2"/>
    <w:rsid w:val="00AC7ABF"/>
    <w:rsid w:val="00AD1B29"/>
    <w:rsid w:val="00B0383A"/>
    <w:rsid w:val="00B07E79"/>
    <w:rsid w:val="00B12AF4"/>
    <w:rsid w:val="00B27F14"/>
    <w:rsid w:val="00B31A8D"/>
    <w:rsid w:val="00B3787A"/>
    <w:rsid w:val="00BB5F62"/>
    <w:rsid w:val="00BD77B9"/>
    <w:rsid w:val="00BF68F7"/>
    <w:rsid w:val="00C00973"/>
    <w:rsid w:val="00C01D90"/>
    <w:rsid w:val="00C14435"/>
    <w:rsid w:val="00C20A80"/>
    <w:rsid w:val="00C447F7"/>
    <w:rsid w:val="00C75DF2"/>
    <w:rsid w:val="00CA2172"/>
    <w:rsid w:val="00CA3D17"/>
    <w:rsid w:val="00CC65AD"/>
    <w:rsid w:val="00CD5891"/>
    <w:rsid w:val="00CD6EAB"/>
    <w:rsid w:val="00CE0CA4"/>
    <w:rsid w:val="00CF42BE"/>
    <w:rsid w:val="00D04CBB"/>
    <w:rsid w:val="00D143BB"/>
    <w:rsid w:val="00D21B8D"/>
    <w:rsid w:val="00D25898"/>
    <w:rsid w:val="00D26D15"/>
    <w:rsid w:val="00D40982"/>
    <w:rsid w:val="00D45281"/>
    <w:rsid w:val="00D53DC4"/>
    <w:rsid w:val="00D70824"/>
    <w:rsid w:val="00D716AD"/>
    <w:rsid w:val="00D90BC6"/>
    <w:rsid w:val="00DE3DEF"/>
    <w:rsid w:val="00DF046D"/>
    <w:rsid w:val="00E003D0"/>
    <w:rsid w:val="00E025CD"/>
    <w:rsid w:val="00E04B1E"/>
    <w:rsid w:val="00E05034"/>
    <w:rsid w:val="00E20122"/>
    <w:rsid w:val="00E2014F"/>
    <w:rsid w:val="00E220DE"/>
    <w:rsid w:val="00E74755"/>
    <w:rsid w:val="00E86DE3"/>
    <w:rsid w:val="00E9529E"/>
    <w:rsid w:val="00E962FF"/>
    <w:rsid w:val="00E96761"/>
    <w:rsid w:val="00EA6444"/>
    <w:rsid w:val="00EB7FBA"/>
    <w:rsid w:val="00ED1504"/>
    <w:rsid w:val="00EF6A00"/>
    <w:rsid w:val="00F03FA2"/>
    <w:rsid w:val="00F160FF"/>
    <w:rsid w:val="00F21312"/>
    <w:rsid w:val="00F36CA2"/>
    <w:rsid w:val="00F3721A"/>
    <w:rsid w:val="00F37C96"/>
    <w:rsid w:val="00F56C28"/>
    <w:rsid w:val="00F75998"/>
    <w:rsid w:val="00FA1778"/>
    <w:rsid w:val="00FA5496"/>
    <w:rsid w:val="00FA62E1"/>
    <w:rsid w:val="00FC51F5"/>
    <w:rsid w:val="00FE5ACA"/>
    <w:rsid w:val="00FF3DE7"/>
    <w:rsid w:val="0B3D4D44"/>
    <w:rsid w:val="3F5D3C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1F7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footer"/>
    <w:basedOn w:val="a"/>
    <w:link w:val="Char"/>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uiPriority w:val="99"/>
    <w:unhideWhenUsed/>
    <w:pPr>
      <w:widowControl/>
      <w:spacing w:before="100" w:beforeAutospacing="1" w:after="100" w:afterAutospacing="1"/>
      <w:jc w:val="left"/>
    </w:pPr>
    <w:rPr>
      <w:rFonts w:ascii="宋体" w:hAnsi="宋体" w:cs="宋体"/>
      <w:kern w:val="0"/>
      <w:sz w:val="24"/>
    </w:rPr>
  </w:style>
  <w:style w:type="character" w:customStyle="1" w:styleId="Char0">
    <w:name w:val="页眉 Char"/>
    <w:basedOn w:val="a0"/>
    <w:link w:val="a5"/>
    <w:uiPriority w:val="99"/>
    <w:qFormat/>
    <w:rPr>
      <w:sz w:val="18"/>
      <w:szCs w:val="18"/>
    </w:rPr>
  </w:style>
  <w:style w:type="character" w:customStyle="1" w:styleId="Char">
    <w:name w:val="页脚 Char"/>
    <w:basedOn w:val="a0"/>
    <w:link w:val="a4"/>
    <w:uiPriority w:val="99"/>
    <w:rPr>
      <w:sz w:val="18"/>
      <w:szCs w:val="18"/>
    </w:rPr>
  </w:style>
  <w:style w:type="paragraph" w:customStyle="1" w:styleId="Default">
    <w:name w:val="Default"/>
    <w:pPr>
      <w:widowControl w:val="0"/>
      <w:autoSpaceDE w:val="0"/>
      <w:autoSpaceDN w:val="0"/>
      <w:adjustRightInd w:val="0"/>
    </w:pPr>
    <w:rPr>
      <w:rFonts w:ascii="宋体" w:eastAsia="宋体" w:hAnsi="Times New Roman" w:cs="宋体"/>
      <w:color w:val="000000"/>
      <w:sz w:val="24"/>
      <w:szCs w:val="24"/>
    </w:rPr>
  </w:style>
  <w:style w:type="character" w:styleId="a7">
    <w:name w:val="annotation reference"/>
    <w:basedOn w:val="a0"/>
    <w:uiPriority w:val="99"/>
    <w:semiHidden/>
    <w:unhideWhenUsed/>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footer"/>
    <w:basedOn w:val="a"/>
    <w:link w:val="Char"/>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uiPriority w:val="99"/>
    <w:unhideWhenUsed/>
    <w:pPr>
      <w:widowControl/>
      <w:spacing w:before="100" w:beforeAutospacing="1" w:after="100" w:afterAutospacing="1"/>
      <w:jc w:val="left"/>
    </w:pPr>
    <w:rPr>
      <w:rFonts w:ascii="宋体" w:hAnsi="宋体" w:cs="宋体"/>
      <w:kern w:val="0"/>
      <w:sz w:val="24"/>
    </w:rPr>
  </w:style>
  <w:style w:type="character" w:customStyle="1" w:styleId="Char0">
    <w:name w:val="页眉 Char"/>
    <w:basedOn w:val="a0"/>
    <w:link w:val="a5"/>
    <w:uiPriority w:val="99"/>
    <w:qFormat/>
    <w:rPr>
      <w:sz w:val="18"/>
      <w:szCs w:val="18"/>
    </w:rPr>
  </w:style>
  <w:style w:type="character" w:customStyle="1" w:styleId="Char">
    <w:name w:val="页脚 Char"/>
    <w:basedOn w:val="a0"/>
    <w:link w:val="a4"/>
    <w:uiPriority w:val="99"/>
    <w:rPr>
      <w:sz w:val="18"/>
      <w:szCs w:val="18"/>
    </w:rPr>
  </w:style>
  <w:style w:type="paragraph" w:customStyle="1" w:styleId="Default">
    <w:name w:val="Default"/>
    <w:pPr>
      <w:widowControl w:val="0"/>
      <w:autoSpaceDE w:val="0"/>
      <w:autoSpaceDN w:val="0"/>
      <w:adjustRightInd w:val="0"/>
    </w:pPr>
    <w:rPr>
      <w:rFonts w:ascii="宋体" w:eastAsia="宋体" w:hAnsi="Times New Roman" w:cs="宋体"/>
      <w:color w:val="000000"/>
      <w:sz w:val="24"/>
      <w:szCs w:val="24"/>
    </w:rPr>
  </w:style>
  <w:style w:type="character" w:styleId="a7">
    <w:name w:val="annotation reference"/>
    <w:basedOn w:val="a0"/>
    <w:uiPriority w:val="99"/>
    <w:semiHidden/>
    <w:unhideWhenUsed/>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248</Words>
  <Characters>1416</Characters>
  <Application>Microsoft Office Word</Application>
  <DocSecurity>0</DocSecurity>
  <Lines>11</Lines>
  <Paragraphs>3</Paragraphs>
  <ScaleCrop>false</ScaleCrop>
  <Company/>
  <LinksUpToDate>false</LinksUpToDate>
  <CharactersWithSpaces>1661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李锐</dc:creator>
  <cp:lastModifiedBy>李锐</cp:lastModifiedBy>
  <cp:revision>17</cp:revision>
  <cp:lastPrinted>2019-04-29T07:32:00Z</cp:lastPrinted>
  <dcterms:created xsi:type="dcterms:W3CDTF">2021-09-22T03:42:00Z</dcterms:created>
  <dcterms:modified xsi:type="dcterms:W3CDTF">2021-11-22T09:13:00Z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DEBBAC3A14104BE2AE2BF17CDC3A25CB</vt:lpwstr>
  </property>
</Properties>
</file>