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7D" w:rsidRDefault="00076C7D" w:rsidP="00076C7D">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7D55E2">
        <w:rPr>
          <w:rFonts w:ascii="宋体" w:hAnsi="宋体" w:cs="宋体" w:hint="eastAsia"/>
          <w:color w:val="000000"/>
          <w:kern w:val="0"/>
          <w:sz w:val="24"/>
        </w:rPr>
        <w:t>临2021-0</w:t>
      </w:r>
      <w:r>
        <w:rPr>
          <w:rFonts w:ascii="宋体" w:hAnsi="宋体" w:cs="宋体" w:hint="eastAsia"/>
          <w:color w:val="000000"/>
          <w:kern w:val="0"/>
          <w:sz w:val="24"/>
        </w:rPr>
        <w:t>49</w:t>
      </w:r>
    </w:p>
    <w:p w:rsidR="00076C7D" w:rsidRDefault="00076C7D" w:rsidP="00076C7D">
      <w:pPr>
        <w:spacing w:line="360" w:lineRule="auto"/>
        <w:ind w:rightChars="-73" w:right="-153"/>
        <w:jc w:val="center"/>
        <w:rPr>
          <w:rFonts w:ascii="黑体" w:eastAsia="黑体" w:hAnsi="宋体"/>
          <w:b/>
          <w:bCs/>
          <w:color w:val="FF0000"/>
          <w:sz w:val="32"/>
        </w:rPr>
      </w:pPr>
    </w:p>
    <w:p w:rsidR="00076C7D" w:rsidRDefault="00076C7D" w:rsidP="00076C7D">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rsidR="00076C7D" w:rsidRPr="00A527F1" w:rsidRDefault="00076C7D" w:rsidP="00076C7D">
      <w:pPr>
        <w:spacing w:line="360" w:lineRule="auto"/>
        <w:ind w:rightChars="-73" w:right="-153"/>
        <w:jc w:val="center"/>
        <w:rPr>
          <w:rFonts w:ascii="黑体" w:eastAsia="黑体" w:hAnsi="宋体"/>
          <w:b/>
          <w:bCs/>
          <w:color w:val="FF0000"/>
          <w:sz w:val="32"/>
        </w:rPr>
      </w:pPr>
      <w:r w:rsidRPr="00076C7D">
        <w:rPr>
          <w:rFonts w:ascii="黑体" w:eastAsia="黑体" w:hAnsi="宋体" w:hint="eastAsia"/>
          <w:b/>
          <w:bCs/>
          <w:color w:val="FF0000"/>
          <w:sz w:val="32"/>
        </w:rPr>
        <w:t>关于签署《股权收购意向协议》的公告</w:t>
      </w:r>
    </w:p>
    <w:p w:rsidR="00076C7D" w:rsidRDefault="00076C7D" w:rsidP="00076C7D">
      <w:pPr>
        <w:autoSpaceDE w:val="0"/>
        <w:autoSpaceDN w:val="0"/>
        <w:adjustRightInd w:val="0"/>
        <w:spacing w:line="360" w:lineRule="auto"/>
        <w:ind w:firstLineChars="200" w:firstLine="482"/>
        <w:rPr>
          <w:rFonts w:ascii="ˎ̥" w:hAnsi="ˎ̥" w:hint="eastAsia"/>
          <w:b/>
          <w:sz w:val="24"/>
        </w:rPr>
      </w:pPr>
    </w:p>
    <w:p w:rsidR="00076C7D" w:rsidRDefault="00076C7D" w:rsidP="00076C7D">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076C7D" w:rsidRPr="005F5BA1" w:rsidRDefault="00076C7D" w:rsidP="00076C7D">
      <w:pPr>
        <w:pStyle w:val="Default"/>
        <w:spacing w:line="360" w:lineRule="auto"/>
      </w:pPr>
    </w:p>
    <w:p w:rsidR="001D1996" w:rsidRPr="00EE77F0" w:rsidRDefault="001D1996" w:rsidP="001D1996">
      <w:pPr>
        <w:adjustRightInd w:val="0"/>
        <w:snapToGrid w:val="0"/>
        <w:spacing w:line="360" w:lineRule="auto"/>
        <w:ind w:firstLineChars="200" w:firstLine="480"/>
        <w:rPr>
          <w:rFonts w:ascii="宋体" w:hAnsi="宋体"/>
          <w:sz w:val="24"/>
        </w:rPr>
      </w:pPr>
      <w:r w:rsidRPr="00EE77F0">
        <w:rPr>
          <w:rFonts w:ascii="宋体" w:hAnsi="宋体" w:hint="eastAsia"/>
          <w:sz w:val="24"/>
        </w:rPr>
        <w:t>重要内容提示：</w:t>
      </w:r>
    </w:p>
    <w:p w:rsidR="001D1996" w:rsidRPr="00EE77F0" w:rsidRDefault="001D1996" w:rsidP="001D1996">
      <w:pPr>
        <w:numPr>
          <w:ilvl w:val="0"/>
          <w:numId w:val="1"/>
        </w:numPr>
        <w:adjustRightInd w:val="0"/>
        <w:snapToGrid w:val="0"/>
        <w:spacing w:line="360" w:lineRule="auto"/>
        <w:rPr>
          <w:rFonts w:ascii="宋体" w:hAnsi="宋体"/>
          <w:sz w:val="24"/>
        </w:rPr>
      </w:pPr>
      <w:r w:rsidRPr="00EE77F0">
        <w:rPr>
          <w:rFonts w:ascii="宋体" w:hAnsi="宋体" w:hint="eastAsia"/>
          <w:sz w:val="24"/>
        </w:rPr>
        <w:t>交易简要内容</w:t>
      </w:r>
      <w:r>
        <w:rPr>
          <w:rFonts w:ascii="宋体" w:hAnsi="宋体" w:hint="eastAsia"/>
          <w:sz w:val="24"/>
        </w:rPr>
        <w:t>：</w:t>
      </w:r>
      <w:r w:rsidRPr="001D1996">
        <w:rPr>
          <w:rFonts w:ascii="宋体" w:hAnsi="宋体" w:hint="eastAsia"/>
          <w:sz w:val="24"/>
        </w:rPr>
        <w:t>江苏吴中医药发展股份有限公司（以下简称“公司”）与维娜香港有限公司（以下简称“维娜香港”）、上海维娜化妆品有限公司（以下简称“上海维娜”或“标的公司”）签署</w:t>
      </w:r>
      <w:r w:rsidR="00714B53">
        <w:rPr>
          <w:rFonts w:ascii="宋体" w:hAnsi="宋体" w:hint="eastAsia"/>
          <w:sz w:val="24"/>
        </w:rPr>
        <w:t>了</w:t>
      </w:r>
      <w:r w:rsidRPr="001D1996">
        <w:rPr>
          <w:rFonts w:ascii="宋体" w:hAnsi="宋体" w:hint="eastAsia"/>
          <w:sz w:val="24"/>
        </w:rPr>
        <w:t>《股权收购意向协议》。维娜香港现持有上海维娜100%股权，公司或公司全资子公司拟收购上海维娜不少于70%的股权。公司与维娜香港双方暂定上海维娜100%的股权的收购对价约为人民币7亿元。目标股权收购价格最终参照具有证券期货相关业务资格的评估机构出具的评估报告，由双方另行协商确定。公司以现金或发行股份等方式支付收购对价。</w:t>
      </w:r>
    </w:p>
    <w:p w:rsidR="001D1996" w:rsidRDefault="001D1996" w:rsidP="001D1996">
      <w:pPr>
        <w:numPr>
          <w:ilvl w:val="0"/>
          <w:numId w:val="2"/>
        </w:numPr>
        <w:adjustRightInd w:val="0"/>
        <w:snapToGrid w:val="0"/>
        <w:spacing w:line="360" w:lineRule="auto"/>
        <w:rPr>
          <w:rFonts w:ascii="宋体" w:hAnsi="宋体"/>
          <w:sz w:val="24"/>
        </w:rPr>
      </w:pPr>
      <w:r w:rsidRPr="00EE77F0">
        <w:rPr>
          <w:rFonts w:ascii="宋体" w:hAnsi="宋体" w:hint="eastAsia"/>
          <w:sz w:val="24"/>
        </w:rPr>
        <w:t>本次交易未构成关联交易</w:t>
      </w:r>
      <w:r>
        <w:rPr>
          <w:rFonts w:ascii="宋体" w:hAnsi="宋体" w:hint="eastAsia"/>
          <w:sz w:val="24"/>
        </w:rPr>
        <w:t>。</w:t>
      </w:r>
    </w:p>
    <w:p w:rsidR="001D1996" w:rsidRPr="00EE77F0" w:rsidRDefault="001D1996" w:rsidP="001D1996">
      <w:pPr>
        <w:numPr>
          <w:ilvl w:val="0"/>
          <w:numId w:val="2"/>
        </w:numPr>
        <w:adjustRightInd w:val="0"/>
        <w:snapToGrid w:val="0"/>
        <w:spacing w:line="360" w:lineRule="auto"/>
        <w:rPr>
          <w:rFonts w:ascii="宋体" w:hAnsi="宋体"/>
          <w:sz w:val="24"/>
        </w:rPr>
      </w:pPr>
      <w:r>
        <w:rPr>
          <w:rFonts w:ascii="宋体" w:hAnsi="宋体" w:hint="eastAsia"/>
          <w:sz w:val="24"/>
        </w:rPr>
        <w:t>本次交易未构成重大资产重组。</w:t>
      </w:r>
    </w:p>
    <w:p w:rsidR="001D1996" w:rsidRPr="00EE77F0" w:rsidRDefault="001D1996" w:rsidP="001D1996">
      <w:pPr>
        <w:numPr>
          <w:ilvl w:val="0"/>
          <w:numId w:val="2"/>
        </w:numPr>
        <w:adjustRightInd w:val="0"/>
        <w:snapToGrid w:val="0"/>
        <w:spacing w:line="360" w:lineRule="auto"/>
        <w:rPr>
          <w:rFonts w:ascii="宋体" w:hAnsi="宋体"/>
          <w:sz w:val="24"/>
        </w:rPr>
      </w:pPr>
      <w:r w:rsidRPr="001D1996">
        <w:rPr>
          <w:rFonts w:ascii="宋体" w:hAnsi="宋体" w:hint="eastAsia"/>
          <w:sz w:val="24"/>
        </w:rPr>
        <w:t>本次</w:t>
      </w:r>
      <w:r>
        <w:rPr>
          <w:rFonts w:ascii="宋体" w:hAnsi="宋体" w:hint="eastAsia"/>
          <w:sz w:val="24"/>
        </w:rPr>
        <w:t>收购意向协议的签署</w:t>
      </w:r>
      <w:r w:rsidRPr="001D1996">
        <w:rPr>
          <w:rFonts w:ascii="宋体" w:hAnsi="宋体" w:hint="eastAsia"/>
          <w:sz w:val="24"/>
        </w:rPr>
        <w:t>对公司正常生产经营不构成重大影响。</w:t>
      </w:r>
    </w:p>
    <w:p w:rsidR="001D1996" w:rsidRPr="00EE77F0" w:rsidRDefault="001D1996" w:rsidP="001D1996">
      <w:pPr>
        <w:numPr>
          <w:ilvl w:val="0"/>
          <w:numId w:val="3"/>
        </w:numPr>
        <w:adjustRightInd w:val="0"/>
        <w:snapToGrid w:val="0"/>
        <w:spacing w:line="360" w:lineRule="auto"/>
        <w:rPr>
          <w:rFonts w:ascii="宋体" w:hAnsi="宋体"/>
          <w:sz w:val="24"/>
        </w:rPr>
      </w:pPr>
      <w:r w:rsidRPr="001D1996">
        <w:rPr>
          <w:rFonts w:ascii="宋体" w:hAnsi="宋体" w:hint="eastAsia"/>
          <w:sz w:val="24"/>
        </w:rPr>
        <w:t>本次</w:t>
      </w:r>
      <w:r>
        <w:rPr>
          <w:rFonts w:ascii="宋体" w:hAnsi="宋体" w:hint="eastAsia"/>
          <w:sz w:val="24"/>
        </w:rPr>
        <w:t>收购意向协议的签署</w:t>
      </w:r>
      <w:r w:rsidRPr="001D1996">
        <w:rPr>
          <w:rFonts w:ascii="宋体" w:hAnsi="宋体" w:hint="eastAsia"/>
          <w:sz w:val="24"/>
        </w:rPr>
        <w:t>已经公司第</w:t>
      </w:r>
      <w:r>
        <w:rPr>
          <w:rFonts w:ascii="宋体" w:hAnsi="宋体" w:hint="eastAsia"/>
          <w:sz w:val="24"/>
        </w:rPr>
        <w:t>十</w:t>
      </w:r>
      <w:r w:rsidRPr="001D1996">
        <w:rPr>
          <w:rFonts w:ascii="宋体" w:hAnsi="宋体" w:hint="eastAsia"/>
          <w:sz w:val="24"/>
        </w:rPr>
        <w:t>届董事会</w:t>
      </w:r>
      <w:r w:rsidRPr="001D1996">
        <w:rPr>
          <w:rFonts w:ascii="宋体" w:hAnsi="宋体"/>
          <w:sz w:val="24"/>
        </w:rPr>
        <w:t>2020</w:t>
      </w:r>
      <w:r w:rsidRPr="001D1996">
        <w:rPr>
          <w:rFonts w:ascii="宋体" w:hAnsi="宋体" w:hint="eastAsia"/>
          <w:sz w:val="24"/>
        </w:rPr>
        <w:t>年第</w:t>
      </w:r>
      <w:r>
        <w:rPr>
          <w:rFonts w:ascii="宋体" w:hAnsi="宋体" w:hint="eastAsia"/>
          <w:sz w:val="24"/>
        </w:rPr>
        <w:t>二</w:t>
      </w:r>
      <w:r w:rsidRPr="001D1996">
        <w:rPr>
          <w:rFonts w:ascii="宋体" w:hAnsi="宋体" w:hint="eastAsia"/>
          <w:sz w:val="24"/>
        </w:rPr>
        <w:t>次临时会议（通讯表决）审议通过</w:t>
      </w:r>
      <w:r>
        <w:rPr>
          <w:rFonts w:ascii="宋体" w:hAnsi="宋体" w:hint="eastAsia"/>
          <w:sz w:val="24"/>
        </w:rPr>
        <w:t>。</w:t>
      </w:r>
    </w:p>
    <w:p w:rsidR="001D1996" w:rsidRPr="00EE77F0" w:rsidRDefault="001D1996" w:rsidP="001D1996">
      <w:pPr>
        <w:numPr>
          <w:ilvl w:val="0"/>
          <w:numId w:val="4"/>
        </w:numPr>
        <w:adjustRightInd w:val="0"/>
        <w:snapToGrid w:val="0"/>
        <w:spacing w:line="360" w:lineRule="auto"/>
        <w:rPr>
          <w:rFonts w:ascii="宋体" w:hAnsi="宋体"/>
          <w:sz w:val="24"/>
        </w:rPr>
      </w:pPr>
      <w:r>
        <w:rPr>
          <w:rFonts w:ascii="宋体" w:hAnsi="宋体" w:hint="eastAsia"/>
          <w:sz w:val="24"/>
        </w:rPr>
        <w:t>风险提示：</w:t>
      </w:r>
    </w:p>
    <w:p w:rsidR="00714B53" w:rsidRDefault="001D1996" w:rsidP="00076C7D">
      <w:pPr>
        <w:spacing w:line="360" w:lineRule="auto"/>
        <w:rPr>
          <w:rFonts w:ascii="宋体" w:hAnsi="宋体"/>
          <w:sz w:val="24"/>
        </w:rPr>
      </w:pPr>
      <w:r>
        <w:rPr>
          <w:rFonts w:ascii="宋体" w:hAnsi="宋体" w:hint="eastAsia"/>
          <w:sz w:val="24"/>
        </w:rPr>
        <w:t xml:space="preserve">    1、本次签署的</w:t>
      </w:r>
      <w:r w:rsidRPr="001D1996">
        <w:rPr>
          <w:rFonts w:ascii="宋体" w:hAnsi="宋体" w:hint="eastAsia"/>
          <w:sz w:val="24"/>
        </w:rPr>
        <w:t>《股权收购意向协议》</w:t>
      </w:r>
      <w:r>
        <w:rPr>
          <w:rFonts w:ascii="宋体" w:hAnsi="宋体" w:hint="eastAsia"/>
          <w:sz w:val="24"/>
        </w:rPr>
        <w:t>仅为意向性协议，</w:t>
      </w:r>
      <w:r w:rsidRPr="001D1996">
        <w:rPr>
          <w:rFonts w:ascii="宋体" w:hAnsi="宋体" w:hint="eastAsia"/>
          <w:sz w:val="24"/>
        </w:rPr>
        <w:t>旨在表达各方就股权收购事宜业已达成的全部意向</w:t>
      </w:r>
      <w:proofErr w:type="gramStart"/>
      <w:r w:rsidRPr="001D1996">
        <w:rPr>
          <w:rFonts w:ascii="宋体" w:hAnsi="宋体" w:hint="eastAsia"/>
          <w:sz w:val="24"/>
        </w:rPr>
        <w:t>作出</w:t>
      </w:r>
      <w:proofErr w:type="gramEnd"/>
      <w:r w:rsidRPr="001D1996">
        <w:rPr>
          <w:rFonts w:ascii="宋体" w:hAnsi="宋体" w:hint="eastAsia"/>
          <w:sz w:val="24"/>
        </w:rPr>
        <w:t>概括性表述</w:t>
      </w:r>
      <w:r w:rsidR="00714B53" w:rsidRPr="00714B53">
        <w:rPr>
          <w:rFonts w:ascii="宋体" w:hAnsi="宋体" w:hint="eastAsia"/>
          <w:sz w:val="24"/>
        </w:rPr>
        <w:t>，及对有关交易原则和条件进行初步约定</w:t>
      </w:r>
      <w:r w:rsidR="00714B53">
        <w:rPr>
          <w:rFonts w:ascii="宋体" w:hAnsi="宋体" w:hint="eastAsia"/>
          <w:sz w:val="24"/>
        </w:rPr>
        <w:t>。</w:t>
      </w:r>
      <w:r w:rsidRPr="001D1996">
        <w:rPr>
          <w:rFonts w:ascii="宋体" w:hAnsi="宋体" w:hint="eastAsia"/>
          <w:sz w:val="24"/>
        </w:rPr>
        <w:t>具体的交易方案及交易条款以各方签署的正式协议为准。</w:t>
      </w:r>
    </w:p>
    <w:p w:rsidR="00714B53" w:rsidRPr="001D1996" w:rsidRDefault="00714B53" w:rsidP="00076C7D">
      <w:pPr>
        <w:spacing w:line="360" w:lineRule="auto"/>
        <w:rPr>
          <w:rFonts w:ascii="宋体" w:hAnsi="宋体"/>
          <w:sz w:val="24"/>
        </w:rPr>
      </w:pPr>
      <w:r>
        <w:rPr>
          <w:rFonts w:ascii="宋体" w:hAnsi="宋体" w:hint="eastAsia"/>
          <w:sz w:val="24"/>
        </w:rPr>
        <w:t xml:space="preserve">    2、本次股权收购事项尚未签订正式股权收购协议，正式股权收购协议能否签署尚存在不确定性</w:t>
      </w:r>
      <w:r w:rsidR="00230835" w:rsidRPr="00ED4A02">
        <w:rPr>
          <w:rFonts w:ascii="宋体" w:hAnsi="宋体" w:hint="eastAsia"/>
          <w:sz w:val="24"/>
        </w:rPr>
        <w:t>，敬请广大投资者注意投资风险</w:t>
      </w:r>
      <w:r>
        <w:rPr>
          <w:rFonts w:ascii="宋体" w:hAnsi="宋体" w:hint="eastAsia"/>
          <w:sz w:val="24"/>
        </w:rPr>
        <w:t>。</w:t>
      </w:r>
    </w:p>
    <w:p w:rsidR="00ED4A02" w:rsidRDefault="00ED4A02" w:rsidP="00ED4A02">
      <w:pPr>
        <w:spacing w:line="360" w:lineRule="auto"/>
        <w:rPr>
          <w:rFonts w:ascii="宋体" w:hAnsi="宋体"/>
          <w:sz w:val="24"/>
        </w:rPr>
      </w:pPr>
      <w:r>
        <w:rPr>
          <w:rFonts w:ascii="宋体" w:hAnsi="宋体" w:hint="eastAsia"/>
          <w:sz w:val="24"/>
        </w:rPr>
        <w:t xml:space="preserve">    3、本次交易尚处于前期筹划阶段，公司对</w:t>
      </w:r>
      <w:r w:rsidR="00721DAA">
        <w:rPr>
          <w:rFonts w:ascii="宋体" w:hAnsi="宋体" w:hint="eastAsia"/>
          <w:sz w:val="24"/>
        </w:rPr>
        <w:t>标的</w:t>
      </w:r>
      <w:r>
        <w:rPr>
          <w:rFonts w:ascii="宋体" w:hAnsi="宋体" w:hint="eastAsia"/>
          <w:sz w:val="24"/>
        </w:rPr>
        <w:t>公司尚需进行进一步</w:t>
      </w:r>
      <w:r w:rsidRPr="00ED4A02">
        <w:rPr>
          <w:rFonts w:ascii="宋体" w:hAnsi="宋体" w:hint="eastAsia"/>
          <w:sz w:val="24"/>
        </w:rPr>
        <w:t>尽职调</w:t>
      </w:r>
      <w:r w:rsidRPr="00ED4A02">
        <w:rPr>
          <w:rFonts w:ascii="宋体" w:hAnsi="宋体" w:hint="eastAsia"/>
          <w:sz w:val="24"/>
        </w:rPr>
        <w:lastRenderedPageBreak/>
        <w:t>查</w:t>
      </w:r>
      <w:r>
        <w:rPr>
          <w:rFonts w:ascii="宋体" w:hAnsi="宋体" w:hint="eastAsia"/>
          <w:sz w:val="24"/>
        </w:rPr>
        <w:t>，</w:t>
      </w:r>
      <w:r w:rsidRPr="00ED4A02">
        <w:rPr>
          <w:rFonts w:ascii="宋体" w:hAnsi="宋体" w:hint="eastAsia"/>
          <w:sz w:val="24"/>
        </w:rPr>
        <w:t>交易方案仍需进一步论证和沟通协商</w:t>
      </w:r>
      <w:r>
        <w:rPr>
          <w:rFonts w:ascii="宋体" w:hAnsi="宋体" w:hint="eastAsia"/>
          <w:sz w:val="24"/>
        </w:rPr>
        <w:t>。</w:t>
      </w:r>
      <w:r w:rsidRPr="00ED4A02">
        <w:rPr>
          <w:rFonts w:ascii="宋体" w:hAnsi="宋体" w:hint="eastAsia"/>
          <w:sz w:val="24"/>
        </w:rPr>
        <w:t>各方的具体合作尚未实际开展，该股权收购事项尚存在不确定性</w:t>
      </w:r>
      <w:r w:rsidR="00403533">
        <w:rPr>
          <w:rFonts w:ascii="宋体" w:hAnsi="宋体" w:hint="eastAsia"/>
          <w:sz w:val="24"/>
        </w:rPr>
        <w:t>。</w:t>
      </w:r>
      <w:r w:rsidRPr="00ED4A02">
        <w:rPr>
          <w:rFonts w:ascii="宋体" w:hAnsi="宋体" w:hint="eastAsia"/>
          <w:sz w:val="24"/>
        </w:rPr>
        <w:t>待相关事项明确后，</w:t>
      </w:r>
      <w:r>
        <w:rPr>
          <w:rFonts w:ascii="宋体" w:hAnsi="宋体" w:hint="eastAsia"/>
          <w:sz w:val="24"/>
        </w:rPr>
        <w:t>公司</w:t>
      </w:r>
      <w:r w:rsidRPr="00ED4A02">
        <w:rPr>
          <w:rFonts w:ascii="宋体" w:hAnsi="宋体" w:hint="eastAsia"/>
          <w:sz w:val="24"/>
        </w:rPr>
        <w:t>将按照相关规定履行</w:t>
      </w:r>
      <w:r w:rsidR="006A6D94">
        <w:rPr>
          <w:rFonts w:ascii="宋体" w:hAnsi="宋体" w:hint="eastAsia"/>
          <w:sz w:val="24"/>
        </w:rPr>
        <w:t>决策程序及</w:t>
      </w:r>
      <w:r w:rsidRPr="00ED4A02">
        <w:rPr>
          <w:rFonts w:ascii="宋体" w:hAnsi="宋体" w:hint="eastAsia"/>
          <w:sz w:val="24"/>
        </w:rPr>
        <w:t>信息披露义务，敬请广大投资者注意投资风险。</w:t>
      </w:r>
    </w:p>
    <w:p w:rsidR="001D1996" w:rsidRPr="00ED4A02" w:rsidRDefault="001D1996" w:rsidP="00076C7D">
      <w:pPr>
        <w:spacing w:line="360" w:lineRule="auto"/>
        <w:rPr>
          <w:rFonts w:ascii="宋体" w:hAnsi="宋体"/>
          <w:sz w:val="24"/>
        </w:rPr>
      </w:pPr>
    </w:p>
    <w:p w:rsidR="00721DAA" w:rsidRDefault="00721DAA" w:rsidP="00721DA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一、交易概述</w:t>
      </w:r>
    </w:p>
    <w:p w:rsidR="001D1996" w:rsidRDefault="00721DAA" w:rsidP="00076C7D">
      <w:pPr>
        <w:spacing w:line="360" w:lineRule="auto"/>
        <w:rPr>
          <w:rFonts w:ascii="宋体" w:hAnsi="宋体"/>
          <w:sz w:val="24"/>
        </w:rPr>
      </w:pPr>
      <w:r>
        <w:rPr>
          <w:rFonts w:ascii="宋体" w:hAnsi="宋体" w:hint="eastAsia"/>
          <w:sz w:val="24"/>
        </w:rPr>
        <w:t xml:space="preserve">    2021年9月28日，公司</w:t>
      </w:r>
      <w:r w:rsidRPr="001D1996">
        <w:rPr>
          <w:rFonts w:ascii="宋体" w:hAnsi="宋体" w:hint="eastAsia"/>
          <w:sz w:val="24"/>
        </w:rPr>
        <w:t>与维娜香港、上海维娜签署</w:t>
      </w:r>
      <w:r>
        <w:rPr>
          <w:rFonts w:ascii="宋体" w:hAnsi="宋体" w:hint="eastAsia"/>
          <w:sz w:val="24"/>
        </w:rPr>
        <w:t>了</w:t>
      </w:r>
      <w:r w:rsidRPr="001D1996">
        <w:rPr>
          <w:rFonts w:ascii="宋体" w:hAnsi="宋体" w:hint="eastAsia"/>
          <w:sz w:val="24"/>
        </w:rPr>
        <w:t>《股权收购意向协议》。维娜香港现持有上海维娜100%股权，公司或公司全资子公司拟收购上海维娜不少于70%的股权。公司与维娜香港双方暂定上海维娜100%的股权的收购对价约为人民币7亿元。目标股权收购价格最终参照具有证券期货相关业务资格的评估机构出具的评估报告，由双方另行协商确定。公司以现金或发行股份等方式支付收购对价。</w:t>
      </w:r>
    </w:p>
    <w:p w:rsidR="00076C7D" w:rsidRPr="00076C7D" w:rsidRDefault="00721DAA" w:rsidP="00076C7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2021年9月28日，公司召开</w:t>
      </w:r>
      <w:r w:rsidRPr="00721DAA">
        <w:rPr>
          <w:rFonts w:asciiTheme="minorEastAsia" w:eastAsiaTheme="minorEastAsia" w:hAnsiTheme="minorEastAsia" w:hint="eastAsia"/>
          <w:sz w:val="24"/>
        </w:rPr>
        <w:t>第十届董事会2021年第二次临时会议（通讯表决）</w:t>
      </w:r>
      <w:r>
        <w:rPr>
          <w:rFonts w:asciiTheme="minorEastAsia" w:eastAsiaTheme="minorEastAsia" w:hAnsiTheme="minorEastAsia" w:hint="eastAsia"/>
          <w:sz w:val="24"/>
        </w:rPr>
        <w:t>，审议通过了《</w:t>
      </w:r>
      <w:r w:rsidRPr="00721DAA">
        <w:rPr>
          <w:rFonts w:asciiTheme="minorEastAsia" w:eastAsiaTheme="minorEastAsia" w:hAnsiTheme="minorEastAsia" w:hint="eastAsia"/>
          <w:sz w:val="24"/>
        </w:rPr>
        <w:t>江苏吴中医药发展股份有限公司关于签署&lt;股权收购意向协议&gt;的</w:t>
      </w:r>
      <w:r>
        <w:rPr>
          <w:rFonts w:asciiTheme="minorEastAsia" w:eastAsiaTheme="minorEastAsia" w:hAnsiTheme="minorEastAsia" w:hint="eastAsia"/>
          <w:sz w:val="24"/>
        </w:rPr>
        <w:t>议案》。</w:t>
      </w:r>
      <w:r w:rsidRPr="00721DAA">
        <w:rPr>
          <w:rFonts w:asciiTheme="minorEastAsia" w:eastAsiaTheme="minorEastAsia" w:hAnsiTheme="minorEastAsia" w:hint="eastAsia"/>
          <w:sz w:val="24"/>
        </w:rPr>
        <w:t>根据上海证券交易所《股票上市规则》及《公司章程》相关规定，本次协议签署事项不属于关联交易，也不构成重大资产重组。</w:t>
      </w:r>
    </w:p>
    <w:p w:rsidR="00076C7D" w:rsidRPr="00076C7D" w:rsidRDefault="00076C7D" w:rsidP="00076C7D">
      <w:pPr>
        <w:spacing w:line="360" w:lineRule="auto"/>
        <w:rPr>
          <w:rFonts w:asciiTheme="minorEastAsia" w:eastAsiaTheme="minorEastAsia" w:hAnsiTheme="minorEastAsia"/>
          <w:sz w:val="24"/>
        </w:rPr>
      </w:pPr>
    </w:p>
    <w:p w:rsidR="00721DAA" w:rsidRPr="005971DB" w:rsidRDefault="00721DAA" w:rsidP="00721DAA">
      <w:pPr>
        <w:spacing w:line="360" w:lineRule="auto"/>
        <w:ind w:firstLineChars="200" w:firstLine="482"/>
        <w:rPr>
          <w:rFonts w:ascii="宋体" w:hAnsi="宋体"/>
          <w:b/>
          <w:sz w:val="24"/>
        </w:rPr>
      </w:pPr>
      <w:r>
        <w:rPr>
          <w:rFonts w:ascii="宋体" w:hAnsi="宋体" w:hint="eastAsia"/>
          <w:b/>
          <w:sz w:val="24"/>
        </w:rPr>
        <w:t>二</w:t>
      </w:r>
      <w:r w:rsidRPr="005971DB">
        <w:rPr>
          <w:rFonts w:ascii="宋体" w:hAnsi="宋体" w:hint="eastAsia"/>
          <w:b/>
          <w:sz w:val="24"/>
        </w:rPr>
        <w:t>、交易对方情况介绍</w:t>
      </w:r>
    </w:p>
    <w:p w:rsidR="00721DAA" w:rsidRDefault="00721DAA" w:rsidP="00721DAA">
      <w:pPr>
        <w:spacing w:line="360" w:lineRule="auto"/>
        <w:ind w:firstLine="480"/>
        <w:rPr>
          <w:rFonts w:ascii="宋体" w:hAnsi="宋体"/>
          <w:sz w:val="24"/>
        </w:rPr>
      </w:pPr>
      <w:r>
        <w:rPr>
          <w:rFonts w:ascii="宋体" w:hAnsi="宋体" w:hint="eastAsia"/>
          <w:sz w:val="24"/>
        </w:rPr>
        <w:t>企业名称：维娜香港有限公司</w:t>
      </w:r>
    </w:p>
    <w:p w:rsidR="00721DAA" w:rsidRDefault="00721DAA" w:rsidP="00721DAA">
      <w:pPr>
        <w:spacing w:line="360" w:lineRule="auto"/>
        <w:ind w:firstLine="480"/>
        <w:rPr>
          <w:rFonts w:ascii="宋体" w:hAnsi="宋体"/>
          <w:sz w:val="24"/>
        </w:rPr>
      </w:pPr>
      <w:r>
        <w:rPr>
          <w:rFonts w:ascii="宋体" w:hAnsi="宋体" w:hint="eastAsia"/>
          <w:sz w:val="24"/>
        </w:rPr>
        <w:t>企业类型：私人股份有限公司</w:t>
      </w:r>
    </w:p>
    <w:p w:rsidR="00721DAA" w:rsidRDefault="00721DAA" w:rsidP="00721DAA">
      <w:pPr>
        <w:spacing w:line="360" w:lineRule="auto"/>
        <w:ind w:firstLine="480"/>
        <w:rPr>
          <w:rFonts w:ascii="宋体" w:hAnsi="宋体"/>
          <w:sz w:val="24"/>
        </w:rPr>
      </w:pPr>
      <w:r>
        <w:rPr>
          <w:rFonts w:ascii="宋体" w:hAnsi="宋体" w:hint="eastAsia"/>
          <w:sz w:val="24"/>
        </w:rPr>
        <w:t>董事：李善用、石旭泰、金承荣</w:t>
      </w:r>
    </w:p>
    <w:p w:rsidR="00721DAA" w:rsidRDefault="00721DAA" w:rsidP="00721DAA">
      <w:pPr>
        <w:spacing w:line="360" w:lineRule="auto"/>
        <w:ind w:firstLine="480"/>
        <w:rPr>
          <w:rFonts w:ascii="宋体" w:hAnsi="宋体"/>
          <w:sz w:val="24"/>
        </w:rPr>
      </w:pPr>
      <w:r>
        <w:rPr>
          <w:rFonts w:ascii="宋体" w:hAnsi="宋体" w:hint="eastAsia"/>
          <w:sz w:val="24"/>
        </w:rPr>
        <w:t>公司编号：1916495</w:t>
      </w:r>
    </w:p>
    <w:p w:rsidR="00721DAA" w:rsidRDefault="00721DAA" w:rsidP="00721DAA">
      <w:pPr>
        <w:spacing w:line="360" w:lineRule="auto"/>
        <w:ind w:firstLine="480"/>
        <w:rPr>
          <w:rFonts w:ascii="宋体" w:hAnsi="宋体"/>
          <w:sz w:val="24"/>
        </w:rPr>
      </w:pPr>
      <w:r>
        <w:rPr>
          <w:rFonts w:ascii="宋体" w:hAnsi="宋体" w:hint="eastAsia"/>
          <w:sz w:val="24"/>
        </w:rPr>
        <w:t>注册地：</w:t>
      </w:r>
      <w:r>
        <w:rPr>
          <w:rFonts w:ascii="宋体" w:hAnsi="宋体"/>
          <w:sz w:val="24"/>
        </w:rPr>
        <w:t>Unit 1101,11/</w:t>
      </w:r>
      <w:proofErr w:type="spellStart"/>
      <w:r>
        <w:rPr>
          <w:rFonts w:ascii="宋体" w:hAnsi="宋体"/>
          <w:sz w:val="24"/>
        </w:rPr>
        <w:t>F,Enterprise</w:t>
      </w:r>
      <w:proofErr w:type="spellEnd"/>
      <w:r>
        <w:rPr>
          <w:rFonts w:ascii="宋体" w:hAnsi="宋体"/>
          <w:sz w:val="24"/>
        </w:rPr>
        <w:t xml:space="preserve"> Square Tower 1,9 </w:t>
      </w:r>
      <w:proofErr w:type="spellStart"/>
      <w:r>
        <w:rPr>
          <w:rFonts w:ascii="宋体" w:hAnsi="宋体"/>
          <w:sz w:val="24"/>
        </w:rPr>
        <w:t>Sheung</w:t>
      </w:r>
      <w:proofErr w:type="spellEnd"/>
      <w:r>
        <w:rPr>
          <w:rFonts w:ascii="宋体" w:hAnsi="宋体"/>
          <w:sz w:val="24"/>
        </w:rPr>
        <w:t xml:space="preserve"> </w:t>
      </w:r>
      <w:proofErr w:type="spellStart"/>
      <w:r>
        <w:rPr>
          <w:rFonts w:ascii="宋体" w:hAnsi="宋体"/>
          <w:sz w:val="24"/>
        </w:rPr>
        <w:t>Yuet</w:t>
      </w:r>
      <w:proofErr w:type="spellEnd"/>
      <w:r>
        <w:rPr>
          <w:rFonts w:ascii="宋体" w:hAnsi="宋体"/>
          <w:sz w:val="24"/>
        </w:rPr>
        <w:t xml:space="preserve"> </w:t>
      </w:r>
      <w:proofErr w:type="spellStart"/>
      <w:r>
        <w:rPr>
          <w:rFonts w:ascii="宋体" w:hAnsi="宋体"/>
          <w:sz w:val="24"/>
        </w:rPr>
        <w:t>Road,Kowloon</w:t>
      </w:r>
      <w:proofErr w:type="spellEnd"/>
      <w:r>
        <w:rPr>
          <w:rFonts w:ascii="宋体" w:hAnsi="宋体"/>
          <w:sz w:val="24"/>
        </w:rPr>
        <w:t xml:space="preserve"> </w:t>
      </w:r>
      <w:proofErr w:type="spellStart"/>
      <w:r>
        <w:rPr>
          <w:rFonts w:ascii="宋体" w:hAnsi="宋体"/>
          <w:sz w:val="24"/>
        </w:rPr>
        <w:t>Bay,Kowloon,Hong</w:t>
      </w:r>
      <w:proofErr w:type="spellEnd"/>
      <w:r>
        <w:rPr>
          <w:rFonts w:ascii="宋体" w:hAnsi="宋体"/>
          <w:sz w:val="24"/>
        </w:rPr>
        <w:t xml:space="preserve"> Kong </w:t>
      </w:r>
    </w:p>
    <w:p w:rsidR="00721DAA" w:rsidRDefault="00721DAA" w:rsidP="00721DAA">
      <w:pPr>
        <w:spacing w:line="360" w:lineRule="auto"/>
        <w:ind w:firstLine="480"/>
        <w:rPr>
          <w:rFonts w:ascii="宋体" w:hAnsi="宋体"/>
          <w:sz w:val="24"/>
        </w:rPr>
      </w:pPr>
      <w:r>
        <w:rPr>
          <w:rFonts w:ascii="宋体" w:hAnsi="宋体" w:hint="eastAsia"/>
          <w:sz w:val="24"/>
        </w:rPr>
        <w:t>成立日期：2013年5月31日</w:t>
      </w:r>
    </w:p>
    <w:p w:rsidR="00721DAA" w:rsidRDefault="00721DAA" w:rsidP="00721DAA">
      <w:pPr>
        <w:spacing w:line="360" w:lineRule="auto"/>
        <w:ind w:firstLine="480"/>
        <w:rPr>
          <w:rFonts w:ascii="宋体" w:hAnsi="宋体"/>
          <w:sz w:val="24"/>
        </w:rPr>
      </w:pPr>
      <w:r>
        <w:rPr>
          <w:rFonts w:ascii="宋体" w:hAnsi="宋体" w:hint="eastAsia"/>
          <w:sz w:val="24"/>
        </w:rPr>
        <w:t>主要股东或实际控制人:</w:t>
      </w:r>
    </w:p>
    <w:tbl>
      <w:tblPr>
        <w:tblW w:w="499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2"/>
        <w:gridCol w:w="1915"/>
        <w:gridCol w:w="2043"/>
        <w:gridCol w:w="2074"/>
        <w:gridCol w:w="1638"/>
      </w:tblGrid>
      <w:tr w:rsidR="00721DAA" w:rsidRPr="007B70B1" w:rsidTr="0061659F">
        <w:trPr>
          <w:cantSplit/>
          <w:trHeight w:val="397"/>
          <w:jc w:val="center"/>
        </w:trPr>
        <w:tc>
          <w:tcPr>
            <w:tcW w:w="495" w:type="pct"/>
            <w:shd w:val="clear" w:color="auto" w:fill="auto"/>
            <w:vAlign w:val="center"/>
          </w:tcPr>
          <w:p w:rsidR="00721DAA" w:rsidRPr="007B70B1" w:rsidRDefault="00721DAA" w:rsidP="0061659F">
            <w:pPr>
              <w:jc w:val="center"/>
              <w:rPr>
                <w:rFonts w:asciiTheme="minorEastAsia" w:eastAsiaTheme="minorEastAsia" w:hAnsiTheme="minorEastAsia"/>
                <w:b/>
              </w:rPr>
            </w:pPr>
            <w:r w:rsidRPr="007B70B1">
              <w:rPr>
                <w:rFonts w:asciiTheme="minorEastAsia" w:eastAsiaTheme="minorEastAsia" w:hAnsiTheme="minorEastAsia"/>
                <w:b/>
              </w:rPr>
              <w:t>序号</w:t>
            </w:r>
          </w:p>
        </w:tc>
        <w:tc>
          <w:tcPr>
            <w:tcW w:w="1125" w:type="pct"/>
            <w:shd w:val="clear" w:color="auto" w:fill="auto"/>
            <w:vAlign w:val="center"/>
          </w:tcPr>
          <w:p w:rsidR="00721DAA" w:rsidRPr="007B70B1" w:rsidRDefault="00721DAA" w:rsidP="0061659F">
            <w:pPr>
              <w:jc w:val="center"/>
              <w:rPr>
                <w:rFonts w:asciiTheme="minorEastAsia" w:eastAsiaTheme="minorEastAsia" w:hAnsiTheme="minorEastAsia"/>
                <w:b/>
              </w:rPr>
            </w:pPr>
            <w:r w:rsidRPr="007B70B1">
              <w:rPr>
                <w:rFonts w:asciiTheme="minorEastAsia" w:eastAsiaTheme="minorEastAsia" w:hAnsiTheme="minorEastAsia"/>
                <w:b/>
              </w:rPr>
              <w:t>股东</w:t>
            </w:r>
            <w:r w:rsidRPr="007B70B1">
              <w:rPr>
                <w:rFonts w:asciiTheme="minorEastAsia" w:eastAsiaTheme="minorEastAsia" w:hAnsiTheme="minorEastAsia" w:hint="eastAsia"/>
                <w:b/>
              </w:rPr>
              <w:t>姓</w:t>
            </w:r>
            <w:r w:rsidRPr="007B70B1">
              <w:rPr>
                <w:rFonts w:asciiTheme="minorEastAsia" w:eastAsiaTheme="minorEastAsia" w:hAnsiTheme="minorEastAsia"/>
                <w:b/>
              </w:rPr>
              <w:t>名</w:t>
            </w:r>
          </w:p>
        </w:tc>
        <w:tc>
          <w:tcPr>
            <w:tcW w:w="1200" w:type="pct"/>
            <w:shd w:val="clear" w:color="auto" w:fill="auto"/>
            <w:vAlign w:val="center"/>
          </w:tcPr>
          <w:p w:rsidR="00721DAA" w:rsidRPr="007B70B1" w:rsidRDefault="00721DAA" w:rsidP="0061659F">
            <w:pPr>
              <w:jc w:val="center"/>
              <w:rPr>
                <w:rFonts w:asciiTheme="minorEastAsia" w:eastAsiaTheme="minorEastAsia" w:hAnsiTheme="minorEastAsia"/>
                <w:b/>
              </w:rPr>
            </w:pPr>
            <w:r w:rsidRPr="007B70B1">
              <w:rPr>
                <w:rFonts w:asciiTheme="minorEastAsia" w:eastAsiaTheme="minorEastAsia" w:hAnsiTheme="minorEastAsia"/>
                <w:b/>
              </w:rPr>
              <w:t>持股金额（港币）</w:t>
            </w:r>
          </w:p>
        </w:tc>
        <w:tc>
          <w:tcPr>
            <w:tcW w:w="1218" w:type="pct"/>
            <w:shd w:val="clear" w:color="auto" w:fill="auto"/>
            <w:vAlign w:val="center"/>
          </w:tcPr>
          <w:p w:rsidR="00721DAA" w:rsidRPr="007B70B1" w:rsidRDefault="00721DAA" w:rsidP="0061659F">
            <w:pPr>
              <w:jc w:val="center"/>
              <w:rPr>
                <w:rFonts w:asciiTheme="minorEastAsia" w:eastAsiaTheme="minorEastAsia" w:hAnsiTheme="minorEastAsia"/>
                <w:b/>
              </w:rPr>
            </w:pPr>
            <w:r w:rsidRPr="007B70B1">
              <w:rPr>
                <w:rFonts w:asciiTheme="minorEastAsia" w:eastAsiaTheme="minorEastAsia" w:hAnsiTheme="minorEastAsia"/>
                <w:b/>
              </w:rPr>
              <w:t>持股金额（美元）</w:t>
            </w:r>
          </w:p>
        </w:tc>
        <w:tc>
          <w:tcPr>
            <w:tcW w:w="962" w:type="pct"/>
            <w:shd w:val="clear" w:color="auto" w:fill="auto"/>
            <w:vAlign w:val="center"/>
          </w:tcPr>
          <w:p w:rsidR="00721DAA" w:rsidRPr="007B70B1" w:rsidRDefault="00721DAA" w:rsidP="0061659F">
            <w:pPr>
              <w:jc w:val="center"/>
              <w:rPr>
                <w:rFonts w:asciiTheme="minorEastAsia" w:eastAsiaTheme="minorEastAsia" w:hAnsiTheme="minorEastAsia"/>
                <w:b/>
              </w:rPr>
            </w:pPr>
            <w:r w:rsidRPr="007B70B1">
              <w:rPr>
                <w:rFonts w:asciiTheme="minorEastAsia" w:eastAsiaTheme="minorEastAsia" w:hAnsiTheme="minorEastAsia"/>
                <w:b/>
              </w:rPr>
              <w:t>持股比例</w:t>
            </w:r>
          </w:p>
        </w:tc>
      </w:tr>
      <w:tr w:rsidR="00721DAA" w:rsidRPr="007B70B1" w:rsidTr="0061659F">
        <w:trPr>
          <w:cantSplit/>
          <w:trHeight w:val="397"/>
          <w:jc w:val="center"/>
        </w:trPr>
        <w:tc>
          <w:tcPr>
            <w:tcW w:w="495"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1</w:t>
            </w:r>
          </w:p>
        </w:tc>
        <w:tc>
          <w:tcPr>
            <w:tcW w:w="1125" w:type="pct"/>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bCs/>
              </w:rPr>
            </w:pPr>
            <w:r w:rsidRPr="007B70B1">
              <w:rPr>
                <w:rFonts w:asciiTheme="minorEastAsia" w:eastAsiaTheme="minorEastAsia" w:hAnsiTheme="minorEastAsia"/>
                <w:bCs/>
              </w:rPr>
              <w:t>李善用</w:t>
            </w:r>
          </w:p>
        </w:tc>
        <w:tc>
          <w:tcPr>
            <w:tcW w:w="1200"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hint="eastAsia"/>
              </w:rPr>
              <w:t>26,592,607.00</w:t>
            </w:r>
          </w:p>
        </w:tc>
        <w:tc>
          <w:tcPr>
            <w:tcW w:w="1218" w:type="pct"/>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rPr>
            </w:pPr>
            <w:r w:rsidRPr="007B70B1">
              <w:rPr>
                <w:rFonts w:asciiTheme="minorEastAsia" w:eastAsiaTheme="minorEastAsia" w:hAnsiTheme="minorEastAsia"/>
              </w:rPr>
              <w:t>3,506,053.95</w:t>
            </w:r>
          </w:p>
        </w:tc>
        <w:tc>
          <w:tcPr>
            <w:tcW w:w="962"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44.17%</w:t>
            </w:r>
          </w:p>
        </w:tc>
      </w:tr>
      <w:tr w:rsidR="00721DAA" w:rsidRPr="007B70B1" w:rsidTr="0061659F">
        <w:trPr>
          <w:cantSplit/>
          <w:trHeight w:val="397"/>
          <w:jc w:val="center"/>
        </w:trPr>
        <w:tc>
          <w:tcPr>
            <w:tcW w:w="495"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2</w:t>
            </w:r>
          </w:p>
        </w:tc>
        <w:tc>
          <w:tcPr>
            <w:tcW w:w="1125" w:type="pct"/>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bCs/>
              </w:rPr>
            </w:pPr>
            <w:r w:rsidRPr="007B70B1">
              <w:rPr>
                <w:rFonts w:asciiTheme="minorEastAsia" w:eastAsiaTheme="minorEastAsia" w:hAnsiTheme="minorEastAsia"/>
                <w:bCs/>
              </w:rPr>
              <w:t>金瑛兰</w:t>
            </w:r>
          </w:p>
        </w:tc>
        <w:tc>
          <w:tcPr>
            <w:tcW w:w="1200"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18,059,732.00</w:t>
            </w:r>
          </w:p>
        </w:tc>
        <w:tc>
          <w:tcPr>
            <w:tcW w:w="1218" w:type="pct"/>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rPr>
            </w:pPr>
            <w:r w:rsidRPr="007B70B1">
              <w:rPr>
                <w:rFonts w:asciiTheme="minorEastAsia" w:eastAsiaTheme="minorEastAsia" w:hAnsiTheme="minorEastAsia"/>
              </w:rPr>
              <w:t>2,381,052.55</w:t>
            </w:r>
          </w:p>
        </w:tc>
        <w:tc>
          <w:tcPr>
            <w:tcW w:w="962"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30%</w:t>
            </w:r>
          </w:p>
        </w:tc>
      </w:tr>
      <w:tr w:rsidR="00721DAA" w:rsidRPr="007B70B1" w:rsidTr="0061659F">
        <w:trPr>
          <w:cantSplit/>
          <w:trHeight w:val="397"/>
          <w:jc w:val="center"/>
        </w:trPr>
        <w:tc>
          <w:tcPr>
            <w:tcW w:w="495"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3</w:t>
            </w:r>
          </w:p>
        </w:tc>
        <w:tc>
          <w:tcPr>
            <w:tcW w:w="1125" w:type="pct"/>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bCs/>
              </w:rPr>
            </w:pPr>
            <w:proofErr w:type="gramStart"/>
            <w:r w:rsidRPr="007B70B1">
              <w:rPr>
                <w:rFonts w:asciiTheme="minorEastAsia" w:eastAsiaTheme="minorEastAsia" w:hAnsiTheme="minorEastAsia"/>
                <w:bCs/>
              </w:rPr>
              <w:t>金承荣</w:t>
            </w:r>
            <w:proofErr w:type="gramEnd"/>
          </w:p>
        </w:tc>
        <w:tc>
          <w:tcPr>
            <w:tcW w:w="1200"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6,621,902.00</w:t>
            </w:r>
          </w:p>
        </w:tc>
        <w:tc>
          <w:tcPr>
            <w:tcW w:w="1218" w:type="pct"/>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rPr>
            </w:pPr>
            <w:r w:rsidRPr="007B70B1">
              <w:rPr>
                <w:rFonts w:asciiTheme="minorEastAsia" w:eastAsiaTheme="minorEastAsia" w:hAnsiTheme="minorEastAsia"/>
              </w:rPr>
              <w:t>873,052.64</w:t>
            </w:r>
          </w:p>
        </w:tc>
        <w:tc>
          <w:tcPr>
            <w:tcW w:w="962"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11%</w:t>
            </w:r>
          </w:p>
        </w:tc>
      </w:tr>
      <w:tr w:rsidR="00721DAA" w:rsidRPr="007B70B1" w:rsidTr="0061659F">
        <w:trPr>
          <w:cantSplit/>
          <w:trHeight w:val="397"/>
          <w:jc w:val="center"/>
        </w:trPr>
        <w:tc>
          <w:tcPr>
            <w:tcW w:w="495"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4</w:t>
            </w:r>
          </w:p>
        </w:tc>
        <w:tc>
          <w:tcPr>
            <w:tcW w:w="1125" w:type="pct"/>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bCs/>
              </w:rPr>
            </w:pPr>
            <w:r w:rsidRPr="007B70B1">
              <w:rPr>
                <w:rFonts w:asciiTheme="minorEastAsia" w:eastAsiaTheme="minorEastAsia" w:hAnsiTheme="minorEastAsia"/>
                <w:bCs/>
              </w:rPr>
              <w:t>石旭泰</w:t>
            </w:r>
          </w:p>
        </w:tc>
        <w:tc>
          <w:tcPr>
            <w:tcW w:w="1200"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4,815,929.00</w:t>
            </w:r>
          </w:p>
        </w:tc>
        <w:tc>
          <w:tcPr>
            <w:tcW w:w="1218" w:type="pct"/>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rPr>
            </w:pPr>
            <w:r w:rsidRPr="007B70B1">
              <w:rPr>
                <w:rFonts w:asciiTheme="minorEastAsia" w:eastAsiaTheme="minorEastAsia" w:hAnsiTheme="minorEastAsia"/>
              </w:rPr>
              <w:t>634,947.41</w:t>
            </w:r>
          </w:p>
        </w:tc>
        <w:tc>
          <w:tcPr>
            <w:tcW w:w="962"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8%</w:t>
            </w:r>
          </w:p>
        </w:tc>
      </w:tr>
      <w:tr w:rsidR="00721DAA" w:rsidRPr="007B70B1" w:rsidTr="0061659F">
        <w:trPr>
          <w:cantSplit/>
          <w:trHeight w:val="397"/>
          <w:jc w:val="center"/>
        </w:trPr>
        <w:tc>
          <w:tcPr>
            <w:tcW w:w="495"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lastRenderedPageBreak/>
              <w:t>5</w:t>
            </w:r>
          </w:p>
        </w:tc>
        <w:tc>
          <w:tcPr>
            <w:tcW w:w="1125" w:type="pct"/>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bCs/>
              </w:rPr>
            </w:pPr>
            <w:proofErr w:type="gramStart"/>
            <w:r w:rsidRPr="007B70B1">
              <w:rPr>
                <w:rFonts w:asciiTheme="minorEastAsia" w:eastAsiaTheme="minorEastAsia" w:hAnsiTheme="minorEastAsia"/>
                <w:bCs/>
              </w:rPr>
              <w:t>郑运成</w:t>
            </w:r>
            <w:proofErr w:type="gramEnd"/>
          </w:p>
        </w:tc>
        <w:tc>
          <w:tcPr>
            <w:tcW w:w="1200"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4,108,938.00</w:t>
            </w:r>
          </w:p>
        </w:tc>
        <w:tc>
          <w:tcPr>
            <w:tcW w:w="1218" w:type="pct"/>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rPr>
            </w:pPr>
            <w:r w:rsidRPr="007B70B1">
              <w:rPr>
                <w:rFonts w:asciiTheme="minorEastAsia" w:eastAsiaTheme="minorEastAsia" w:hAnsiTheme="minorEastAsia"/>
              </w:rPr>
              <w:t>541,735.46</w:t>
            </w:r>
          </w:p>
        </w:tc>
        <w:tc>
          <w:tcPr>
            <w:tcW w:w="962" w:type="pct"/>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6.83%</w:t>
            </w:r>
          </w:p>
        </w:tc>
      </w:tr>
      <w:tr w:rsidR="00721DAA" w:rsidRPr="007B70B1" w:rsidTr="0061659F">
        <w:trPr>
          <w:cantSplit/>
          <w:trHeight w:val="397"/>
          <w:jc w:val="center"/>
        </w:trPr>
        <w:tc>
          <w:tcPr>
            <w:tcW w:w="1619" w:type="pct"/>
            <w:gridSpan w:val="2"/>
            <w:tcBorders>
              <w:top w:val="single" w:sz="8" w:space="0" w:color="auto"/>
            </w:tcBorders>
            <w:shd w:val="clear" w:color="auto" w:fill="auto"/>
            <w:vAlign w:val="center"/>
          </w:tcPr>
          <w:p w:rsidR="00721DAA" w:rsidRPr="007B70B1" w:rsidRDefault="00721DAA" w:rsidP="0061659F">
            <w:pPr>
              <w:jc w:val="center"/>
              <w:rPr>
                <w:rFonts w:asciiTheme="minorEastAsia" w:eastAsiaTheme="minorEastAsia" w:hAnsiTheme="minorEastAsia"/>
                <w:b/>
              </w:rPr>
            </w:pPr>
            <w:r w:rsidRPr="007B70B1">
              <w:rPr>
                <w:rFonts w:asciiTheme="minorEastAsia" w:eastAsiaTheme="minorEastAsia" w:hAnsiTheme="minorEastAsia"/>
                <w:b/>
              </w:rPr>
              <w:t>合计</w:t>
            </w:r>
          </w:p>
        </w:tc>
        <w:tc>
          <w:tcPr>
            <w:tcW w:w="1200" w:type="pct"/>
            <w:tcBorders>
              <w:top w:val="single" w:sz="8" w:space="0" w:color="auto"/>
            </w:tcBorders>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60,199,108.00</w:t>
            </w:r>
          </w:p>
        </w:tc>
        <w:tc>
          <w:tcPr>
            <w:tcW w:w="1218" w:type="pct"/>
            <w:tcBorders>
              <w:top w:val="single" w:sz="8" w:space="0" w:color="auto"/>
            </w:tcBorders>
            <w:shd w:val="clear" w:color="auto" w:fill="auto"/>
            <w:vAlign w:val="center"/>
          </w:tcPr>
          <w:p w:rsidR="00721DAA" w:rsidRPr="007B70B1" w:rsidRDefault="00721DAA" w:rsidP="0061659F">
            <w:pPr>
              <w:tabs>
                <w:tab w:val="left" w:pos="7920"/>
                <w:tab w:val="left" w:pos="8280"/>
              </w:tabs>
              <w:jc w:val="center"/>
              <w:rPr>
                <w:rFonts w:asciiTheme="minorEastAsia" w:eastAsiaTheme="minorEastAsia" w:hAnsiTheme="minorEastAsia"/>
              </w:rPr>
            </w:pPr>
            <w:r w:rsidRPr="007B70B1">
              <w:rPr>
                <w:rFonts w:asciiTheme="minorEastAsia" w:eastAsiaTheme="minorEastAsia" w:hAnsiTheme="minorEastAsia"/>
              </w:rPr>
              <w:t>7,936,842.00</w:t>
            </w:r>
          </w:p>
        </w:tc>
        <w:tc>
          <w:tcPr>
            <w:tcW w:w="962" w:type="pct"/>
            <w:tcBorders>
              <w:top w:val="single" w:sz="8" w:space="0" w:color="auto"/>
            </w:tcBorders>
            <w:shd w:val="clear" w:color="auto" w:fill="auto"/>
            <w:vAlign w:val="center"/>
          </w:tcPr>
          <w:p w:rsidR="00721DAA" w:rsidRPr="007B70B1" w:rsidRDefault="00721DAA" w:rsidP="0061659F">
            <w:pPr>
              <w:jc w:val="center"/>
              <w:rPr>
                <w:rFonts w:asciiTheme="minorEastAsia" w:eastAsiaTheme="minorEastAsia" w:hAnsiTheme="minorEastAsia"/>
              </w:rPr>
            </w:pPr>
            <w:r w:rsidRPr="007B70B1">
              <w:rPr>
                <w:rFonts w:asciiTheme="minorEastAsia" w:eastAsiaTheme="minorEastAsia" w:hAnsiTheme="minorEastAsia"/>
              </w:rPr>
              <w:t>100%</w:t>
            </w:r>
          </w:p>
        </w:tc>
      </w:tr>
    </w:tbl>
    <w:p w:rsidR="00721DAA" w:rsidRDefault="00721DAA" w:rsidP="00721DAA">
      <w:pPr>
        <w:spacing w:line="360" w:lineRule="auto"/>
        <w:ind w:firstLineChars="200" w:firstLine="480"/>
        <w:rPr>
          <w:rFonts w:ascii="宋体" w:hAnsi="宋体"/>
          <w:sz w:val="24"/>
        </w:rPr>
      </w:pPr>
    </w:p>
    <w:p w:rsidR="00721DAA" w:rsidRDefault="00721DAA" w:rsidP="00721DAA">
      <w:pPr>
        <w:spacing w:line="360" w:lineRule="auto"/>
        <w:ind w:firstLineChars="200" w:firstLine="482"/>
        <w:rPr>
          <w:rFonts w:ascii="宋体" w:hAnsi="宋体"/>
          <w:b/>
          <w:sz w:val="24"/>
        </w:rPr>
      </w:pPr>
      <w:r>
        <w:rPr>
          <w:rFonts w:ascii="宋体" w:hAnsi="宋体" w:hint="eastAsia"/>
          <w:b/>
          <w:sz w:val="24"/>
        </w:rPr>
        <w:t>三、交易标的基本信息</w:t>
      </w:r>
    </w:p>
    <w:p w:rsidR="00721DAA" w:rsidRDefault="00721DAA" w:rsidP="00721DAA">
      <w:pPr>
        <w:spacing w:line="360" w:lineRule="auto"/>
        <w:ind w:firstLine="480"/>
        <w:rPr>
          <w:rFonts w:ascii="宋体" w:hAnsi="宋体"/>
          <w:sz w:val="24"/>
        </w:rPr>
      </w:pPr>
      <w:r>
        <w:rPr>
          <w:rFonts w:ascii="宋体" w:hAnsi="宋体" w:hint="eastAsia"/>
          <w:sz w:val="24"/>
        </w:rPr>
        <w:t>企业名称：上海维娜化妆品有限公司</w:t>
      </w:r>
    </w:p>
    <w:p w:rsidR="00721DAA" w:rsidRDefault="00721DAA" w:rsidP="00721DAA">
      <w:pPr>
        <w:spacing w:line="360" w:lineRule="auto"/>
        <w:ind w:firstLine="480"/>
        <w:rPr>
          <w:rFonts w:ascii="宋体" w:hAnsi="宋体"/>
          <w:sz w:val="24"/>
        </w:rPr>
      </w:pPr>
      <w:r>
        <w:rPr>
          <w:rFonts w:ascii="宋体" w:hAnsi="宋体" w:hint="eastAsia"/>
          <w:sz w:val="24"/>
        </w:rPr>
        <w:t>企业类型：有限责任公司（台港澳法人独资）</w:t>
      </w:r>
    </w:p>
    <w:p w:rsidR="00721DAA" w:rsidRDefault="00721DAA" w:rsidP="00721DAA">
      <w:pPr>
        <w:spacing w:line="360" w:lineRule="auto"/>
        <w:ind w:firstLine="480"/>
        <w:rPr>
          <w:rFonts w:ascii="宋体" w:hAnsi="宋体"/>
          <w:sz w:val="24"/>
        </w:rPr>
      </w:pPr>
      <w:r>
        <w:rPr>
          <w:rFonts w:ascii="宋体" w:hAnsi="宋体" w:hint="eastAsia"/>
          <w:sz w:val="24"/>
        </w:rPr>
        <w:t>法定代表人：李善用</w:t>
      </w:r>
    </w:p>
    <w:p w:rsidR="00721DAA" w:rsidRDefault="00721DAA" w:rsidP="00721DAA">
      <w:pPr>
        <w:spacing w:line="360" w:lineRule="auto"/>
        <w:ind w:firstLine="480"/>
        <w:rPr>
          <w:rFonts w:ascii="宋体" w:hAnsi="宋体"/>
          <w:sz w:val="24"/>
        </w:rPr>
      </w:pPr>
      <w:r>
        <w:rPr>
          <w:rFonts w:ascii="宋体" w:hAnsi="宋体" w:hint="eastAsia"/>
          <w:sz w:val="24"/>
        </w:rPr>
        <w:t>注册资本：360万美元</w:t>
      </w:r>
    </w:p>
    <w:p w:rsidR="00721DAA" w:rsidRDefault="00721DAA" w:rsidP="00721DAA">
      <w:pPr>
        <w:spacing w:line="360" w:lineRule="auto"/>
        <w:ind w:firstLine="480"/>
        <w:rPr>
          <w:rFonts w:ascii="宋体" w:hAnsi="宋体"/>
          <w:sz w:val="24"/>
        </w:rPr>
      </w:pPr>
      <w:r>
        <w:rPr>
          <w:rFonts w:ascii="宋体" w:hAnsi="宋体" w:hint="eastAsia"/>
          <w:sz w:val="24"/>
        </w:rPr>
        <w:t>住所：上海市嘉定工业区兴贤路1151号10幢A区</w:t>
      </w:r>
    </w:p>
    <w:p w:rsidR="00721DAA" w:rsidRDefault="00721DAA" w:rsidP="00721DAA">
      <w:pPr>
        <w:spacing w:line="360" w:lineRule="auto"/>
        <w:ind w:firstLine="480"/>
        <w:rPr>
          <w:rFonts w:ascii="宋体" w:hAnsi="宋体"/>
          <w:sz w:val="24"/>
        </w:rPr>
      </w:pPr>
      <w:r>
        <w:rPr>
          <w:rFonts w:ascii="宋体" w:hAnsi="宋体" w:hint="eastAsia"/>
          <w:sz w:val="24"/>
        </w:rPr>
        <w:t>成立日期：2003年4月16日</w:t>
      </w:r>
    </w:p>
    <w:p w:rsidR="00721DAA" w:rsidRDefault="00721DAA" w:rsidP="00721DAA">
      <w:pPr>
        <w:spacing w:line="360" w:lineRule="auto"/>
        <w:ind w:firstLine="480"/>
        <w:rPr>
          <w:rFonts w:ascii="宋体" w:hAnsi="宋体"/>
          <w:sz w:val="24"/>
        </w:rPr>
      </w:pPr>
      <w:r>
        <w:rPr>
          <w:rFonts w:ascii="宋体" w:hAnsi="宋体" w:hint="eastAsia"/>
          <w:sz w:val="24"/>
        </w:rPr>
        <w:t>经营范围：生产护肤品、护发品、化妆品，销售本公司自产产品并提供相关咨询服务；上述产品及其同类商品、电子产品、电子数码产品、仪器仪表、五金用品、工艺礼品（象牙及其制品除外）、日用百货、预包装食品（不含熟食卤味、冷冻冷藏）的批发（非实物方式）、进出口、佣金代理（拍卖除外），并提供相关配套服务，以特许经营方式从事商业活动。（不涉及国营贸易管理商品；涉及配额、许可证管理商品的，按照国家有关规定办理申请）依法须经批准的项目，经相关部门批准后方可开展经营活动。</w:t>
      </w:r>
    </w:p>
    <w:p w:rsidR="00721DAA" w:rsidRPr="006E7515" w:rsidRDefault="00721DAA" w:rsidP="00721DAA">
      <w:pPr>
        <w:spacing w:beforeLines="50" w:before="156" w:afterLines="50" w:after="156" w:line="360" w:lineRule="auto"/>
        <w:ind w:firstLineChars="200" w:firstLine="480"/>
        <w:textAlignment w:val="center"/>
        <w:rPr>
          <w:rFonts w:asciiTheme="minorEastAsia" w:eastAsiaTheme="minorEastAsia" w:hAnsiTheme="minorEastAsia"/>
          <w:sz w:val="24"/>
        </w:rPr>
      </w:pPr>
      <w:r w:rsidRPr="006E7515">
        <w:rPr>
          <w:rFonts w:asciiTheme="minorEastAsia" w:eastAsiaTheme="minorEastAsia" w:hAnsiTheme="minorEastAsia" w:hint="eastAsia"/>
          <w:sz w:val="24"/>
        </w:rPr>
        <w:t>主要经营情况：</w:t>
      </w:r>
      <w:r w:rsidRPr="006E7515">
        <w:rPr>
          <w:rFonts w:asciiTheme="minorEastAsia" w:eastAsiaTheme="minorEastAsia" w:hAnsiTheme="minorEastAsia" w:hint="eastAsia"/>
          <w:sz w:val="24"/>
          <w:szCs w:val="22"/>
        </w:rPr>
        <w:t>公司的主营业务为化妆品产品的研发、生产与销售，公司的业务范围包括了专业护肤（包括了基础护肤品、彩妆品）和生活健康等多个方面，主打韩国品牌，产品应用领域以女性护理为主，同时还兼顾辐射多个年龄层、不同性别人士的多层次护理需求</w:t>
      </w:r>
      <w:r>
        <w:rPr>
          <w:rFonts w:asciiTheme="minorEastAsia" w:eastAsiaTheme="minorEastAsia" w:hAnsiTheme="minorEastAsia" w:hint="eastAsia"/>
          <w:sz w:val="24"/>
          <w:szCs w:val="22"/>
        </w:rPr>
        <w:t>。</w:t>
      </w:r>
      <w:r w:rsidRPr="006E7515">
        <w:rPr>
          <w:rFonts w:asciiTheme="minorEastAsia" w:eastAsiaTheme="minorEastAsia" w:hAnsiTheme="minorEastAsia" w:hint="eastAsia"/>
          <w:sz w:val="24"/>
          <w:szCs w:val="22"/>
        </w:rPr>
        <w:t>主要产品有宫系列、</w:t>
      </w:r>
      <w:proofErr w:type="gramStart"/>
      <w:r w:rsidRPr="006E7515">
        <w:rPr>
          <w:rFonts w:asciiTheme="minorEastAsia" w:eastAsiaTheme="minorEastAsia" w:hAnsiTheme="minorEastAsia" w:hint="eastAsia"/>
          <w:sz w:val="24"/>
          <w:szCs w:val="22"/>
        </w:rPr>
        <w:t>蓓霓</w:t>
      </w:r>
      <w:proofErr w:type="gramEnd"/>
      <w:r w:rsidRPr="006E7515">
        <w:rPr>
          <w:rFonts w:asciiTheme="minorEastAsia" w:eastAsiaTheme="minorEastAsia" w:hAnsiTheme="minorEastAsia" w:hint="eastAsia"/>
          <w:sz w:val="24"/>
          <w:szCs w:val="22"/>
        </w:rPr>
        <w:t>芬系列（含彩妆）、</w:t>
      </w:r>
      <w:proofErr w:type="gramStart"/>
      <w:r w:rsidRPr="006E7515">
        <w:rPr>
          <w:rFonts w:asciiTheme="minorEastAsia" w:eastAsiaTheme="minorEastAsia" w:hAnsiTheme="minorEastAsia" w:hint="eastAsia"/>
          <w:sz w:val="24"/>
          <w:szCs w:val="22"/>
        </w:rPr>
        <w:t>蓓霓</w:t>
      </w:r>
      <w:proofErr w:type="gramEnd"/>
      <w:r w:rsidRPr="006E7515">
        <w:rPr>
          <w:rFonts w:asciiTheme="minorEastAsia" w:eastAsiaTheme="minorEastAsia" w:hAnsiTheme="minorEastAsia" w:hint="eastAsia"/>
          <w:sz w:val="24"/>
          <w:szCs w:val="22"/>
        </w:rPr>
        <w:t>芬SPA系列、</w:t>
      </w:r>
      <w:proofErr w:type="spellStart"/>
      <w:r w:rsidRPr="006E7515">
        <w:rPr>
          <w:rFonts w:asciiTheme="minorEastAsia" w:eastAsiaTheme="minorEastAsia" w:hAnsiTheme="minorEastAsia" w:hint="eastAsia"/>
          <w:sz w:val="24"/>
          <w:szCs w:val="22"/>
        </w:rPr>
        <w:t>emeth</w:t>
      </w:r>
      <w:proofErr w:type="spellEnd"/>
      <w:r w:rsidRPr="006E7515">
        <w:rPr>
          <w:rFonts w:asciiTheme="minorEastAsia" w:eastAsiaTheme="minorEastAsia" w:hAnsiTheme="minorEastAsia" w:hint="eastAsia"/>
          <w:sz w:val="24"/>
          <w:szCs w:val="22"/>
        </w:rPr>
        <w:t>系列、in eve系列、show I系列、S.H.U系列、初恋系列、</w:t>
      </w:r>
      <w:proofErr w:type="gramStart"/>
      <w:r w:rsidRPr="006E7515">
        <w:rPr>
          <w:rFonts w:asciiTheme="minorEastAsia" w:eastAsiaTheme="minorEastAsia" w:hAnsiTheme="minorEastAsia" w:hint="eastAsia"/>
          <w:sz w:val="24"/>
          <w:szCs w:val="22"/>
        </w:rPr>
        <w:t>清韩美系列</w:t>
      </w:r>
      <w:proofErr w:type="gramEnd"/>
      <w:r w:rsidRPr="006E7515">
        <w:rPr>
          <w:rFonts w:asciiTheme="minorEastAsia" w:eastAsiaTheme="minorEastAsia" w:hAnsiTheme="minorEastAsia" w:hint="eastAsia"/>
          <w:sz w:val="24"/>
          <w:szCs w:val="22"/>
        </w:rPr>
        <w:t>等化妆品，以及洗发水、护发素、护手霜等生活用品。</w:t>
      </w:r>
    </w:p>
    <w:p w:rsidR="00721DAA" w:rsidRDefault="00721DAA" w:rsidP="00721DAA">
      <w:pPr>
        <w:spacing w:line="360" w:lineRule="auto"/>
        <w:ind w:firstLine="480"/>
        <w:rPr>
          <w:rFonts w:ascii="宋体" w:hAnsi="宋体"/>
          <w:sz w:val="24"/>
        </w:rPr>
      </w:pPr>
      <w:r>
        <w:rPr>
          <w:rFonts w:ascii="宋体" w:hAnsi="宋体" w:hint="eastAsia"/>
          <w:sz w:val="24"/>
        </w:rPr>
        <w:t>主要股东及各自持股比例：维娜香港有限公司100%控股。</w:t>
      </w:r>
    </w:p>
    <w:p w:rsidR="00721DAA" w:rsidRDefault="00721DAA" w:rsidP="00721DAA">
      <w:pPr>
        <w:spacing w:line="360" w:lineRule="auto"/>
        <w:ind w:firstLine="480"/>
        <w:rPr>
          <w:rFonts w:ascii="宋体" w:hAnsi="宋体"/>
          <w:sz w:val="24"/>
        </w:rPr>
      </w:pPr>
      <w:r w:rsidRPr="000F2023">
        <w:rPr>
          <w:rFonts w:ascii="宋体" w:hAnsi="宋体" w:hint="eastAsia"/>
          <w:sz w:val="24"/>
        </w:rPr>
        <w:t>最近一年又一期的主要财务指标</w:t>
      </w:r>
      <w:r>
        <w:rPr>
          <w:rFonts w:ascii="宋体" w:hAnsi="宋体" w:hint="eastAsia"/>
          <w:sz w:val="24"/>
        </w:rPr>
        <w:t>：</w:t>
      </w:r>
    </w:p>
    <w:p w:rsidR="00721DAA" w:rsidRDefault="00721DAA" w:rsidP="00721DAA">
      <w:pPr>
        <w:spacing w:line="360" w:lineRule="auto"/>
        <w:ind w:firstLine="480"/>
        <w:jc w:val="right"/>
        <w:rPr>
          <w:rFonts w:ascii="宋体" w:hAnsi="宋体"/>
          <w:sz w:val="24"/>
        </w:rPr>
      </w:pPr>
      <w:r>
        <w:rPr>
          <w:rFonts w:ascii="宋体" w:hAnsi="宋体" w:hint="eastAsia"/>
          <w:sz w:val="24"/>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3359"/>
        <w:gridCol w:w="2925"/>
      </w:tblGrid>
      <w:tr w:rsidR="00721DAA" w:rsidRPr="00313B8F" w:rsidTr="0061659F">
        <w:trPr>
          <w:trHeight w:val="270"/>
        </w:trPr>
        <w:tc>
          <w:tcPr>
            <w:tcW w:w="1313" w:type="pct"/>
            <w:shd w:val="clear" w:color="auto" w:fill="auto"/>
            <w:noWrap/>
            <w:vAlign w:val="center"/>
            <w:hideMark/>
          </w:tcPr>
          <w:p w:rsidR="00721DAA" w:rsidRPr="00313B8F" w:rsidRDefault="00721DAA" w:rsidP="0061659F">
            <w:pPr>
              <w:jc w:val="center"/>
              <w:rPr>
                <w:rFonts w:asciiTheme="minorEastAsia" w:eastAsiaTheme="minorEastAsia" w:hAnsiTheme="minorEastAsia" w:cs="宋体"/>
                <w:b/>
                <w:szCs w:val="21"/>
              </w:rPr>
            </w:pPr>
            <w:r w:rsidRPr="00313B8F">
              <w:rPr>
                <w:rFonts w:asciiTheme="minorEastAsia" w:eastAsiaTheme="minorEastAsia" w:hAnsiTheme="minorEastAsia" w:cs="宋体" w:hint="eastAsia"/>
                <w:b/>
                <w:szCs w:val="21"/>
              </w:rPr>
              <w:t>项目</w:t>
            </w:r>
          </w:p>
        </w:tc>
        <w:tc>
          <w:tcPr>
            <w:tcW w:w="1971" w:type="pct"/>
            <w:shd w:val="clear" w:color="auto" w:fill="auto"/>
            <w:noWrap/>
            <w:vAlign w:val="center"/>
            <w:hideMark/>
          </w:tcPr>
          <w:p w:rsidR="00721DAA" w:rsidRPr="00916C45" w:rsidRDefault="00721DAA" w:rsidP="0061659F">
            <w:pPr>
              <w:jc w:val="right"/>
              <w:rPr>
                <w:rFonts w:asciiTheme="minorEastAsia" w:eastAsiaTheme="minorEastAsia" w:hAnsiTheme="minorEastAsia" w:cs="宋体"/>
                <w:b/>
                <w:szCs w:val="21"/>
              </w:rPr>
            </w:pPr>
            <w:r w:rsidRPr="00916C45">
              <w:rPr>
                <w:rFonts w:asciiTheme="minorEastAsia" w:eastAsiaTheme="minorEastAsia" w:hAnsiTheme="minorEastAsia" w:cs="宋体" w:hint="eastAsia"/>
                <w:b/>
                <w:szCs w:val="21"/>
              </w:rPr>
              <w:t>2021年6月30日（未经审计）</w:t>
            </w:r>
          </w:p>
        </w:tc>
        <w:tc>
          <w:tcPr>
            <w:tcW w:w="1716" w:type="pct"/>
            <w:shd w:val="clear" w:color="auto" w:fill="auto"/>
            <w:noWrap/>
            <w:vAlign w:val="center"/>
            <w:hideMark/>
          </w:tcPr>
          <w:p w:rsidR="00721DAA" w:rsidRPr="00916C45" w:rsidRDefault="00721DAA" w:rsidP="0061659F">
            <w:pPr>
              <w:jc w:val="right"/>
              <w:rPr>
                <w:rFonts w:asciiTheme="minorEastAsia" w:eastAsiaTheme="minorEastAsia" w:hAnsiTheme="minorEastAsia" w:cs="宋体"/>
                <w:b/>
                <w:szCs w:val="21"/>
              </w:rPr>
            </w:pPr>
            <w:r w:rsidRPr="00916C45">
              <w:rPr>
                <w:rFonts w:asciiTheme="minorEastAsia" w:eastAsiaTheme="minorEastAsia" w:hAnsiTheme="minorEastAsia" w:cs="宋体" w:hint="eastAsia"/>
                <w:b/>
                <w:szCs w:val="21"/>
              </w:rPr>
              <w:t>2020年12月31日（未经审计）</w:t>
            </w:r>
          </w:p>
        </w:tc>
      </w:tr>
      <w:tr w:rsidR="00721DAA" w:rsidRPr="00313B8F" w:rsidTr="0061659F">
        <w:trPr>
          <w:trHeight w:val="270"/>
        </w:trPr>
        <w:tc>
          <w:tcPr>
            <w:tcW w:w="1313" w:type="pct"/>
            <w:shd w:val="clear" w:color="auto" w:fill="auto"/>
            <w:noWrap/>
            <w:vAlign w:val="center"/>
            <w:hideMark/>
          </w:tcPr>
          <w:p w:rsidR="00721DAA" w:rsidRPr="00313B8F" w:rsidRDefault="00721DAA" w:rsidP="0061659F">
            <w:pPr>
              <w:jc w:val="center"/>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资产总额</w:t>
            </w:r>
          </w:p>
        </w:tc>
        <w:tc>
          <w:tcPr>
            <w:tcW w:w="1971" w:type="pct"/>
            <w:shd w:val="clear" w:color="auto" w:fill="auto"/>
            <w:noWrap/>
            <w:vAlign w:val="center"/>
          </w:tcPr>
          <w:p w:rsidR="00721DAA" w:rsidRPr="00916C45" w:rsidRDefault="00721DAA" w:rsidP="0061659F">
            <w:pPr>
              <w:jc w:val="right"/>
              <w:rPr>
                <w:rFonts w:asciiTheme="minorEastAsia" w:eastAsiaTheme="minorEastAsia" w:hAnsiTheme="minorEastAsia" w:cs="宋体"/>
                <w:szCs w:val="21"/>
              </w:rPr>
            </w:pPr>
            <w:r w:rsidRPr="00916C45">
              <w:rPr>
                <w:rFonts w:asciiTheme="minorEastAsia" w:eastAsiaTheme="minorEastAsia" w:hAnsiTheme="minorEastAsia" w:cs="宋体" w:hint="eastAsia"/>
                <w:szCs w:val="21"/>
              </w:rPr>
              <w:t xml:space="preserve">               207,836,800.23 </w:t>
            </w:r>
          </w:p>
        </w:tc>
        <w:tc>
          <w:tcPr>
            <w:tcW w:w="1716" w:type="pct"/>
            <w:shd w:val="clear" w:color="auto" w:fill="auto"/>
            <w:noWrap/>
            <w:vAlign w:val="center"/>
          </w:tcPr>
          <w:p w:rsidR="00721DAA" w:rsidRPr="00916C45" w:rsidRDefault="00721DAA" w:rsidP="0061659F">
            <w:pPr>
              <w:jc w:val="right"/>
              <w:rPr>
                <w:rFonts w:asciiTheme="minorEastAsia" w:eastAsiaTheme="minorEastAsia" w:hAnsiTheme="minorEastAsia" w:cs="宋体"/>
                <w:szCs w:val="21"/>
              </w:rPr>
            </w:pPr>
            <w:r w:rsidRPr="00916C45">
              <w:rPr>
                <w:rFonts w:asciiTheme="minorEastAsia" w:eastAsiaTheme="minorEastAsia" w:hAnsiTheme="minorEastAsia" w:cs="宋体"/>
                <w:szCs w:val="21"/>
              </w:rPr>
              <w:t>263,642,185.36</w:t>
            </w:r>
          </w:p>
        </w:tc>
      </w:tr>
      <w:tr w:rsidR="00721DAA" w:rsidRPr="00313B8F" w:rsidTr="0061659F">
        <w:trPr>
          <w:trHeight w:val="270"/>
        </w:trPr>
        <w:tc>
          <w:tcPr>
            <w:tcW w:w="1313" w:type="pct"/>
            <w:shd w:val="clear" w:color="auto" w:fill="auto"/>
            <w:noWrap/>
            <w:vAlign w:val="center"/>
            <w:hideMark/>
          </w:tcPr>
          <w:p w:rsidR="00721DAA" w:rsidRPr="00313B8F" w:rsidRDefault="00721DAA" w:rsidP="0061659F">
            <w:pPr>
              <w:jc w:val="center"/>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负债总额</w:t>
            </w:r>
          </w:p>
        </w:tc>
        <w:tc>
          <w:tcPr>
            <w:tcW w:w="1971" w:type="pct"/>
            <w:shd w:val="clear" w:color="auto" w:fill="auto"/>
            <w:noWrap/>
            <w:vAlign w:val="center"/>
          </w:tcPr>
          <w:p w:rsidR="00721DAA" w:rsidRPr="00916C45" w:rsidRDefault="00721DAA" w:rsidP="0061659F">
            <w:pPr>
              <w:jc w:val="right"/>
              <w:rPr>
                <w:rFonts w:asciiTheme="minorEastAsia" w:eastAsiaTheme="minorEastAsia" w:hAnsiTheme="minorEastAsia" w:cs="宋体"/>
                <w:szCs w:val="21"/>
              </w:rPr>
            </w:pPr>
            <w:r w:rsidRPr="00916C45">
              <w:rPr>
                <w:rFonts w:asciiTheme="minorEastAsia" w:eastAsiaTheme="minorEastAsia" w:hAnsiTheme="minorEastAsia" w:cs="宋体" w:hint="eastAsia"/>
                <w:szCs w:val="21"/>
              </w:rPr>
              <w:t xml:space="preserve">                72,833,601.12 </w:t>
            </w:r>
          </w:p>
        </w:tc>
        <w:tc>
          <w:tcPr>
            <w:tcW w:w="1716" w:type="pct"/>
            <w:shd w:val="clear" w:color="auto" w:fill="auto"/>
            <w:noWrap/>
            <w:vAlign w:val="center"/>
          </w:tcPr>
          <w:p w:rsidR="00721DAA" w:rsidRPr="00916C45" w:rsidRDefault="00721DAA" w:rsidP="0061659F">
            <w:pPr>
              <w:jc w:val="right"/>
              <w:rPr>
                <w:rFonts w:asciiTheme="minorEastAsia" w:eastAsiaTheme="minorEastAsia" w:hAnsiTheme="minorEastAsia" w:cs="宋体"/>
                <w:szCs w:val="21"/>
              </w:rPr>
            </w:pPr>
            <w:r w:rsidRPr="00916C45">
              <w:rPr>
                <w:rFonts w:asciiTheme="minorEastAsia" w:eastAsiaTheme="minorEastAsia" w:hAnsiTheme="minorEastAsia" w:cs="宋体"/>
                <w:szCs w:val="21"/>
              </w:rPr>
              <w:t>81,514,723.35</w:t>
            </w:r>
          </w:p>
        </w:tc>
      </w:tr>
      <w:tr w:rsidR="00721DAA" w:rsidRPr="00313B8F" w:rsidTr="0061659F">
        <w:trPr>
          <w:trHeight w:val="270"/>
        </w:trPr>
        <w:tc>
          <w:tcPr>
            <w:tcW w:w="1313" w:type="pct"/>
            <w:shd w:val="clear" w:color="auto" w:fill="auto"/>
            <w:noWrap/>
            <w:vAlign w:val="center"/>
            <w:hideMark/>
          </w:tcPr>
          <w:p w:rsidR="00721DAA" w:rsidRPr="00313B8F" w:rsidRDefault="00721DAA" w:rsidP="0061659F">
            <w:pPr>
              <w:jc w:val="center"/>
              <w:rPr>
                <w:rFonts w:asciiTheme="minorEastAsia" w:eastAsiaTheme="minorEastAsia" w:hAnsiTheme="minorEastAsia" w:cs="宋体"/>
                <w:szCs w:val="21"/>
              </w:rPr>
            </w:pPr>
            <w:r w:rsidRPr="00313B8F">
              <w:rPr>
                <w:rFonts w:asciiTheme="minorEastAsia" w:eastAsiaTheme="minorEastAsia" w:hAnsiTheme="minorEastAsia" w:cs="宋体" w:hint="eastAsia"/>
                <w:szCs w:val="21"/>
              </w:rPr>
              <w:t>资产净额</w:t>
            </w:r>
          </w:p>
        </w:tc>
        <w:tc>
          <w:tcPr>
            <w:tcW w:w="1971" w:type="pct"/>
            <w:shd w:val="clear" w:color="auto" w:fill="auto"/>
            <w:noWrap/>
            <w:vAlign w:val="center"/>
          </w:tcPr>
          <w:p w:rsidR="00721DAA" w:rsidRPr="00916C45" w:rsidRDefault="00721DAA" w:rsidP="0061659F">
            <w:pPr>
              <w:jc w:val="right"/>
              <w:rPr>
                <w:rFonts w:asciiTheme="minorEastAsia" w:eastAsiaTheme="minorEastAsia" w:hAnsiTheme="minorEastAsia" w:cs="宋体"/>
                <w:szCs w:val="21"/>
              </w:rPr>
            </w:pPr>
            <w:r w:rsidRPr="00916C45">
              <w:rPr>
                <w:rFonts w:asciiTheme="minorEastAsia" w:eastAsiaTheme="minorEastAsia" w:hAnsiTheme="minorEastAsia" w:cs="宋体" w:hint="eastAsia"/>
                <w:szCs w:val="21"/>
              </w:rPr>
              <w:t xml:space="preserve">               135,003,199.11 </w:t>
            </w:r>
          </w:p>
        </w:tc>
        <w:tc>
          <w:tcPr>
            <w:tcW w:w="1716" w:type="pct"/>
            <w:shd w:val="clear" w:color="auto" w:fill="auto"/>
            <w:noWrap/>
            <w:vAlign w:val="center"/>
          </w:tcPr>
          <w:p w:rsidR="00721DAA" w:rsidRPr="00916C45" w:rsidRDefault="00721DAA" w:rsidP="0061659F">
            <w:pPr>
              <w:jc w:val="right"/>
              <w:rPr>
                <w:rFonts w:asciiTheme="minorEastAsia" w:eastAsiaTheme="minorEastAsia" w:hAnsiTheme="minorEastAsia" w:cs="宋体"/>
                <w:szCs w:val="21"/>
              </w:rPr>
            </w:pPr>
            <w:r w:rsidRPr="00916C45">
              <w:rPr>
                <w:rFonts w:asciiTheme="minorEastAsia" w:eastAsiaTheme="minorEastAsia" w:hAnsiTheme="minorEastAsia" w:cs="宋体"/>
                <w:szCs w:val="21"/>
              </w:rPr>
              <w:t>182,127,462.01</w:t>
            </w:r>
          </w:p>
        </w:tc>
      </w:tr>
      <w:tr w:rsidR="00721DAA" w:rsidRPr="00313B8F" w:rsidTr="0061659F">
        <w:trPr>
          <w:trHeight w:val="270"/>
        </w:trPr>
        <w:tc>
          <w:tcPr>
            <w:tcW w:w="1313" w:type="pct"/>
            <w:shd w:val="clear" w:color="auto" w:fill="auto"/>
            <w:noWrap/>
            <w:vAlign w:val="center"/>
            <w:hideMark/>
          </w:tcPr>
          <w:p w:rsidR="00721DAA" w:rsidRPr="00313B8F" w:rsidRDefault="00721DAA" w:rsidP="0061659F">
            <w:pPr>
              <w:rPr>
                <w:rFonts w:asciiTheme="minorEastAsia" w:eastAsiaTheme="minorEastAsia" w:hAnsiTheme="minorEastAsia" w:cs="宋体"/>
                <w:szCs w:val="21"/>
              </w:rPr>
            </w:pPr>
            <w:r w:rsidRPr="00313B8F">
              <w:rPr>
                <w:rFonts w:asciiTheme="minorEastAsia" w:eastAsiaTheme="minorEastAsia" w:hAnsiTheme="minorEastAsia" w:cs="宋体" w:hint="eastAsia"/>
                <w:szCs w:val="21"/>
              </w:rPr>
              <w:lastRenderedPageBreak/>
              <w:t xml:space="preserve">　</w:t>
            </w:r>
          </w:p>
        </w:tc>
        <w:tc>
          <w:tcPr>
            <w:tcW w:w="1971" w:type="pct"/>
            <w:shd w:val="clear" w:color="auto" w:fill="auto"/>
            <w:noWrap/>
            <w:vAlign w:val="center"/>
            <w:hideMark/>
          </w:tcPr>
          <w:p w:rsidR="00721DAA" w:rsidRPr="00916C45" w:rsidRDefault="00721DAA" w:rsidP="0061659F">
            <w:pPr>
              <w:jc w:val="right"/>
              <w:rPr>
                <w:rFonts w:asciiTheme="minorEastAsia" w:eastAsiaTheme="minorEastAsia" w:hAnsiTheme="minorEastAsia" w:cs="宋体"/>
                <w:b/>
                <w:szCs w:val="21"/>
              </w:rPr>
            </w:pPr>
            <w:r w:rsidRPr="00916C45">
              <w:rPr>
                <w:rFonts w:asciiTheme="minorEastAsia" w:eastAsiaTheme="minorEastAsia" w:hAnsiTheme="minorEastAsia" w:cs="宋体" w:hint="eastAsia"/>
                <w:b/>
                <w:szCs w:val="21"/>
              </w:rPr>
              <w:t xml:space="preserve"> 2021年1-6月（未经审计） </w:t>
            </w:r>
          </w:p>
        </w:tc>
        <w:tc>
          <w:tcPr>
            <w:tcW w:w="1716" w:type="pct"/>
            <w:shd w:val="clear" w:color="auto" w:fill="auto"/>
            <w:noWrap/>
            <w:vAlign w:val="center"/>
            <w:hideMark/>
          </w:tcPr>
          <w:p w:rsidR="00721DAA" w:rsidRPr="00916C45" w:rsidRDefault="00721DAA" w:rsidP="0061659F">
            <w:pPr>
              <w:jc w:val="right"/>
              <w:rPr>
                <w:rFonts w:asciiTheme="minorEastAsia" w:eastAsiaTheme="minorEastAsia" w:hAnsiTheme="minorEastAsia" w:cs="宋体"/>
                <w:b/>
                <w:szCs w:val="21"/>
              </w:rPr>
            </w:pPr>
            <w:r w:rsidRPr="00916C45">
              <w:rPr>
                <w:rFonts w:asciiTheme="minorEastAsia" w:eastAsiaTheme="minorEastAsia" w:hAnsiTheme="minorEastAsia" w:cs="宋体" w:hint="eastAsia"/>
                <w:b/>
                <w:szCs w:val="21"/>
              </w:rPr>
              <w:t xml:space="preserve"> 2020年度（未经审计） </w:t>
            </w:r>
          </w:p>
        </w:tc>
      </w:tr>
      <w:tr w:rsidR="00721DAA" w:rsidRPr="00EA4E67" w:rsidTr="0061659F">
        <w:trPr>
          <w:trHeight w:val="270"/>
        </w:trPr>
        <w:tc>
          <w:tcPr>
            <w:tcW w:w="1313" w:type="pct"/>
            <w:shd w:val="clear" w:color="auto" w:fill="auto"/>
            <w:noWrap/>
            <w:vAlign w:val="center"/>
            <w:hideMark/>
          </w:tcPr>
          <w:p w:rsidR="00721DAA" w:rsidRPr="00313B8F" w:rsidRDefault="00721DAA" w:rsidP="0061659F">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营业收入</w:t>
            </w:r>
          </w:p>
        </w:tc>
        <w:tc>
          <w:tcPr>
            <w:tcW w:w="1971" w:type="pct"/>
            <w:shd w:val="clear" w:color="auto" w:fill="auto"/>
            <w:noWrap/>
            <w:vAlign w:val="center"/>
          </w:tcPr>
          <w:p w:rsidR="00721DAA" w:rsidRPr="00CC14AA" w:rsidRDefault="00721DAA" w:rsidP="0061659F">
            <w:pPr>
              <w:jc w:val="right"/>
              <w:rPr>
                <w:rFonts w:asciiTheme="minorEastAsia" w:eastAsiaTheme="minorEastAsia" w:hAnsiTheme="minorEastAsia" w:cs="宋体"/>
                <w:szCs w:val="21"/>
              </w:rPr>
            </w:pPr>
            <w:r w:rsidRPr="00CC14AA">
              <w:rPr>
                <w:rFonts w:asciiTheme="minorEastAsia" w:eastAsiaTheme="minorEastAsia" w:hAnsiTheme="minorEastAsia" w:cs="宋体" w:hint="eastAsia"/>
                <w:szCs w:val="21"/>
              </w:rPr>
              <w:t xml:space="preserve">               262,942,480.70 </w:t>
            </w:r>
          </w:p>
        </w:tc>
        <w:tc>
          <w:tcPr>
            <w:tcW w:w="1716" w:type="pct"/>
            <w:shd w:val="clear" w:color="auto" w:fill="auto"/>
            <w:noWrap/>
            <w:vAlign w:val="center"/>
          </w:tcPr>
          <w:p w:rsidR="00721DAA" w:rsidRPr="00EA4E67" w:rsidRDefault="00721DAA" w:rsidP="0061659F">
            <w:pPr>
              <w:jc w:val="right"/>
              <w:rPr>
                <w:rFonts w:asciiTheme="minorEastAsia" w:eastAsiaTheme="minorEastAsia" w:hAnsiTheme="minorEastAsia" w:cs="宋体"/>
                <w:szCs w:val="21"/>
              </w:rPr>
            </w:pPr>
            <w:r w:rsidRPr="00030113">
              <w:rPr>
                <w:rFonts w:asciiTheme="minorEastAsia" w:eastAsiaTheme="minorEastAsia" w:hAnsiTheme="minorEastAsia" w:cs="宋体"/>
                <w:szCs w:val="21"/>
              </w:rPr>
              <w:t>464,856,764.76</w:t>
            </w:r>
          </w:p>
        </w:tc>
      </w:tr>
      <w:tr w:rsidR="00721DAA" w:rsidRPr="00EA4E67" w:rsidTr="0061659F">
        <w:trPr>
          <w:trHeight w:val="270"/>
        </w:trPr>
        <w:tc>
          <w:tcPr>
            <w:tcW w:w="1313" w:type="pct"/>
            <w:shd w:val="clear" w:color="auto" w:fill="auto"/>
            <w:noWrap/>
            <w:vAlign w:val="center"/>
          </w:tcPr>
          <w:p w:rsidR="00721DAA" w:rsidRPr="00313B8F" w:rsidRDefault="00721DAA" w:rsidP="0061659F">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净利润</w:t>
            </w:r>
          </w:p>
        </w:tc>
        <w:tc>
          <w:tcPr>
            <w:tcW w:w="1971" w:type="pct"/>
            <w:shd w:val="clear" w:color="auto" w:fill="auto"/>
            <w:noWrap/>
            <w:vAlign w:val="center"/>
          </w:tcPr>
          <w:p w:rsidR="00721DAA" w:rsidRPr="00CC14AA" w:rsidRDefault="00721DAA" w:rsidP="0061659F">
            <w:pPr>
              <w:jc w:val="righ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sidRPr="00CC14AA">
              <w:rPr>
                <w:rFonts w:asciiTheme="minorEastAsia" w:eastAsiaTheme="minorEastAsia" w:hAnsiTheme="minorEastAsia" w:cs="宋体" w:hint="eastAsia"/>
                <w:szCs w:val="21"/>
              </w:rPr>
              <w:t xml:space="preserve">90,184,434.37 </w:t>
            </w:r>
          </w:p>
        </w:tc>
        <w:tc>
          <w:tcPr>
            <w:tcW w:w="1716" w:type="pct"/>
            <w:shd w:val="clear" w:color="auto" w:fill="auto"/>
            <w:noWrap/>
            <w:vAlign w:val="center"/>
          </w:tcPr>
          <w:p w:rsidR="00721DAA" w:rsidRPr="00EA4E67" w:rsidRDefault="00721DAA" w:rsidP="0061659F">
            <w:pPr>
              <w:jc w:val="right"/>
              <w:rPr>
                <w:rFonts w:asciiTheme="minorEastAsia" w:eastAsiaTheme="minorEastAsia" w:hAnsiTheme="minorEastAsia" w:cs="宋体"/>
                <w:szCs w:val="21"/>
              </w:rPr>
            </w:pPr>
            <w:r w:rsidRPr="00030113">
              <w:rPr>
                <w:rFonts w:asciiTheme="minorEastAsia" w:eastAsiaTheme="minorEastAsia" w:hAnsiTheme="minorEastAsia" w:cs="宋体"/>
                <w:szCs w:val="21"/>
              </w:rPr>
              <w:t>137,308,697.27</w:t>
            </w:r>
          </w:p>
        </w:tc>
      </w:tr>
    </w:tbl>
    <w:p w:rsidR="00721DAA" w:rsidRDefault="00721DAA" w:rsidP="00721DAA">
      <w:pPr>
        <w:spacing w:line="360" w:lineRule="auto"/>
        <w:rPr>
          <w:b/>
          <w:sz w:val="24"/>
        </w:rPr>
      </w:pPr>
    </w:p>
    <w:p w:rsidR="00721DAA" w:rsidRPr="005971DB" w:rsidRDefault="00721DAA" w:rsidP="00721DAA">
      <w:pPr>
        <w:spacing w:line="360" w:lineRule="auto"/>
        <w:ind w:firstLineChars="200" w:firstLine="482"/>
        <w:rPr>
          <w:b/>
          <w:sz w:val="24"/>
        </w:rPr>
      </w:pPr>
      <w:r>
        <w:rPr>
          <w:rFonts w:hint="eastAsia"/>
          <w:b/>
          <w:sz w:val="24"/>
        </w:rPr>
        <w:t>四</w:t>
      </w:r>
      <w:r w:rsidRPr="005971DB">
        <w:rPr>
          <w:rFonts w:hint="eastAsia"/>
          <w:b/>
          <w:sz w:val="24"/>
        </w:rPr>
        <w:t>、协议的主要内容及履约安排</w:t>
      </w:r>
    </w:p>
    <w:p w:rsidR="00721DAA" w:rsidRPr="005971DB" w:rsidRDefault="00721DAA" w:rsidP="00721DAA">
      <w:pPr>
        <w:spacing w:line="360" w:lineRule="auto"/>
        <w:rPr>
          <w:rFonts w:ascii="宋体" w:hAnsi="宋体"/>
          <w:sz w:val="24"/>
        </w:rPr>
      </w:pPr>
      <w:r>
        <w:rPr>
          <w:rFonts w:ascii="宋体" w:hAnsi="宋体" w:hint="eastAsia"/>
          <w:sz w:val="24"/>
        </w:rPr>
        <w:t xml:space="preserve">    </w:t>
      </w:r>
      <w:r w:rsidRPr="005971DB">
        <w:rPr>
          <w:rFonts w:ascii="宋体" w:hAnsi="宋体" w:hint="eastAsia"/>
          <w:sz w:val="24"/>
        </w:rPr>
        <w:t>（一）协议</w:t>
      </w:r>
      <w:r>
        <w:rPr>
          <w:rFonts w:ascii="宋体" w:hAnsi="宋体" w:hint="eastAsia"/>
          <w:sz w:val="24"/>
        </w:rPr>
        <w:t>各方</w:t>
      </w:r>
      <w:r w:rsidRPr="005971DB">
        <w:rPr>
          <w:rFonts w:ascii="宋体" w:hAnsi="宋体" w:hint="eastAsia"/>
          <w:sz w:val="24"/>
        </w:rPr>
        <w:t>当事人</w:t>
      </w:r>
    </w:p>
    <w:p w:rsidR="00721DAA" w:rsidRPr="005971DB" w:rsidRDefault="00721DAA" w:rsidP="00721DAA">
      <w:pPr>
        <w:spacing w:line="360" w:lineRule="auto"/>
        <w:ind w:firstLineChars="200" w:firstLine="480"/>
        <w:rPr>
          <w:rFonts w:ascii="宋体" w:hAnsi="宋体"/>
          <w:sz w:val="24"/>
        </w:rPr>
      </w:pPr>
      <w:r w:rsidRPr="005971DB">
        <w:rPr>
          <w:rFonts w:ascii="宋体" w:hAnsi="宋体" w:hint="eastAsia"/>
          <w:sz w:val="24"/>
        </w:rPr>
        <w:t>甲方：江苏吴中医药发展股份有限公司</w:t>
      </w:r>
    </w:p>
    <w:p w:rsidR="00721DAA" w:rsidRPr="005971DB" w:rsidRDefault="00721DAA" w:rsidP="00721DAA">
      <w:pPr>
        <w:spacing w:line="360" w:lineRule="auto"/>
        <w:ind w:firstLineChars="200" w:firstLine="480"/>
        <w:rPr>
          <w:rFonts w:ascii="宋体" w:hAnsi="宋体"/>
          <w:sz w:val="24"/>
        </w:rPr>
      </w:pPr>
      <w:r w:rsidRPr="005971DB">
        <w:rPr>
          <w:rFonts w:ascii="宋体" w:hAnsi="宋体" w:hint="eastAsia"/>
          <w:sz w:val="24"/>
        </w:rPr>
        <w:t>乙方：维娜香港有限公司</w:t>
      </w:r>
    </w:p>
    <w:p w:rsidR="00721DAA" w:rsidRPr="005971DB" w:rsidRDefault="00721DAA" w:rsidP="00721DAA">
      <w:pPr>
        <w:spacing w:line="360" w:lineRule="auto"/>
        <w:ind w:firstLineChars="200" w:firstLine="480"/>
        <w:rPr>
          <w:rFonts w:ascii="宋体" w:hAnsi="宋体"/>
          <w:sz w:val="24"/>
        </w:rPr>
      </w:pPr>
      <w:r w:rsidRPr="005971DB">
        <w:rPr>
          <w:rFonts w:ascii="宋体" w:hAnsi="宋体" w:hint="eastAsia"/>
          <w:sz w:val="24"/>
        </w:rPr>
        <w:t>丙方：上海维娜化妆品有限公司</w:t>
      </w:r>
    </w:p>
    <w:p w:rsidR="00721DAA" w:rsidRPr="00241C91" w:rsidRDefault="00721DAA" w:rsidP="00721DAA">
      <w:pPr>
        <w:spacing w:line="360" w:lineRule="auto"/>
        <w:rPr>
          <w:rFonts w:ascii="宋体" w:hAnsi="宋体"/>
          <w:sz w:val="24"/>
        </w:rPr>
      </w:pPr>
      <w:r>
        <w:rPr>
          <w:rFonts w:ascii="宋体" w:hAnsi="宋体" w:hint="eastAsia"/>
          <w:sz w:val="24"/>
        </w:rPr>
        <w:t xml:space="preserve">    （二）协议</w:t>
      </w:r>
      <w:r w:rsidRPr="00241C91">
        <w:rPr>
          <w:rFonts w:ascii="宋体" w:hAnsi="宋体" w:hint="eastAsia"/>
          <w:sz w:val="24"/>
        </w:rPr>
        <w:t>主要内容</w:t>
      </w:r>
    </w:p>
    <w:p w:rsidR="00721DAA" w:rsidRPr="00480DDD" w:rsidRDefault="00721DAA" w:rsidP="00721DAA">
      <w:pPr>
        <w:spacing w:line="360" w:lineRule="auto"/>
        <w:ind w:firstLineChars="200" w:firstLine="480"/>
        <w:rPr>
          <w:rFonts w:ascii="宋体" w:hAnsi="宋体"/>
          <w:sz w:val="24"/>
        </w:rPr>
      </w:pPr>
      <w:r w:rsidRPr="00480DDD">
        <w:rPr>
          <w:rFonts w:ascii="宋体" w:hAnsi="宋体" w:hint="eastAsia"/>
          <w:sz w:val="24"/>
        </w:rPr>
        <w:t>本协议旨在对截至本协议签署之日，甲、乙、丙三方就股权收购事宜业已达成的全部意向</w:t>
      </w:r>
      <w:proofErr w:type="gramStart"/>
      <w:r w:rsidRPr="00480DDD">
        <w:rPr>
          <w:rFonts w:ascii="宋体" w:hAnsi="宋体" w:hint="eastAsia"/>
          <w:sz w:val="24"/>
        </w:rPr>
        <w:t>作出</w:t>
      </w:r>
      <w:proofErr w:type="gramEnd"/>
      <w:r w:rsidRPr="00480DDD">
        <w:rPr>
          <w:rFonts w:ascii="宋体" w:hAnsi="宋体" w:hint="eastAsia"/>
          <w:sz w:val="24"/>
        </w:rPr>
        <w:t>概括性表述，及对有关交易原则和条件进行初步约定；同时明确相关工作程序和步骤，以积极推动股权收购的实施。</w:t>
      </w:r>
    </w:p>
    <w:p w:rsidR="00721DAA" w:rsidRPr="00480DDD" w:rsidRDefault="00721DAA" w:rsidP="00721DAA">
      <w:pPr>
        <w:spacing w:line="360" w:lineRule="auto"/>
        <w:ind w:firstLineChars="200" w:firstLine="482"/>
        <w:rPr>
          <w:rFonts w:ascii="宋体" w:hAnsi="宋体"/>
          <w:b/>
          <w:sz w:val="24"/>
        </w:rPr>
      </w:pPr>
      <w:r w:rsidRPr="00480DDD">
        <w:rPr>
          <w:rFonts w:ascii="宋体" w:hAnsi="宋体" w:hint="eastAsia"/>
          <w:b/>
          <w:sz w:val="24"/>
        </w:rPr>
        <w:t>第一条 股权转让</w:t>
      </w:r>
    </w:p>
    <w:p w:rsidR="00721DAA" w:rsidRPr="00480DDD" w:rsidRDefault="00721DAA" w:rsidP="00721DAA">
      <w:pPr>
        <w:spacing w:line="360" w:lineRule="auto"/>
        <w:ind w:firstLineChars="200" w:firstLine="480"/>
        <w:rPr>
          <w:rFonts w:ascii="宋体" w:hAnsi="宋体"/>
          <w:sz w:val="24"/>
        </w:rPr>
      </w:pPr>
      <w:r w:rsidRPr="00480DDD">
        <w:rPr>
          <w:rFonts w:ascii="宋体" w:hAnsi="宋体"/>
          <w:sz w:val="24"/>
        </w:rPr>
        <w:t>1.1</w:t>
      </w:r>
      <w:r w:rsidRPr="00480DDD">
        <w:rPr>
          <w:rFonts w:ascii="宋体" w:hAnsi="宋体" w:hint="eastAsia"/>
          <w:sz w:val="24"/>
        </w:rPr>
        <w:t>目标股权：</w:t>
      </w:r>
      <w:proofErr w:type="gramStart"/>
      <w:r>
        <w:rPr>
          <w:rFonts w:ascii="宋体" w:hAnsi="宋体" w:hint="eastAsia"/>
          <w:sz w:val="24"/>
        </w:rPr>
        <w:t>乙方现</w:t>
      </w:r>
      <w:proofErr w:type="gramEnd"/>
      <w:r>
        <w:rPr>
          <w:rFonts w:ascii="宋体" w:hAnsi="宋体" w:hint="eastAsia"/>
          <w:sz w:val="24"/>
        </w:rPr>
        <w:t>持有丙方100%股权，</w:t>
      </w:r>
      <w:r w:rsidRPr="00480DDD">
        <w:rPr>
          <w:rFonts w:ascii="宋体" w:hAnsi="宋体" w:hint="eastAsia"/>
          <w:sz w:val="24"/>
        </w:rPr>
        <w:t>甲方</w:t>
      </w:r>
      <w:r>
        <w:rPr>
          <w:rFonts w:ascii="宋体" w:hAnsi="宋体" w:hint="eastAsia"/>
          <w:sz w:val="24"/>
        </w:rPr>
        <w:t>或甲方全资子公司</w:t>
      </w:r>
      <w:r w:rsidRPr="00480DDD">
        <w:rPr>
          <w:rFonts w:ascii="宋体" w:hAnsi="宋体" w:hint="eastAsia"/>
          <w:sz w:val="24"/>
        </w:rPr>
        <w:t>拟收购乙方所持有的丙方</w:t>
      </w:r>
      <w:r>
        <w:rPr>
          <w:rFonts w:ascii="宋体" w:hAnsi="宋体" w:hint="eastAsia"/>
          <w:sz w:val="24"/>
        </w:rPr>
        <w:t>不少于</w:t>
      </w:r>
      <w:r w:rsidRPr="00480DDD">
        <w:rPr>
          <w:rFonts w:ascii="宋体" w:hAnsi="宋体"/>
          <w:sz w:val="24"/>
        </w:rPr>
        <w:t>70</w:t>
      </w:r>
      <w:r w:rsidRPr="00480DDD">
        <w:rPr>
          <w:rFonts w:ascii="宋体" w:hAnsi="宋体" w:hint="eastAsia"/>
          <w:sz w:val="24"/>
        </w:rPr>
        <w:t>%</w:t>
      </w:r>
      <w:r>
        <w:rPr>
          <w:rFonts w:ascii="宋体" w:hAnsi="宋体" w:hint="eastAsia"/>
          <w:sz w:val="24"/>
        </w:rPr>
        <w:t>的</w:t>
      </w:r>
      <w:r w:rsidRPr="00480DDD">
        <w:rPr>
          <w:rFonts w:ascii="宋体" w:hAnsi="宋体" w:hint="eastAsia"/>
          <w:sz w:val="24"/>
        </w:rPr>
        <w:t>股权。</w:t>
      </w:r>
    </w:p>
    <w:p w:rsidR="00721DAA" w:rsidRPr="00480DDD" w:rsidRDefault="00721DAA" w:rsidP="00721DAA">
      <w:pPr>
        <w:spacing w:line="360" w:lineRule="auto"/>
        <w:ind w:firstLineChars="200" w:firstLine="480"/>
        <w:rPr>
          <w:rFonts w:ascii="宋体" w:hAnsi="宋体"/>
          <w:sz w:val="24"/>
        </w:rPr>
      </w:pPr>
      <w:r w:rsidRPr="00480DDD">
        <w:rPr>
          <w:rFonts w:ascii="宋体" w:hAnsi="宋体"/>
          <w:sz w:val="24"/>
        </w:rPr>
        <w:t>1.2</w:t>
      </w:r>
      <w:r w:rsidRPr="00480DDD">
        <w:rPr>
          <w:rFonts w:ascii="宋体" w:hAnsi="宋体" w:hint="eastAsia"/>
          <w:sz w:val="24"/>
        </w:rPr>
        <w:t>目标股权收购价格确定：甲、乙双方暂定丙方</w:t>
      </w:r>
      <w:r w:rsidRPr="00480DDD">
        <w:rPr>
          <w:rFonts w:ascii="宋体" w:hAnsi="宋体"/>
          <w:sz w:val="24"/>
        </w:rPr>
        <w:t>100</w:t>
      </w:r>
      <w:r w:rsidRPr="00480DDD">
        <w:rPr>
          <w:rFonts w:ascii="宋体" w:hAnsi="宋体" w:hint="eastAsia"/>
          <w:sz w:val="24"/>
        </w:rPr>
        <w:t>%的股权的收购对价约为人民币</w:t>
      </w:r>
      <w:r w:rsidRPr="00480DDD">
        <w:rPr>
          <w:rFonts w:ascii="宋体" w:hAnsi="宋体"/>
          <w:sz w:val="24"/>
        </w:rPr>
        <w:t>7</w:t>
      </w:r>
      <w:r w:rsidRPr="00480DDD">
        <w:rPr>
          <w:rFonts w:ascii="宋体" w:hAnsi="宋体" w:hint="eastAsia"/>
          <w:sz w:val="24"/>
        </w:rPr>
        <w:t>亿元。目标股权收购价格最终参照具有证券期货相关业务资格的评估机构出具的评估报告，由甲、乙双方另行协商确定。甲方以现金或发行股份等方式支付收购对价。</w:t>
      </w:r>
    </w:p>
    <w:p w:rsidR="00721DAA" w:rsidRPr="00480DDD" w:rsidRDefault="00721DAA" w:rsidP="00721DAA">
      <w:pPr>
        <w:spacing w:line="360" w:lineRule="auto"/>
        <w:ind w:firstLineChars="200" w:firstLine="482"/>
        <w:rPr>
          <w:rFonts w:ascii="宋体" w:hAnsi="宋体"/>
          <w:b/>
          <w:sz w:val="24"/>
        </w:rPr>
      </w:pPr>
      <w:r w:rsidRPr="00480DDD">
        <w:rPr>
          <w:rFonts w:ascii="宋体" w:hAnsi="宋体" w:hint="eastAsia"/>
          <w:b/>
          <w:sz w:val="24"/>
        </w:rPr>
        <w:t>第二条 尽职调查</w:t>
      </w:r>
    </w:p>
    <w:p w:rsidR="00721DAA" w:rsidRPr="00480DDD" w:rsidRDefault="00721DAA" w:rsidP="00721DAA">
      <w:pPr>
        <w:spacing w:line="360" w:lineRule="auto"/>
        <w:ind w:firstLineChars="200" w:firstLine="480"/>
        <w:rPr>
          <w:rFonts w:ascii="宋体" w:hAnsi="宋体"/>
          <w:sz w:val="24"/>
        </w:rPr>
      </w:pPr>
      <w:r w:rsidRPr="00480DDD">
        <w:rPr>
          <w:rFonts w:ascii="宋体" w:hAnsi="宋体" w:hint="eastAsia"/>
          <w:sz w:val="24"/>
        </w:rPr>
        <w:t>在本协议签署后，甲方安排其工作人员</w:t>
      </w:r>
      <w:r>
        <w:rPr>
          <w:rFonts w:ascii="宋体" w:hAnsi="宋体" w:hint="eastAsia"/>
          <w:sz w:val="24"/>
        </w:rPr>
        <w:t>或聘请第三</w:t>
      </w:r>
      <w:proofErr w:type="gramStart"/>
      <w:r>
        <w:rPr>
          <w:rFonts w:ascii="宋体" w:hAnsi="宋体" w:hint="eastAsia"/>
          <w:sz w:val="24"/>
        </w:rPr>
        <w:t>方专业</w:t>
      </w:r>
      <w:proofErr w:type="gramEnd"/>
      <w:r>
        <w:rPr>
          <w:rFonts w:ascii="宋体" w:hAnsi="宋体" w:hint="eastAsia"/>
          <w:sz w:val="24"/>
        </w:rPr>
        <w:t>机构</w:t>
      </w:r>
      <w:r w:rsidRPr="00480DDD">
        <w:rPr>
          <w:rFonts w:ascii="宋体" w:hAnsi="宋体" w:hint="eastAsia"/>
          <w:sz w:val="24"/>
        </w:rPr>
        <w:t>对丙方的业务、财务、法律等方面</w:t>
      </w:r>
      <w:r>
        <w:rPr>
          <w:rFonts w:ascii="宋体" w:hAnsi="宋体" w:hint="eastAsia"/>
          <w:sz w:val="24"/>
        </w:rPr>
        <w:t>和乙方的交易资格</w:t>
      </w:r>
      <w:r w:rsidRPr="00480DDD">
        <w:rPr>
          <w:rFonts w:ascii="宋体" w:hAnsi="宋体" w:hint="eastAsia"/>
          <w:sz w:val="24"/>
        </w:rPr>
        <w:t xml:space="preserve">进行全面的尽职调查，乙方、丙方应予以充分的配合与协助。如果在尽职调查中，甲方发现存在对本协议下的交易有任何实质影响的任何事实(包括但不限于丙方未披露之对外担保、诉讼、不实资产、重大经营风险等)，甲方应书面通知乙方，列明具体事项及其性质，各方应友好协商予以解决。 </w:t>
      </w:r>
      <w:r w:rsidRPr="00480DDD">
        <w:rPr>
          <w:rFonts w:ascii="宋体" w:hAnsi="宋体" w:hint="eastAsia"/>
          <w:sz w:val="24"/>
        </w:rPr>
        <w:br/>
      </w:r>
      <w:r>
        <w:rPr>
          <w:rFonts w:ascii="宋体" w:hAnsi="宋体" w:hint="eastAsia"/>
          <w:sz w:val="24"/>
        </w:rPr>
        <w:t xml:space="preserve">    </w:t>
      </w:r>
      <w:r w:rsidRPr="00480DDD">
        <w:rPr>
          <w:rFonts w:ascii="宋体" w:hAnsi="宋体" w:hint="eastAsia"/>
          <w:b/>
          <w:sz w:val="24"/>
        </w:rPr>
        <w:t xml:space="preserve">第三条 </w:t>
      </w:r>
      <w:r w:rsidRPr="00480DDD">
        <w:rPr>
          <w:rFonts w:ascii="宋体" w:hAnsi="宋体"/>
          <w:b/>
          <w:sz w:val="24"/>
        </w:rPr>
        <w:t xml:space="preserve"> 签订正式股权转让协议</w:t>
      </w:r>
      <w:r w:rsidRPr="00480DDD">
        <w:rPr>
          <w:rFonts w:ascii="宋体" w:hAnsi="宋体" w:hint="eastAsia"/>
          <w:b/>
          <w:sz w:val="24"/>
        </w:rPr>
        <w:t xml:space="preserve"> </w:t>
      </w:r>
    </w:p>
    <w:p w:rsidR="00721DAA" w:rsidRPr="00480DDD" w:rsidRDefault="00721DAA" w:rsidP="00721DAA">
      <w:pPr>
        <w:spacing w:line="360" w:lineRule="auto"/>
        <w:ind w:firstLineChars="200" w:firstLine="480"/>
        <w:rPr>
          <w:rFonts w:ascii="宋体" w:hAnsi="宋体"/>
          <w:sz w:val="24"/>
        </w:rPr>
      </w:pPr>
      <w:r w:rsidRPr="00480DDD">
        <w:rPr>
          <w:rFonts w:ascii="宋体" w:hAnsi="宋体"/>
          <w:sz w:val="24"/>
        </w:rPr>
        <w:t>签</w:t>
      </w:r>
      <w:r>
        <w:rPr>
          <w:rFonts w:ascii="宋体" w:hAnsi="宋体" w:hint="eastAsia"/>
          <w:sz w:val="24"/>
        </w:rPr>
        <w:t>订</w:t>
      </w:r>
      <w:r w:rsidRPr="00480DDD">
        <w:rPr>
          <w:rFonts w:ascii="宋体" w:hAnsi="宋体"/>
          <w:sz w:val="24"/>
        </w:rPr>
        <w:t>正式股权转让协议须满足如下先决条件：</w:t>
      </w:r>
    </w:p>
    <w:p w:rsidR="00721DAA" w:rsidRPr="00480DDD" w:rsidRDefault="00721DAA" w:rsidP="00721DAA">
      <w:pPr>
        <w:spacing w:line="360" w:lineRule="auto"/>
        <w:ind w:firstLineChars="200" w:firstLine="480"/>
        <w:rPr>
          <w:rFonts w:ascii="宋体" w:hAnsi="宋体"/>
          <w:sz w:val="24"/>
        </w:rPr>
      </w:pPr>
      <w:r w:rsidRPr="00480DDD">
        <w:rPr>
          <w:rFonts w:ascii="宋体" w:hAnsi="宋体" w:hint="eastAsia"/>
          <w:sz w:val="24"/>
        </w:rPr>
        <w:t>1、经甲方委托审计机构进行审计后，丙方2018、2019、2020</w:t>
      </w:r>
      <w:proofErr w:type="gramStart"/>
      <w:r w:rsidRPr="00480DDD">
        <w:rPr>
          <w:rFonts w:ascii="宋体" w:hAnsi="宋体" w:hint="eastAsia"/>
          <w:sz w:val="24"/>
        </w:rPr>
        <w:t>三个</w:t>
      </w:r>
      <w:proofErr w:type="gramEnd"/>
      <w:r w:rsidRPr="00480DDD">
        <w:rPr>
          <w:rFonts w:ascii="宋体" w:hAnsi="宋体" w:hint="eastAsia"/>
          <w:sz w:val="24"/>
        </w:rPr>
        <w:t>会计年度</w:t>
      </w:r>
      <w:r w:rsidRPr="00480DDD">
        <w:rPr>
          <w:rFonts w:ascii="宋体" w:hAnsi="宋体" w:hint="eastAsia"/>
          <w:sz w:val="24"/>
        </w:rPr>
        <w:lastRenderedPageBreak/>
        <w:t>累计实现的合并报表中扣除非经常性损益后的净利润不低于人民币3.4亿元；</w:t>
      </w:r>
    </w:p>
    <w:p w:rsidR="00721DAA" w:rsidRPr="00480DDD" w:rsidRDefault="00721DAA" w:rsidP="00721DAA">
      <w:pPr>
        <w:spacing w:line="360" w:lineRule="auto"/>
        <w:ind w:firstLineChars="200" w:firstLine="480"/>
        <w:rPr>
          <w:rFonts w:ascii="宋体" w:hAnsi="宋体"/>
          <w:sz w:val="24"/>
        </w:rPr>
      </w:pPr>
      <w:r w:rsidRPr="00480DDD">
        <w:rPr>
          <w:rFonts w:ascii="宋体" w:hAnsi="宋体" w:hint="eastAsia"/>
          <w:sz w:val="24"/>
        </w:rPr>
        <w:t>2、尽职调查后丙方不存在对本协议下的交易有任何实质影响的任何事实(包括但不限于丙方未披露之</w:t>
      </w:r>
      <w:r>
        <w:rPr>
          <w:rFonts w:ascii="宋体" w:hAnsi="宋体" w:hint="eastAsia"/>
          <w:sz w:val="24"/>
        </w:rPr>
        <w:t>负债、</w:t>
      </w:r>
      <w:r w:rsidRPr="00480DDD">
        <w:rPr>
          <w:rFonts w:ascii="宋体" w:hAnsi="宋体" w:hint="eastAsia"/>
          <w:sz w:val="24"/>
        </w:rPr>
        <w:t>对外担保、诉讼、不实资产、重大经营风险等)；</w:t>
      </w:r>
    </w:p>
    <w:p w:rsidR="00721DAA" w:rsidRPr="00480DDD" w:rsidRDefault="00721DAA" w:rsidP="00721DAA">
      <w:pPr>
        <w:spacing w:line="360" w:lineRule="auto"/>
        <w:ind w:firstLineChars="200" w:firstLine="480"/>
        <w:rPr>
          <w:rFonts w:ascii="宋体" w:hAnsi="宋体"/>
          <w:sz w:val="24"/>
        </w:rPr>
      </w:pPr>
      <w:r w:rsidRPr="00480DDD">
        <w:rPr>
          <w:rFonts w:ascii="宋体" w:hAnsi="宋体" w:hint="eastAsia"/>
          <w:sz w:val="24"/>
        </w:rPr>
        <w:t>3、乙、丙方共同承诺，丙方2021年度、2022年度、2023年度三个会计年度经审计的合并报表中扣除非经常性损益后的净利润总和不低于人民币3.6亿元</w:t>
      </w:r>
      <w:r w:rsidRPr="00480DDD">
        <w:rPr>
          <w:rFonts w:ascii="宋体" w:hAnsi="宋体"/>
          <w:sz w:val="24"/>
        </w:rPr>
        <w:t>；</w:t>
      </w:r>
    </w:p>
    <w:p w:rsidR="00721DAA" w:rsidRPr="00480DDD" w:rsidRDefault="00721DAA" w:rsidP="00721DAA">
      <w:pPr>
        <w:spacing w:line="360" w:lineRule="auto"/>
        <w:ind w:firstLineChars="200" w:firstLine="480"/>
        <w:rPr>
          <w:rFonts w:ascii="宋体" w:hAnsi="宋体"/>
          <w:sz w:val="24"/>
        </w:rPr>
      </w:pPr>
      <w:r w:rsidRPr="00480DDD">
        <w:rPr>
          <w:rFonts w:ascii="宋体" w:hAnsi="宋体"/>
          <w:sz w:val="24"/>
        </w:rPr>
        <w:t>上述约定仅为乙丙方须满足的先决条件，不对甲方</w:t>
      </w:r>
      <w:r w:rsidR="007179B6">
        <w:rPr>
          <w:rFonts w:ascii="宋体" w:hAnsi="宋体" w:hint="eastAsia"/>
          <w:sz w:val="24"/>
        </w:rPr>
        <w:t>或甲方全资子公司</w:t>
      </w:r>
      <w:r w:rsidRPr="00480DDD">
        <w:rPr>
          <w:rFonts w:ascii="宋体" w:hAnsi="宋体"/>
          <w:sz w:val="24"/>
        </w:rPr>
        <w:t>签</w:t>
      </w:r>
      <w:r>
        <w:rPr>
          <w:rFonts w:ascii="宋体" w:hAnsi="宋体" w:hint="eastAsia"/>
          <w:sz w:val="24"/>
        </w:rPr>
        <w:t>订</w:t>
      </w:r>
      <w:r w:rsidRPr="00480DDD">
        <w:rPr>
          <w:rFonts w:ascii="宋体" w:hAnsi="宋体"/>
          <w:sz w:val="24"/>
        </w:rPr>
        <w:t>正式股权转让协议产生任何约束。</w:t>
      </w:r>
      <w:bookmarkStart w:id="0" w:name="_GoBack"/>
      <w:bookmarkEnd w:id="0"/>
    </w:p>
    <w:p w:rsidR="00721DAA" w:rsidRPr="00480DDD" w:rsidRDefault="00721DAA" w:rsidP="00721DAA">
      <w:pPr>
        <w:spacing w:line="360" w:lineRule="auto"/>
        <w:ind w:firstLineChars="200" w:firstLine="482"/>
        <w:rPr>
          <w:rFonts w:ascii="宋体" w:hAnsi="宋体"/>
          <w:b/>
          <w:sz w:val="24"/>
        </w:rPr>
      </w:pPr>
      <w:r w:rsidRPr="00480DDD">
        <w:rPr>
          <w:rFonts w:ascii="宋体" w:hAnsi="宋体"/>
          <w:b/>
          <w:sz w:val="24"/>
        </w:rPr>
        <w:t>第四条</w:t>
      </w:r>
      <w:r w:rsidRPr="00480DDD">
        <w:rPr>
          <w:rFonts w:ascii="宋体" w:hAnsi="宋体" w:hint="eastAsia"/>
          <w:b/>
          <w:sz w:val="24"/>
        </w:rPr>
        <w:t xml:space="preserve"> 排他性条款</w:t>
      </w:r>
    </w:p>
    <w:p w:rsidR="00721DAA" w:rsidRPr="00480DDD" w:rsidRDefault="00721DAA" w:rsidP="00721DAA">
      <w:pPr>
        <w:spacing w:line="360" w:lineRule="auto"/>
        <w:ind w:firstLineChars="200" w:firstLine="480"/>
        <w:rPr>
          <w:rFonts w:ascii="宋体" w:hAnsi="宋体"/>
          <w:sz w:val="24"/>
        </w:rPr>
      </w:pPr>
      <w:r w:rsidRPr="00480DDD">
        <w:rPr>
          <w:rFonts w:ascii="宋体" w:hAnsi="宋体" w:hint="eastAsia"/>
          <w:sz w:val="24"/>
        </w:rPr>
        <w:t>本协议签署生效后，甲方开展对</w:t>
      </w:r>
      <w:r>
        <w:rPr>
          <w:rFonts w:ascii="宋体" w:hAnsi="宋体" w:hint="eastAsia"/>
          <w:sz w:val="24"/>
        </w:rPr>
        <w:t>乙</w:t>
      </w:r>
      <w:r w:rsidRPr="00480DDD">
        <w:rPr>
          <w:rFonts w:ascii="宋体" w:hAnsi="宋体" w:hint="eastAsia"/>
          <w:sz w:val="24"/>
        </w:rPr>
        <w:t>丙方尽职调查，争取就股权收购事宜达成一致；本协议约定的排他期为</w:t>
      </w:r>
      <w:r w:rsidRPr="00480DDD">
        <w:rPr>
          <w:rFonts w:ascii="宋体" w:hAnsi="宋体" w:hint="eastAsia"/>
          <w:sz w:val="24"/>
          <w:u w:val="single"/>
        </w:rPr>
        <w:t xml:space="preserve"> 三 </w:t>
      </w:r>
      <w:proofErr w:type="gramStart"/>
      <w:r w:rsidRPr="00480DDD">
        <w:rPr>
          <w:rFonts w:ascii="宋体" w:hAnsi="宋体" w:hint="eastAsia"/>
          <w:sz w:val="24"/>
        </w:rPr>
        <w:t>个</w:t>
      </w:r>
      <w:proofErr w:type="gramEnd"/>
      <w:r w:rsidRPr="00480DDD">
        <w:rPr>
          <w:rFonts w:ascii="宋体" w:hAnsi="宋体" w:hint="eastAsia"/>
          <w:sz w:val="24"/>
        </w:rPr>
        <w:t>月，自本协议签署之日起计算。在排他期内，乙</w:t>
      </w:r>
      <w:r>
        <w:rPr>
          <w:rFonts w:ascii="宋体" w:hAnsi="宋体" w:hint="eastAsia"/>
          <w:sz w:val="24"/>
        </w:rPr>
        <w:t>丙</w:t>
      </w:r>
      <w:r w:rsidRPr="00480DDD">
        <w:rPr>
          <w:rFonts w:ascii="宋体" w:hAnsi="宋体" w:hint="eastAsia"/>
          <w:sz w:val="24"/>
        </w:rPr>
        <w:t>方不得与任何第三方就丙方股权的转让和收购进行磋商或签署任何意向性文件、框架协议、备忘录或确定性的交易协议。</w:t>
      </w:r>
    </w:p>
    <w:p w:rsidR="00721DAA" w:rsidRPr="00480DDD" w:rsidRDefault="00721DAA" w:rsidP="00721DAA">
      <w:pPr>
        <w:spacing w:line="360" w:lineRule="auto"/>
        <w:ind w:firstLineChars="200" w:firstLine="482"/>
        <w:rPr>
          <w:rFonts w:ascii="宋体" w:hAnsi="宋体"/>
          <w:b/>
          <w:sz w:val="24"/>
        </w:rPr>
      </w:pPr>
      <w:r w:rsidRPr="00480DDD">
        <w:rPr>
          <w:rFonts w:ascii="宋体" w:hAnsi="宋体" w:hint="eastAsia"/>
          <w:b/>
          <w:sz w:val="24"/>
        </w:rPr>
        <w:t>第五条</w:t>
      </w:r>
      <w:r w:rsidRPr="00480DDD">
        <w:rPr>
          <w:rFonts w:ascii="宋体" w:hAnsi="宋体"/>
          <w:b/>
          <w:sz w:val="24"/>
        </w:rPr>
        <w:t xml:space="preserve"> </w:t>
      </w:r>
      <w:r w:rsidRPr="00480DDD">
        <w:rPr>
          <w:rFonts w:ascii="宋体" w:hAnsi="宋体" w:hint="eastAsia"/>
          <w:b/>
          <w:sz w:val="24"/>
        </w:rPr>
        <w:t>约束性</w:t>
      </w:r>
    </w:p>
    <w:p w:rsidR="00721DAA" w:rsidRPr="00480DDD" w:rsidRDefault="00721DAA" w:rsidP="00721DAA">
      <w:pPr>
        <w:spacing w:line="360" w:lineRule="auto"/>
        <w:ind w:firstLineChars="200" w:firstLine="480"/>
        <w:rPr>
          <w:rFonts w:ascii="宋体" w:hAnsi="宋体"/>
          <w:sz w:val="24"/>
        </w:rPr>
      </w:pPr>
      <w:r w:rsidRPr="00480DDD">
        <w:rPr>
          <w:rFonts w:ascii="宋体" w:hAnsi="宋体" w:hint="eastAsia"/>
          <w:sz w:val="24"/>
        </w:rPr>
        <w:t>本协议第一条对股权收购比例、价格的概述对协议各方无约束力，以届时签署的各方就有关具体事项达成的最终协议为准。</w:t>
      </w:r>
    </w:p>
    <w:p w:rsidR="00721DAA" w:rsidRPr="00480DDD" w:rsidRDefault="00721DAA" w:rsidP="00721DAA">
      <w:pPr>
        <w:spacing w:line="360" w:lineRule="auto"/>
        <w:ind w:firstLineChars="200" w:firstLine="482"/>
        <w:rPr>
          <w:rFonts w:ascii="宋体" w:hAnsi="宋体"/>
          <w:b/>
          <w:sz w:val="24"/>
        </w:rPr>
      </w:pPr>
      <w:r w:rsidRPr="00480DDD">
        <w:rPr>
          <w:rFonts w:ascii="宋体" w:hAnsi="宋体" w:hint="eastAsia"/>
          <w:b/>
          <w:sz w:val="24"/>
        </w:rPr>
        <w:t>第六条 保密</w:t>
      </w:r>
    </w:p>
    <w:p w:rsidR="00721DAA" w:rsidRDefault="00721DAA" w:rsidP="00721DAA">
      <w:pPr>
        <w:spacing w:line="360" w:lineRule="auto"/>
        <w:ind w:firstLineChars="200" w:firstLine="480"/>
        <w:rPr>
          <w:rFonts w:ascii="宋体" w:hAnsi="宋体"/>
          <w:sz w:val="24"/>
        </w:rPr>
      </w:pPr>
      <w:r w:rsidRPr="00480DDD">
        <w:rPr>
          <w:rFonts w:ascii="宋体" w:hAnsi="宋体" w:hint="eastAsia"/>
          <w:sz w:val="24"/>
        </w:rPr>
        <w:t>本协议各方同意，本协议所有条款、从本协议各方所获得的全部信息均属保密信息，</w:t>
      </w:r>
      <w:proofErr w:type="gramStart"/>
      <w:r w:rsidRPr="00480DDD">
        <w:rPr>
          <w:rFonts w:ascii="宋体" w:hAnsi="宋体" w:hint="eastAsia"/>
          <w:sz w:val="24"/>
        </w:rPr>
        <w:t>惟如有关</w:t>
      </w:r>
      <w:proofErr w:type="gramEnd"/>
      <w:r w:rsidRPr="00480DDD">
        <w:rPr>
          <w:rFonts w:ascii="宋体" w:hAnsi="宋体" w:hint="eastAsia"/>
          <w:sz w:val="24"/>
        </w:rPr>
        <w:t xml:space="preserve">披露为法律法规、证券监管机构、证券交易所等要求的义务与责任时则除外。 </w:t>
      </w:r>
    </w:p>
    <w:p w:rsidR="00721DAA" w:rsidRPr="00480DDD" w:rsidRDefault="00721DAA" w:rsidP="00721DAA">
      <w:pPr>
        <w:spacing w:line="360" w:lineRule="auto"/>
        <w:ind w:firstLineChars="200" w:firstLine="482"/>
        <w:rPr>
          <w:rFonts w:ascii="宋体" w:hAnsi="宋体"/>
          <w:sz w:val="24"/>
        </w:rPr>
      </w:pPr>
      <w:r w:rsidRPr="00480DDD">
        <w:rPr>
          <w:rFonts w:ascii="宋体" w:hAnsi="宋体" w:hint="eastAsia"/>
          <w:b/>
          <w:sz w:val="24"/>
        </w:rPr>
        <w:t>第七条 其他</w:t>
      </w:r>
    </w:p>
    <w:p w:rsidR="00721DAA" w:rsidRPr="00480DDD" w:rsidRDefault="00721DAA" w:rsidP="00721DAA">
      <w:pPr>
        <w:spacing w:line="360" w:lineRule="auto"/>
        <w:ind w:firstLineChars="200" w:firstLine="480"/>
        <w:rPr>
          <w:rFonts w:ascii="宋体" w:hAnsi="宋体"/>
          <w:sz w:val="24"/>
        </w:rPr>
      </w:pPr>
      <w:r w:rsidRPr="00480DDD">
        <w:rPr>
          <w:rFonts w:ascii="宋体" w:hAnsi="宋体" w:hint="eastAsia"/>
          <w:sz w:val="24"/>
        </w:rPr>
        <w:t>本协议</w:t>
      </w:r>
      <w:r>
        <w:rPr>
          <w:rFonts w:ascii="宋体" w:hAnsi="宋体" w:hint="eastAsia"/>
          <w:sz w:val="24"/>
        </w:rPr>
        <w:t>签署完成后，经由甲方履行</w:t>
      </w:r>
      <w:proofErr w:type="gramStart"/>
      <w:r>
        <w:rPr>
          <w:rFonts w:ascii="宋体" w:hAnsi="宋体" w:hint="eastAsia"/>
          <w:sz w:val="24"/>
        </w:rPr>
        <w:t>完相关</w:t>
      </w:r>
      <w:proofErr w:type="gramEnd"/>
      <w:r>
        <w:rPr>
          <w:rFonts w:ascii="宋体" w:hAnsi="宋体" w:hint="eastAsia"/>
          <w:sz w:val="24"/>
        </w:rPr>
        <w:t>决策程序后生效。</w:t>
      </w:r>
      <w:r w:rsidRPr="00480DDD">
        <w:rPr>
          <w:rFonts w:ascii="宋体" w:hAnsi="宋体"/>
          <w:sz w:val="24"/>
        </w:rPr>
        <w:t>本协议依据中华人民共和国的法律订立并受中华人民共和国的法律管辖。</w:t>
      </w:r>
    </w:p>
    <w:p w:rsidR="00721DAA" w:rsidRDefault="00721DAA" w:rsidP="00721DAA">
      <w:pPr>
        <w:spacing w:line="360" w:lineRule="auto"/>
        <w:ind w:firstLineChars="200" w:firstLine="480"/>
        <w:rPr>
          <w:rFonts w:ascii="宋体" w:hAnsi="宋体"/>
          <w:sz w:val="24"/>
        </w:rPr>
      </w:pPr>
      <w:r w:rsidRPr="00480DDD">
        <w:rPr>
          <w:rFonts w:ascii="宋体" w:hAnsi="宋体" w:hint="eastAsia"/>
          <w:sz w:val="24"/>
        </w:rPr>
        <w:t>本协议未尽事宜，各方另行协商确定。本协议正本一式叁份，甲、乙、丙方各执壹份，具同等法律效力。</w:t>
      </w:r>
    </w:p>
    <w:p w:rsidR="00C3174A" w:rsidRPr="00480DDD" w:rsidRDefault="00C3174A" w:rsidP="00721DAA">
      <w:pPr>
        <w:spacing w:line="360" w:lineRule="auto"/>
        <w:ind w:firstLineChars="200" w:firstLine="480"/>
        <w:rPr>
          <w:rFonts w:ascii="宋体" w:hAnsi="宋体"/>
          <w:sz w:val="24"/>
        </w:rPr>
      </w:pPr>
    </w:p>
    <w:p w:rsidR="00721DAA" w:rsidRPr="00EE0BB9" w:rsidRDefault="00721DAA" w:rsidP="00721DAA">
      <w:pPr>
        <w:spacing w:line="360" w:lineRule="auto"/>
        <w:ind w:firstLineChars="200" w:firstLine="482"/>
        <w:rPr>
          <w:rFonts w:ascii="宋体" w:hAnsi="宋体"/>
          <w:b/>
          <w:sz w:val="24"/>
        </w:rPr>
      </w:pPr>
      <w:r>
        <w:rPr>
          <w:rFonts w:ascii="宋体" w:hAnsi="宋体" w:hint="eastAsia"/>
          <w:b/>
          <w:sz w:val="24"/>
        </w:rPr>
        <w:t>五</w:t>
      </w:r>
      <w:r w:rsidRPr="00EE0BB9">
        <w:rPr>
          <w:rFonts w:ascii="宋体" w:hAnsi="宋体" w:hint="eastAsia"/>
          <w:b/>
          <w:sz w:val="24"/>
        </w:rPr>
        <w:t>、本次交易的目的以及对公司的影响</w:t>
      </w:r>
    </w:p>
    <w:p w:rsidR="00721DAA" w:rsidRDefault="00721DAA" w:rsidP="00721DAA">
      <w:pPr>
        <w:spacing w:line="360" w:lineRule="auto"/>
        <w:ind w:firstLineChars="200" w:firstLine="480"/>
        <w:rPr>
          <w:rFonts w:ascii="宋体" w:hAnsi="宋体"/>
          <w:sz w:val="24"/>
        </w:rPr>
      </w:pPr>
      <w:r>
        <w:rPr>
          <w:rFonts w:ascii="宋体" w:hAnsi="宋体" w:hint="eastAsia"/>
          <w:sz w:val="24"/>
        </w:rPr>
        <w:t>公司</w:t>
      </w:r>
      <w:r w:rsidRPr="006C7C67">
        <w:rPr>
          <w:rFonts w:ascii="宋体" w:hAnsi="宋体" w:hint="eastAsia"/>
          <w:sz w:val="24"/>
        </w:rPr>
        <w:t>确立了以“医药+</w:t>
      </w:r>
      <w:proofErr w:type="gramStart"/>
      <w:r w:rsidRPr="006C7C67">
        <w:rPr>
          <w:rFonts w:ascii="宋体" w:hAnsi="宋体" w:hint="eastAsia"/>
          <w:sz w:val="24"/>
        </w:rPr>
        <w:t>医</w:t>
      </w:r>
      <w:proofErr w:type="gramEnd"/>
      <w:r w:rsidRPr="006C7C67">
        <w:rPr>
          <w:rFonts w:ascii="宋体" w:hAnsi="宋体" w:hint="eastAsia"/>
          <w:sz w:val="24"/>
        </w:rPr>
        <w:t>美”为公司核心业务的发展战略和产业布局。一方面进一步巩固提升医药产业的核心地位；另一方面把医疗美容上游产品端等作为</w:t>
      </w:r>
      <w:r w:rsidRPr="006C7C67">
        <w:rPr>
          <w:rFonts w:ascii="宋体" w:hAnsi="宋体" w:hint="eastAsia"/>
          <w:sz w:val="24"/>
        </w:rPr>
        <w:lastRenderedPageBreak/>
        <w:t>新兴大</w:t>
      </w:r>
      <w:proofErr w:type="gramStart"/>
      <w:r w:rsidRPr="006C7C67">
        <w:rPr>
          <w:rFonts w:ascii="宋体" w:hAnsi="宋体" w:hint="eastAsia"/>
          <w:sz w:val="24"/>
        </w:rPr>
        <w:t>健康子</w:t>
      </w:r>
      <w:proofErr w:type="gramEnd"/>
      <w:r w:rsidRPr="006C7C67">
        <w:rPr>
          <w:rFonts w:ascii="宋体" w:hAnsi="宋体" w:hint="eastAsia"/>
          <w:sz w:val="24"/>
        </w:rPr>
        <w:t>行业重点培育</w:t>
      </w:r>
      <w:r>
        <w:rPr>
          <w:rFonts w:ascii="宋体" w:hAnsi="宋体" w:hint="eastAsia"/>
          <w:sz w:val="24"/>
        </w:rPr>
        <w:t>，</w:t>
      </w:r>
      <w:r w:rsidRPr="006C7C67">
        <w:rPr>
          <w:rFonts w:ascii="宋体" w:hAnsi="宋体" w:hint="eastAsia"/>
          <w:sz w:val="24"/>
        </w:rPr>
        <w:t>着重在非手术类医疗美容上游产品</w:t>
      </w:r>
      <w:proofErr w:type="gramStart"/>
      <w:r w:rsidRPr="006C7C67">
        <w:rPr>
          <w:rFonts w:ascii="宋体" w:hAnsi="宋体" w:hint="eastAsia"/>
          <w:sz w:val="24"/>
        </w:rPr>
        <w:t>端展开</w:t>
      </w:r>
      <w:proofErr w:type="gramEnd"/>
      <w:r w:rsidRPr="006C7C67">
        <w:rPr>
          <w:rFonts w:ascii="宋体" w:hAnsi="宋体" w:hint="eastAsia"/>
          <w:sz w:val="24"/>
        </w:rPr>
        <w:t>布局，围绕注射类、药妆、功能性化妆品、器械类等多个方向全维</w:t>
      </w:r>
      <w:proofErr w:type="gramStart"/>
      <w:r w:rsidRPr="006C7C67">
        <w:rPr>
          <w:rFonts w:ascii="宋体" w:hAnsi="宋体" w:hint="eastAsia"/>
          <w:sz w:val="24"/>
        </w:rPr>
        <w:t>度寻找</w:t>
      </w:r>
      <w:proofErr w:type="gramEnd"/>
      <w:r w:rsidRPr="006C7C67">
        <w:rPr>
          <w:rFonts w:ascii="宋体" w:hAnsi="宋体" w:hint="eastAsia"/>
          <w:sz w:val="24"/>
        </w:rPr>
        <w:t>优质并购资源</w:t>
      </w:r>
      <w:r>
        <w:rPr>
          <w:rFonts w:ascii="宋体" w:hAnsi="宋体" w:hint="eastAsia"/>
          <w:sz w:val="24"/>
        </w:rPr>
        <w:t>。本次拟收购</w:t>
      </w:r>
      <w:r w:rsidRPr="00EE0BB9">
        <w:rPr>
          <w:rFonts w:ascii="宋体" w:hAnsi="宋体" w:hint="eastAsia"/>
          <w:sz w:val="24"/>
        </w:rPr>
        <w:t>上海维娜</w:t>
      </w:r>
      <w:r>
        <w:rPr>
          <w:rFonts w:ascii="宋体" w:hAnsi="宋体" w:hint="eastAsia"/>
          <w:sz w:val="24"/>
        </w:rPr>
        <w:t>股权有利于加快</w:t>
      </w:r>
      <w:r w:rsidRPr="00EE0BB9">
        <w:rPr>
          <w:rFonts w:ascii="宋体" w:hAnsi="宋体" w:hint="eastAsia"/>
          <w:sz w:val="24"/>
        </w:rPr>
        <w:t>推进公司</w:t>
      </w:r>
      <w:proofErr w:type="gramStart"/>
      <w:r w:rsidRPr="00EE0BB9">
        <w:rPr>
          <w:rFonts w:ascii="宋体" w:hAnsi="宋体" w:hint="eastAsia"/>
          <w:sz w:val="24"/>
        </w:rPr>
        <w:t>医美产业</w:t>
      </w:r>
      <w:proofErr w:type="gramEnd"/>
      <w:r w:rsidRPr="00EE0BB9">
        <w:rPr>
          <w:rFonts w:ascii="宋体" w:hAnsi="宋体" w:hint="eastAsia"/>
          <w:sz w:val="24"/>
        </w:rPr>
        <w:t>战略落地和规模化运营布局</w:t>
      </w:r>
      <w:r>
        <w:rPr>
          <w:rFonts w:ascii="宋体" w:hAnsi="宋体" w:hint="eastAsia"/>
          <w:sz w:val="24"/>
        </w:rPr>
        <w:t>，</w:t>
      </w:r>
      <w:r w:rsidRPr="00213869">
        <w:rPr>
          <w:rFonts w:ascii="宋体" w:hAnsi="宋体" w:hint="eastAsia"/>
          <w:sz w:val="24"/>
        </w:rPr>
        <w:t>拓展</w:t>
      </w:r>
      <w:r>
        <w:rPr>
          <w:rFonts w:ascii="宋体" w:hAnsi="宋体" w:hint="eastAsia"/>
          <w:sz w:val="24"/>
        </w:rPr>
        <w:t>公司</w:t>
      </w:r>
      <w:proofErr w:type="gramStart"/>
      <w:r>
        <w:rPr>
          <w:rFonts w:ascii="宋体" w:hAnsi="宋体" w:hint="eastAsia"/>
          <w:sz w:val="24"/>
        </w:rPr>
        <w:t>医美板块</w:t>
      </w:r>
      <w:proofErr w:type="gramEnd"/>
      <w:r w:rsidRPr="00213869">
        <w:rPr>
          <w:rFonts w:ascii="宋体" w:hAnsi="宋体" w:hint="eastAsia"/>
          <w:sz w:val="24"/>
        </w:rPr>
        <w:t>产品管线</w:t>
      </w:r>
      <w:r>
        <w:rPr>
          <w:rFonts w:ascii="宋体" w:hAnsi="宋体" w:hint="eastAsia"/>
          <w:sz w:val="24"/>
        </w:rPr>
        <w:t>。同时，通过借助</w:t>
      </w:r>
      <w:r w:rsidRPr="00EE0BB9">
        <w:rPr>
          <w:rFonts w:ascii="宋体" w:hAnsi="宋体" w:hint="eastAsia"/>
          <w:sz w:val="24"/>
        </w:rPr>
        <w:t>上海维娜</w:t>
      </w:r>
      <w:r>
        <w:rPr>
          <w:rFonts w:ascii="宋体" w:hAnsi="宋体" w:hint="eastAsia"/>
          <w:sz w:val="24"/>
        </w:rPr>
        <w:t>的销售网络和渠道，后续可快速导入公司其他</w:t>
      </w:r>
      <w:proofErr w:type="gramStart"/>
      <w:r>
        <w:rPr>
          <w:rFonts w:ascii="宋体" w:hAnsi="宋体" w:hint="eastAsia"/>
          <w:sz w:val="24"/>
        </w:rPr>
        <w:t>医</w:t>
      </w:r>
      <w:proofErr w:type="gramEnd"/>
      <w:r>
        <w:rPr>
          <w:rFonts w:ascii="宋体" w:hAnsi="宋体" w:hint="eastAsia"/>
          <w:sz w:val="24"/>
        </w:rPr>
        <w:t>美产品，加快</w:t>
      </w:r>
      <w:r w:rsidRPr="00213869">
        <w:rPr>
          <w:rFonts w:ascii="宋体" w:hAnsi="宋体" w:hint="eastAsia"/>
          <w:sz w:val="24"/>
        </w:rPr>
        <w:t>推动</w:t>
      </w:r>
      <w:r>
        <w:rPr>
          <w:rFonts w:ascii="宋体" w:hAnsi="宋体" w:hint="eastAsia"/>
          <w:sz w:val="24"/>
        </w:rPr>
        <w:t>形成协同联动、优势互补、快速发展的</w:t>
      </w:r>
      <w:proofErr w:type="gramStart"/>
      <w:r>
        <w:rPr>
          <w:rFonts w:ascii="宋体" w:hAnsi="宋体" w:hint="eastAsia"/>
          <w:sz w:val="24"/>
        </w:rPr>
        <w:t>医美产业</w:t>
      </w:r>
      <w:proofErr w:type="gramEnd"/>
      <w:r>
        <w:rPr>
          <w:rFonts w:ascii="宋体" w:hAnsi="宋体" w:hint="eastAsia"/>
          <w:sz w:val="24"/>
        </w:rPr>
        <w:t>布局</w:t>
      </w:r>
      <w:r w:rsidRPr="00213869">
        <w:rPr>
          <w:rFonts w:ascii="宋体" w:hAnsi="宋体" w:hint="eastAsia"/>
          <w:sz w:val="24"/>
        </w:rPr>
        <w:t>。</w:t>
      </w:r>
    </w:p>
    <w:p w:rsidR="00721DAA" w:rsidRDefault="00721DAA" w:rsidP="00721DAA">
      <w:pPr>
        <w:spacing w:line="360" w:lineRule="auto"/>
        <w:ind w:firstLineChars="200" w:firstLine="480"/>
        <w:rPr>
          <w:rFonts w:ascii="宋体" w:hAnsi="宋体"/>
          <w:sz w:val="24"/>
        </w:rPr>
      </w:pPr>
      <w:r w:rsidRPr="006C53E1">
        <w:rPr>
          <w:rFonts w:ascii="宋体" w:hAnsi="宋体" w:hint="eastAsia"/>
          <w:sz w:val="24"/>
        </w:rPr>
        <w:t>本次股权收购事宜尚未签订正式股权</w:t>
      </w:r>
      <w:r>
        <w:rPr>
          <w:rFonts w:ascii="宋体" w:hAnsi="宋体" w:hint="eastAsia"/>
          <w:sz w:val="24"/>
        </w:rPr>
        <w:t>收购</w:t>
      </w:r>
      <w:r w:rsidRPr="006C53E1">
        <w:rPr>
          <w:rFonts w:ascii="宋体" w:hAnsi="宋体" w:hint="eastAsia"/>
          <w:sz w:val="24"/>
        </w:rPr>
        <w:t>协议，</w:t>
      </w:r>
      <w:r>
        <w:rPr>
          <w:rFonts w:ascii="宋体" w:hAnsi="宋体" w:hint="eastAsia"/>
          <w:sz w:val="24"/>
        </w:rPr>
        <w:t>本次</w:t>
      </w:r>
      <w:r w:rsidRPr="006C53E1">
        <w:rPr>
          <w:rFonts w:ascii="宋体" w:hAnsi="宋体" w:hint="eastAsia"/>
          <w:sz w:val="24"/>
        </w:rPr>
        <w:t>股权收购意向协议</w:t>
      </w:r>
      <w:r>
        <w:rPr>
          <w:rFonts w:ascii="宋体" w:hAnsi="宋体" w:hint="eastAsia"/>
          <w:sz w:val="24"/>
        </w:rPr>
        <w:t>的签署</w:t>
      </w:r>
      <w:r w:rsidRPr="006C53E1">
        <w:rPr>
          <w:rFonts w:ascii="宋体" w:hAnsi="宋体" w:hint="eastAsia"/>
          <w:sz w:val="24"/>
        </w:rPr>
        <w:t>不会对</w:t>
      </w:r>
      <w:r>
        <w:rPr>
          <w:rFonts w:ascii="宋体" w:hAnsi="宋体" w:hint="eastAsia"/>
          <w:sz w:val="24"/>
        </w:rPr>
        <w:t>公司</w:t>
      </w:r>
      <w:r w:rsidRPr="006C53E1">
        <w:rPr>
          <w:rFonts w:ascii="宋体" w:hAnsi="宋体" w:hint="eastAsia"/>
          <w:sz w:val="24"/>
        </w:rPr>
        <w:t>业绩产生重大影响。</w:t>
      </w:r>
    </w:p>
    <w:p w:rsidR="00076C7D" w:rsidRDefault="00C3174A" w:rsidP="00076C7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p>
    <w:p w:rsidR="00C3174A" w:rsidRPr="00C3174A" w:rsidRDefault="00C3174A" w:rsidP="00C3174A">
      <w:pPr>
        <w:spacing w:line="360" w:lineRule="auto"/>
        <w:ind w:firstLine="480"/>
        <w:rPr>
          <w:rFonts w:asciiTheme="minorEastAsia" w:eastAsiaTheme="minorEastAsia" w:hAnsiTheme="minorEastAsia"/>
          <w:b/>
          <w:sz w:val="24"/>
        </w:rPr>
      </w:pPr>
      <w:r w:rsidRPr="00C3174A">
        <w:rPr>
          <w:rFonts w:asciiTheme="minorEastAsia" w:eastAsiaTheme="minorEastAsia" w:hAnsiTheme="minorEastAsia" w:hint="eastAsia"/>
          <w:b/>
          <w:sz w:val="24"/>
        </w:rPr>
        <w:t>六、风险提示</w:t>
      </w:r>
    </w:p>
    <w:p w:rsidR="00C3174A" w:rsidRDefault="00C3174A" w:rsidP="00C3174A">
      <w:pPr>
        <w:spacing w:line="360" w:lineRule="auto"/>
        <w:rPr>
          <w:rFonts w:ascii="宋体" w:hAnsi="宋体"/>
          <w:sz w:val="24"/>
        </w:rPr>
      </w:pPr>
      <w:r>
        <w:rPr>
          <w:rFonts w:ascii="宋体" w:hAnsi="宋体" w:hint="eastAsia"/>
          <w:sz w:val="24"/>
        </w:rPr>
        <w:t xml:space="preserve">    1、本次签署的</w:t>
      </w:r>
      <w:r w:rsidRPr="001D1996">
        <w:rPr>
          <w:rFonts w:ascii="宋体" w:hAnsi="宋体" w:hint="eastAsia"/>
          <w:sz w:val="24"/>
        </w:rPr>
        <w:t>《股权收购意向协议》</w:t>
      </w:r>
      <w:r>
        <w:rPr>
          <w:rFonts w:ascii="宋体" w:hAnsi="宋体" w:hint="eastAsia"/>
          <w:sz w:val="24"/>
        </w:rPr>
        <w:t>仅为意向性协议，</w:t>
      </w:r>
      <w:r w:rsidRPr="001D1996">
        <w:rPr>
          <w:rFonts w:ascii="宋体" w:hAnsi="宋体" w:hint="eastAsia"/>
          <w:sz w:val="24"/>
        </w:rPr>
        <w:t>旨在表达各方就股权收购事宜业已达成的全部意向</w:t>
      </w:r>
      <w:proofErr w:type="gramStart"/>
      <w:r w:rsidRPr="001D1996">
        <w:rPr>
          <w:rFonts w:ascii="宋体" w:hAnsi="宋体" w:hint="eastAsia"/>
          <w:sz w:val="24"/>
        </w:rPr>
        <w:t>作出</w:t>
      </w:r>
      <w:proofErr w:type="gramEnd"/>
      <w:r w:rsidRPr="001D1996">
        <w:rPr>
          <w:rFonts w:ascii="宋体" w:hAnsi="宋体" w:hint="eastAsia"/>
          <w:sz w:val="24"/>
        </w:rPr>
        <w:t>概括性表述</w:t>
      </w:r>
      <w:r w:rsidRPr="00714B53">
        <w:rPr>
          <w:rFonts w:ascii="宋体" w:hAnsi="宋体" w:hint="eastAsia"/>
          <w:sz w:val="24"/>
        </w:rPr>
        <w:t>，及对有关交易原则和条件进行初步约定</w:t>
      </w:r>
      <w:r>
        <w:rPr>
          <w:rFonts w:ascii="宋体" w:hAnsi="宋体" w:hint="eastAsia"/>
          <w:sz w:val="24"/>
        </w:rPr>
        <w:t>。</w:t>
      </w:r>
      <w:r w:rsidRPr="001D1996">
        <w:rPr>
          <w:rFonts w:ascii="宋体" w:hAnsi="宋体" w:hint="eastAsia"/>
          <w:sz w:val="24"/>
        </w:rPr>
        <w:t>具体的交易方案及交易条款以各方签署的正式协议为准。</w:t>
      </w:r>
    </w:p>
    <w:p w:rsidR="00C3174A" w:rsidRPr="001D1996" w:rsidRDefault="00C3174A" w:rsidP="00C3174A">
      <w:pPr>
        <w:spacing w:line="360" w:lineRule="auto"/>
        <w:rPr>
          <w:rFonts w:ascii="宋体" w:hAnsi="宋体"/>
          <w:sz w:val="24"/>
        </w:rPr>
      </w:pPr>
      <w:r>
        <w:rPr>
          <w:rFonts w:ascii="宋体" w:hAnsi="宋体" w:hint="eastAsia"/>
          <w:sz w:val="24"/>
        </w:rPr>
        <w:t xml:space="preserve">    2、本次股权收购事项尚未签订正式股权收购协议，正式股权收购协议能否签署尚存在不确定性</w:t>
      </w:r>
      <w:r w:rsidRPr="00ED4A02">
        <w:rPr>
          <w:rFonts w:ascii="宋体" w:hAnsi="宋体" w:hint="eastAsia"/>
          <w:sz w:val="24"/>
        </w:rPr>
        <w:t>，敬请广大投资者注意投资风险</w:t>
      </w:r>
      <w:r>
        <w:rPr>
          <w:rFonts w:ascii="宋体" w:hAnsi="宋体" w:hint="eastAsia"/>
          <w:sz w:val="24"/>
        </w:rPr>
        <w:t>。</w:t>
      </w:r>
    </w:p>
    <w:p w:rsidR="00C3174A" w:rsidRDefault="00C3174A" w:rsidP="00C3174A">
      <w:pPr>
        <w:spacing w:line="360" w:lineRule="auto"/>
        <w:rPr>
          <w:rFonts w:ascii="宋体" w:hAnsi="宋体"/>
          <w:sz w:val="24"/>
        </w:rPr>
      </w:pPr>
      <w:r>
        <w:rPr>
          <w:rFonts w:ascii="宋体" w:hAnsi="宋体" w:hint="eastAsia"/>
          <w:sz w:val="24"/>
        </w:rPr>
        <w:t xml:space="preserve">    3、本次交易尚处于前期筹划阶段，公司对标的公司尚需进行进一步</w:t>
      </w:r>
      <w:r w:rsidRPr="00ED4A02">
        <w:rPr>
          <w:rFonts w:ascii="宋体" w:hAnsi="宋体" w:hint="eastAsia"/>
          <w:sz w:val="24"/>
        </w:rPr>
        <w:t>尽职调查</w:t>
      </w:r>
      <w:r>
        <w:rPr>
          <w:rFonts w:ascii="宋体" w:hAnsi="宋体" w:hint="eastAsia"/>
          <w:sz w:val="24"/>
        </w:rPr>
        <w:t>，</w:t>
      </w:r>
      <w:r w:rsidRPr="00ED4A02">
        <w:rPr>
          <w:rFonts w:ascii="宋体" w:hAnsi="宋体" w:hint="eastAsia"/>
          <w:sz w:val="24"/>
        </w:rPr>
        <w:t>交易方案仍需进一步论证和沟通协商</w:t>
      </w:r>
      <w:r>
        <w:rPr>
          <w:rFonts w:ascii="宋体" w:hAnsi="宋体" w:hint="eastAsia"/>
          <w:sz w:val="24"/>
        </w:rPr>
        <w:t>。</w:t>
      </w:r>
      <w:r w:rsidRPr="00ED4A02">
        <w:rPr>
          <w:rFonts w:ascii="宋体" w:hAnsi="宋体" w:hint="eastAsia"/>
          <w:sz w:val="24"/>
        </w:rPr>
        <w:t>各方的具体合作尚未实际开展，该股权收购事项尚存在不确定性</w:t>
      </w:r>
      <w:r>
        <w:rPr>
          <w:rFonts w:ascii="宋体" w:hAnsi="宋体" w:hint="eastAsia"/>
          <w:sz w:val="24"/>
        </w:rPr>
        <w:t>。</w:t>
      </w:r>
      <w:r w:rsidRPr="00ED4A02">
        <w:rPr>
          <w:rFonts w:ascii="宋体" w:hAnsi="宋体" w:hint="eastAsia"/>
          <w:sz w:val="24"/>
        </w:rPr>
        <w:t>待相关事项明确后，</w:t>
      </w:r>
      <w:r w:rsidR="006A6D94">
        <w:rPr>
          <w:rFonts w:ascii="宋体" w:hAnsi="宋体" w:hint="eastAsia"/>
          <w:sz w:val="24"/>
        </w:rPr>
        <w:t>公司</w:t>
      </w:r>
      <w:r w:rsidR="006A6D94" w:rsidRPr="00ED4A02">
        <w:rPr>
          <w:rFonts w:ascii="宋体" w:hAnsi="宋体" w:hint="eastAsia"/>
          <w:sz w:val="24"/>
        </w:rPr>
        <w:t>将按照相关规定履行</w:t>
      </w:r>
      <w:r w:rsidR="006A6D94">
        <w:rPr>
          <w:rFonts w:ascii="宋体" w:hAnsi="宋体" w:hint="eastAsia"/>
          <w:sz w:val="24"/>
        </w:rPr>
        <w:t>决策程序及</w:t>
      </w:r>
      <w:r w:rsidR="006A6D94" w:rsidRPr="00ED4A02">
        <w:rPr>
          <w:rFonts w:ascii="宋体" w:hAnsi="宋体" w:hint="eastAsia"/>
          <w:sz w:val="24"/>
        </w:rPr>
        <w:t>信息披露义务</w:t>
      </w:r>
      <w:r w:rsidRPr="00ED4A02">
        <w:rPr>
          <w:rFonts w:ascii="宋体" w:hAnsi="宋体" w:hint="eastAsia"/>
          <w:sz w:val="24"/>
        </w:rPr>
        <w:t>，敬请广大投资者注意投资风险。</w:t>
      </w:r>
    </w:p>
    <w:p w:rsidR="00C3174A" w:rsidRPr="00076C7D" w:rsidRDefault="00C3174A" w:rsidP="00C3174A">
      <w:pPr>
        <w:spacing w:line="360" w:lineRule="auto"/>
        <w:ind w:firstLine="480"/>
        <w:rPr>
          <w:rFonts w:asciiTheme="minorEastAsia" w:eastAsiaTheme="minorEastAsia" w:hAnsiTheme="minorEastAsia"/>
          <w:sz w:val="24"/>
        </w:rPr>
      </w:pPr>
    </w:p>
    <w:p w:rsidR="00420370" w:rsidRDefault="00420370" w:rsidP="00420370">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420370" w:rsidRPr="002D2330" w:rsidRDefault="00420370" w:rsidP="00420370">
      <w:pPr>
        <w:spacing w:line="360" w:lineRule="auto"/>
        <w:ind w:firstLineChars="200" w:firstLine="480"/>
        <w:rPr>
          <w:rFonts w:ascii="宋体" w:hAnsi="宋体"/>
          <w:sz w:val="24"/>
        </w:rPr>
      </w:pPr>
    </w:p>
    <w:p w:rsidR="00420370" w:rsidRDefault="00420370" w:rsidP="00420370">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420370" w:rsidRDefault="00420370" w:rsidP="00420370">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420370" w:rsidRDefault="00420370" w:rsidP="00420370">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9</w:t>
      </w:r>
      <w:r w:rsidRPr="00A3746E">
        <w:rPr>
          <w:rFonts w:ascii="宋体" w:hAnsi="宋体" w:hint="eastAsia"/>
          <w:sz w:val="24"/>
        </w:rPr>
        <w:t>月</w:t>
      </w:r>
      <w:r>
        <w:rPr>
          <w:rFonts w:ascii="宋体" w:hAnsi="宋体" w:hint="eastAsia"/>
          <w:sz w:val="24"/>
        </w:rPr>
        <w:t>29</w:t>
      </w:r>
      <w:r w:rsidRPr="00A3746E">
        <w:rPr>
          <w:rFonts w:ascii="宋体" w:hAnsi="宋体" w:hint="eastAsia"/>
          <w:sz w:val="24"/>
        </w:rPr>
        <w:t>日</w:t>
      </w:r>
    </w:p>
    <w:p w:rsidR="00420370" w:rsidRPr="008464AB" w:rsidRDefault="00420370" w:rsidP="00420370"/>
    <w:p w:rsidR="00420370" w:rsidRDefault="00420370" w:rsidP="00420370"/>
    <w:p w:rsidR="00076C7D" w:rsidRPr="00076C7D" w:rsidRDefault="00076C7D" w:rsidP="00076C7D">
      <w:pPr>
        <w:spacing w:line="360" w:lineRule="auto"/>
        <w:rPr>
          <w:rFonts w:asciiTheme="minorEastAsia" w:eastAsiaTheme="minorEastAsia" w:hAnsiTheme="minorEastAsia"/>
          <w:sz w:val="24"/>
        </w:rPr>
      </w:pPr>
    </w:p>
    <w:sectPr w:rsidR="00076C7D" w:rsidRPr="00076C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1D5" w:rsidRDefault="00B901D5" w:rsidP="00076C7D">
      <w:r>
        <w:separator/>
      </w:r>
    </w:p>
  </w:endnote>
  <w:endnote w:type="continuationSeparator" w:id="0">
    <w:p w:rsidR="00B901D5" w:rsidRDefault="00B901D5" w:rsidP="0007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1D5" w:rsidRDefault="00B901D5" w:rsidP="00076C7D">
      <w:r>
        <w:separator/>
      </w:r>
    </w:p>
  </w:footnote>
  <w:footnote w:type="continuationSeparator" w:id="0">
    <w:p w:rsidR="00B901D5" w:rsidRDefault="00B901D5" w:rsidP="00076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32605794"/>
    <w:multiLevelType w:val="hybridMultilevel"/>
    <w:tmpl w:val="000416B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4C"/>
    <w:rsid w:val="00003634"/>
    <w:rsid w:val="000052DC"/>
    <w:rsid w:val="0001153F"/>
    <w:rsid w:val="00014AE5"/>
    <w:rsid w:val="00015559"/>
    <w:rsid w:val="0003171D"/>
    <w:rsid w:val="00034EAF"/>
    <w:rsid w:val="000377FA"/>
    <w:rsid w:val="00037B42"/>
    <w:rsid w:val="000514F9"/>
    <w:rsid w:val="00055DC4"/>
    <w:rsid w:val="00060AD4"/>
    <w:rsid w:val="0007113B"/>
    <w:rsid w:val="00076C7D"/>
    <w:rsid w:val="00077985"/>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D1996"/>
    <w:rsid w:val="001E39C4"/>
    <w:rsid w:val="001E49FF"/>
    <w:rsid w:val="001E57CA"/>
    <w:rsid w:val="001F698F"/>
    <w:rsid w:val="00201E57"/>
    <w:rsid w:val="00204DB0"/>
    <w:rsid w:val="002101B8"/>
    <w:rsid w:val="002127B8"/>
    <w:rsid w:val="00227A64"/>
    <w:rsid w:val="00230835"/>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1F4C"/>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03533"/>
    <w:rsid w:val="00410015"/>
    <w:rsid w:val="00417107"/>
    <w:rsid w:val="0041720E"/>
    <w:rsid w:val="00420370"/>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82D83"/>
    <w:rsid w:val="00683AED"/>
    <w:rsid w:val="0069424B"/>
    <w:rsid w:val="00695D72"/>
    <w:rsid w:val="006A1A8F"/>
    <w:rsid w:val="006A4EA1"/>
    <w:rsid w:val="006A6D94"/>
    <w:rsid w:val="006B29CA"/>
    <w:rsid w:val="006B2B65"/>
    <w:rsid w:val="006B7491"/>
    <w:rsid w:val="006C1D25"/>
    <w:rsid w:val="006E12CC"/>
    <w:rsid w:val="007001F0"/>
    <w:rsid w:val="007014FC"/>
    <w:rsid w:val="00712B2A"/>
    <w:rsid w:val="00714B53"/>
    <w:rsid w:val="007179B6"/>
    <w:rsid w:val="00721DA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01D5"/>
    <w:rsid w:val="00B929E0"/>
    <w:rsid w:val="00BA1EF6"/>
    <w:rsid w:val="00BA46C7"/>
    <w:rsid w:val="00BB5C59"/>
    <w:rsid w:val="00BB5E17"/>
    <w:rsid w:val="00BB5F62"/>
    <w:rsid w:val="00BC04C8"/>
    <w:rsid w:val="00BC7D27"/>
    <w:rsid w:val="00BE0A0A"/>
    <w:rsid w:val="00BE7989"/>
    <w:rsid w:val="00BF5380"/>
    <w:rsid w:val="00BF68F7"/>
    <w:rsid w:val="00C01D90"/>
    <w:rsid w:val="00C1036D"/>
    <w:rsid w:val="00C14435"/>
    <w:rsid w:val="00C209AA"/>
    <w:rsid w:val="00C20B2B"/>
    <w:rsid w:val="00C3174A"/>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4495"/>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4A02"/>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C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6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6C7D"/>
    <w:rPr>
      <w:sz w:val="18"/>
      <w:szCs w:val="18"/>
    </w:rPr>
  </w:style>
  <w:style w:type="paragraph" w:styleId="a4">
    <w:name w:val="footer"/>
    <w:basedOn w:val="a"/>
    <w:link w:val="Char0"/>
    <w:uiPriority w:val="99"/>
    <w:unhideWhenUsed/>
    <w:rsid w:val="00076C7D"/>
    <w:pPr>
      <w:tabs>
        <w:tab w:val="center" w:pos="4153"/>
        <w:tab w:val="right" w:pos="8306"/>
      </w:tabs>
      <w:snapToGrid w:val="0"/>
      <w:jc w:val="left"/>
    </w:pPr>
    <w:rPr>
      <w:sz w:val="18"/>
      <w:szCs w:val="18"/>
    </w:rPr>
  </w:style>
  <w:style w:type="character" w:customStyle="1" w:styleId="Char0">
    <w:name w:val="页脚 Char"/>
    <w:basedOn w:val="a0"/>
    <w:link w:val="a4"/>
    <w:uiPriority w:val="99"/>
    <w:rsid w:val="00076C7D"/>
    <w:rPr>
      <w:sz w:val="18"/>
      <w:szCs w:val="18"/>
    </w:rPr>
  </w:style>
  <w:style w:type="paragraph" w:customStyle="1" w:styleId="Default">
    <w:name w:val="Default"/>
    <w:rsid w:val="00076C7D"/>
    <w:pPr>
      <w:widowControl w:val="0"/>
      <w:autoSpaceDE w:val="0"/>
      <w:autoSpaceDN w:val="0"/>
      <w:adjustRightInd w:val="0"/>
    </w:pPr>
    <w:rPr>
      <w:rFonts w:ascii="宋体" w:eastAsia="宋体" w:hAnsi="Times New Roman" w:cs="宋体"/>
      <w:color w:val="000000"/>
      <w:kern w:val="0"/>
      <w:sz w:val="24"/>
      <w:szCs w:val="24"/>
    </w:rPr>
  </w:style>
  <w:style w:type="paragraph" w:styleId="a5">
    <w:name w:val="List Paragraph"/>
    <w:basedOn w:val="a"/>
    <w:uiPriority w:val="34"/>
    <w:qFormat/>
    <w:rsid w:val="00714B5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C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6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6C7D"/>
    <w:rPr>
      <w:sz w:val="18"/>
      <w:szCs w:val="18"/>
    </w:rPr>
  </w:style>
  <w:style w:type="paragraph" w:styleId="a4">
    <w:name w:val="footer"/>
    <w:basedOn w:val="a"/>
    <w:link w:val="Char0"/>
    <w:uiPriority w:val="99"/>
    <w:unhideWhenUsed/>
    <w:rsid w:val="00076C7D"/>
    <w:pPr>
      <w:tabs>
        <w:tab w:val="center" w:pos="4153"/>
        <w:tab w:val="right" w:pos="8306"/>
      </w:tabs>
      <w:snapToGrid w:val="0"/>
      <w:jc w:val="left"/>
    </w:pPr>
    <w:rPr>
      <w:sz w:val="18"/>
      <w:szCs w:val="18"/>
    </w:rPr>
  </w:style>
  <w:style w:type="character" w:customStyle="1" w:styleId="Char0">
    <w:name w:val="页脚 Char"/>
    <w:basedOn w:val="a0"/>
    <w:link w:val="a4"/>
    <w:uiPriority w:val="99"/>
    <w:rsid w:val="00076C7D"/>
    <w:rPr>
      <w:sz w:val="18"/>
      <w:szCs w:val="18"/>
    </w:rPr>
  </w:style>
  <w:style w:type="paragraph" w:customStyle="1" w:styleId="Default">
    <w:name w:val="Default"/>
    <w:rsid w:val="00076C7D"/>
    <w:pPr>
      <w:widowControl w:val="0"/>
      <w:autoSpaceDE w:val="0"/>
      <w:autoSpaceDN w:val="0"/>
      <w:adjustRightInd w:val="0"/>
    </w:pPr>
    <w:rPr>
      <w:rFonts w:ascii="宋体" w:eastAsia="宋体" w:hAnsi="Times New Roman" w:cs="宋体"/>
      <w:color w:val="000000"/>
      <w:kern w:val="0"/>
      <w:sz w:val="24"/>
      <w:szCs w:val="24"/>
    </w:rPr>
  </w:style>
  <w:style w:type="paragraph" w:styleId="a5">
    <w:name w:val="List Paragraph"/>
    <w:basedOn w:val="a"/>
    <w:uiPriority w:val="34"/>
    <w:qFormat/>
    <w:rsid w:val="00714B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9</cp:revision>
  <dcterms:created xsi:type="dcterms:W3CDTF">2021-09-27T02:07:00Z</dcterms:created>
  <dcterms:modified xsi:type="dcterms:W3CDTF">2021-09-28T03:03:00Z</dcterms:modified>
</cp:coreProperties>
</file>