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5C0" w:rsidRDefault="008C55C0" w:rsidP="008C55C0">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公告编号：临20</w:t>
      </w:r>
      <w:r w:rsidRPr="007648C4">
        <w:rPr>
          <w:rFonts w:ascii="宋体" w:hAnsi="宋体" w:cs="宋体" w:hint="eastAsia"/>
          <w:color w:val="000000"/>
          <w:kern w:val="0"/>
          <w:sz w:val="24"/>
        </w:rPr>
        <w:t>19-10</w:t>
      </w:r>
      <w:r w:rsidR="00B84C52" w:rsidRPr="007648C4">
        <w:rPr>
          <w:rFonts w:ascii="宋体" w:hAnsi="宋体" w:cs="宋体" w:hint="eastAsia"/>
          <w:color w:val="000000"/>
          <w:kern w:val="0"/>
          <w:sz w:val="24"/>
        </w:rPr>
        <w:t>1</w:t>
      </w:r>
    </w:p>
    <w:p w:rsidR="008C55C0" w:rsidRDefault="008C55C0" w:rsidP="008C55C0">
      <w:pPr>
        <w:spacing w:line="360" w:lineRule="auto"/>
        <w:ind w:rightChars="-73" w:right="-153"/>
        <w:jc w:val="center"/>
        <w:rPr>
          <w:rFonts w:ascii="黑体" w:eastAsia="黑体" w:hAnsi="宋体"/>
          <w:b/>
          <w:bCs/>
          <w:color w:val="FF0000"/>
          <w:sz w:val="32"/>
        </w:rPr>
      </w:pPr>
    </w:p>
    <w:p w:rsidR="008C55C0" w:rsidRDefault="008C55C0" w:rsidP="008C55C0">
      <w:pPr>
        <w:spacing w:line="360" w:lineRule="auto"/>
        <w:ind w:rightChars="-73" w:right="-153"/>
        <w:jc w:val="center"/>
        <w:rPr>
          <w:rFonts w:ascii="黑体" w:eastAsia="黑体" w:hAnsi="宋体"/>
          <w:b/>
          <w:bCs/>
          <w:color w:val="FF0000"/>
          <w:sz w:val="32"/>
        </w:rPr>
      </w:pPr>
      <w:r w:rsidRPr="00A527F1">
        <w:rPr>
          <w:rFonts w:ascii="黑体" w:eastAsia="黑体" w:hAnsi="宋体" w:hint="eastAsia"/>
          <w:b/>
          <w:bCs/>
          <w:color w:val="FF0000"/>
          <w:sz w:val="32"/>
        </w:rPr>
        <w:t>江苏吴中实业股份有限公司</w:t>
      </w:r>
    </w:p>
    <w:p w:rsidR="008C55C0" w:rsidRPr="00A527F1" w:rsidRDefault="008C55C0" w:rsidP="008C55C0">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关于控股股东部分股份解除质押</w:t>
      </w:r>
      <w:r w:rsidR="00A72B4C">
        <w:rPr>
          <w:rFonts w:ascii="黑体" w:eastAsia="黑体" w:hAnsi="宋体" w:hint="eastAsia"/>
          <w:b/>
          <w:bCs/>
          <w:color w:val="FF0000"/>
          <w:sz w:val="32"/>
        </w:rPr>
        <w:t>及再质押</w:t>
      </w:r>
      <w:r>
        <w:rPr>
          <w:rFonts w:ascii="黑体" w:eastAsia="黑体" w:hAnsi="宋体" w:hint="eastAsia"/>
          <w:b/>
          <w:bCs/>
          <w:color w:val="FF0000"/>
          <w:sz w:val="32"/>
        </w:rPr>
        <w:t>的公告</w:t>
      </w:r>
    </w:p>
    <w:p w:rsidR="008C55C0" w:rsidRDefault="008C55C0" w:rsidP="008C55C0">
      <w:pPr>
        <w:autoSpaceDE w:val="0"/>
        <w:autoSpaceDN w:val="0"/>
        <w:adjustRightInd w:val="0"/>
        <w:spacing w:line="360" w:lineRule="auto"/>
        <w:ind w:firstLineChars="200" w:firstLine="482"/>
        <w:rPr>
          <w:rFonts w:ascii="ˎ̥" w:hAnsi="ˎ̥" w:hint="eastAsia"/>
          <w:b/>
          <w:sz w:val="24"/>
        </w:rPr>
      </w:pPr>
    </w:p>
    <w:p w:rsidR="008C55C0" w:rsidRDefault="008C55C0" w:rsidP="008C55C0">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8C55C0" w:rsidRDefault="008C55C0" w:rsidP="008C55C0">
      <w:pPr>
        <w:spacing w:line="420" w:lineRule="exact"/>
        <w:rPr>
          <w:rFonts w:ascii="宋体" w:cs="宋体"/>
          <w:color w:val="000000"/>
          <w:kern w:val="0"/>
          <w:sz w:val="24"/>
        </w:rPr>
      </w:pPr>
    </w:p>
    <w:p w:rsidR="008C55C0" w:rsidRPr="006125A1" w:rsidRDefault="008C55C0" w:rsidP="008C55C0">
      <w:pPr>
        <w:autoSpaceDE w:val="0"/>
        <w:autoSpaceDN w:val="0"/>
        <w:adjustRightInd w:val="0"/>
        <w:spacing w:line="360" w:lineRule="auto"/>
        <w:ind w:firstLineChars="200" w:firstLine="482"/>
        <w:rPr>
          <w:rFonts w:ascii="宋体" w:hAnsi="宋体"/>
          <w:b/>
          <w:sz w:val="24"/>
        </w:rPr>
      </w:pPr>
      <w:r w:rsidRPr="006125A1">
        <w:rPr>
          <w:rFonts w:ascii="宋体" w:hAnsi="宋体" w:hint="eastAsia"/>
          <w:b/>
          <w:sz w:val="24"/>
        </w:rPr>
        <w:t>重要内容提示：</w:t>
      </w:r>
    </w:p>
    <w:p w:rsidR="008C55C0" w:rsidRPr="006125A1" w:rsidRDefault="008C55C0" w:rsidP="008C55C0">
      <w:pPr>
        <w:numPr>
          <w:ilvl w:val="0"/>
          <w:numId w:val="1"/>
        </w:numPr>
        <w:adjustRightInd w:val="0"/>
        <w:snapToGrid w:val="0"/>
        <w:spacing w:line="360" w:lineRule="auto"/>
        <w:rPr>
          <w:rFonts w:ascii="宋体" w:hAnsi="宋体"/>
          <w:sz w:val="24"/>
        </w:rPr>
      </w:pPr>
      <w:r w:rsidRPr="006125A1">
        <w:rPr>
          <w:rFonts w:ascii="宋体" w:hAnsi="宋体" w:hint="eastAsia"/>
          <w:sz w:val="24"/>
        </w:rPr>
        <w:t>截至本公告披露日，江苏吴中实业股份有限公司（以下简称“公司”）控股股东苏州吴中投资控股有限公司（以下</w:t>
      </w:r>
      <w:r w:rsidR="00295E92" w:rsidRPr="006125A1">
        <w:rPr>
          <w:rFonts w:ascii="宋体" w:hAnsi="宋体" w:hint="eastAsia"/>
          <w:sz w:val="24"/>
        </w:rPr>
        <w:t>简</w:t>
      </w:r>
      <w:r w:rsidRPr="006125A1">
        <w:rPr>
          <w:rFonts w:ascii="宋体" w:hAnsi="宋体" w:hint="eastAsia"/>
          <w:sz w:val="24"/>
        </w:rPr>
        <w:t>称“控股股东”）持有公司122,795,762股股份（均为无限</w:t>
      </w:r>
      <w:proofErr w:type="gramStart"/>
      <w:r w:rsidRPr="006125A1">
        <w:rPr>
          <w:rFonts w:ascii="宋体" w:hAnsi="宋体" w:hint="eastAsia"/>
          <w:sz w:val="24"/>
        </w:rPr>
        <w:t>售流通</w:t>
      </w:r>
      <w:proofErr w:type="gramEnd"/>
      <w:r w:rsidRPr="006125A1">
        <w:rPr>
          <w:rFonts w:ascii="宋体" w:hAnsi="宋体" w:hint="eastAsia"/>
          <w:sz w:val="24"/>
        </w:rPr>
        <w:t>股），占公司总股本的17.24%。</w:t>
      </w:r>
    </w:p>
    <w:p w:rsidR="008C55C0" w:rsidRPr="006125A1" w:rsidRDefault="008C55C0" w:rsidP="001E528D">
      <w:pPr>
        <w:numPr>
          <w:ilvl w:val="0"/>
          <w:numId w:val="1"/>
        </w:numPr>
        <w:adjustRightInd w:val="0"/>
        <w:snapToGrid w:val="0"/>
        <w:spacing w:line="360" w:lineRule="auto"/>
        <w:rPr>
          <w:rFonts w:ascii="宋体" w:hAnsi="宋体"/>
          <w:sz w:val="24"/>
        </w:rPr>
      </w:pPr>
      <w:r w:rsidRPr="006125A1">
        <w:rPr>
          <w:rFonts w:ascii="宋体" w:hAnsi="宋体" w:hint="eastAsia"/>
          <w:sz w:val="24"/>
        </w:rPr>
        <w:t>本次部分股份解除质押</w:t>
      </w:r>
      <w:r w:rsidR="00CA4B90" w:rsidRPr="006125A1">
        <w:rPr>
          <w:rFonts w:ascii="宋体" w:hAnsi="宋体" w:hint="eastAsia"/>
          <w:sz w:val="24"/>
        </w:rPr>
        <w:t>及再质押</w:t>
      </w:r>
      <w:r w:rsidRPr="006125A1">
        <w:rPr>
          <w:rFonts w:ascii="宋体" w:hAnsi="宋体" w:hint="eastAsia"/>
          <w:sz w:val="24"/>
        </w:rPr>
        <w:t>后，控股股东累计质押股份数量</w:t>
      </w:r>
      <w:r w:rsidR="001E528D" w:rsidRPr="006125A1">
        <w:rPr>
          <w:rFonts w:ascii="宋体" w:hAnsi="宋体"/>
          <w:sz w:val="24"/>
        </w:rPr>
        <w:t>91,500,000</w:t>
      </w:r>
      <w:r w:rsidRPr="006125A1">
        <w:rPr>
          <w:rFonts w:ascii="宋体" w:hAnsi="宋体" w:hint="eastAsia"/>
          <w:sz w:val="24"/>
        </w:rPr>
        <w:t>股，占其持有公司股份总数的</w:t>
      </w:r>
      <w:r w:rsidR="001E528D" w:rsidRPr="006125A1">
        <w:rPr>
          <w:rFonts w:ascii="宋体" w:hAnsi="宋体"/>
          <w:sz w:val="24"/>
        </w:rPr>
        <w:t>74.51</w:t>
      </w:r>
      <w:r w:rsidRPr="006125A1">
        <w:rPr>
          <w:rFonts w:ascii="宋体" w:hAnsi="宋体" w:hint="eastAsia"/>
          <w:sz w:val="24"/>
        </w:rPr>
        <w:t>%，占公司总股本的</w:t>
      </w:r>
      <w:r w:rsidR="001E528D" w:rsidRPr="006125A1">
        <w:rPr>
          <w:rFonts w:ascii="宋体" w:hAnsi="宋体"/>
          <w:sz w:val="24"/>
        </w:rPr>
        <w:t>12.84</w:t>
      </w:r>
      <w:r w:rsidRPr="006125A1">
        <w:rPr>
          <w:rFonts w:ascii="宋体" w:hAnsi="宋体" w:hint="eastAsia"/>
          <w:sz w:val="24"/>
        </w:rPr>
        <w:t>%。</w:t>
      </w:r>
    </w:p>
    <w:p w:rsidR="008C55C0" w:rsidRPr="006125A1" w:rsidRDefault="008C55C0" w:rsidP="008C55C0">
      <w:pPr>
        <w:spacing w:line="420" w:lineRule="exact"/>
        <w:rPr>
          <w:rFonts w:ascii="宋体" w:cs="宋体"/>
          <w:kern w:val="0"/>
          <w:sz w:val="24"/>
        </w:rPr>
      </w:pPr>
    </w:p>
    <w:p w:rsidR="001D1578" w:rsidRPr="006125A1" w:rsidRDefault="001D1578" w:rsidP="006125A1">
      <w:pPr>
        <w:spacing w:line="360" w:lineRule="auto"/>
        <w:ind w:firstLine="480"/>
        <w:rPr>
          <w:rFonts w:asciiTheme="minorEastAsia" w:eastAsiaTheme="minorEastAsia" w:hAnsiTheme="minorEastAsia"/>
          <w:sz w:val="24"/>
        </w:rPr>
      </w:pPr>
      <w:r w:rsidRPr="006125A1">
        <w:rPr>
          <w:rFonts w:asciiTheme="minorEastAsia" w:eastAsiaTheme="minorEastAsia" w:hAnsiTheme="minorEastAsia" w:hint="eastAsia"/>
          <w:sz w:val="24"/>
        </w:rPr>
        <w:t>公司于2019年12月</w:t>
      </w:r>
      <w:r w:rsidR="001E528D" w:rsidRPr="006125A1">
        <w:rPr>
          <w:rFonts w:asciiTheme="minorEastAsia" w:eastAsiaTheme="minorEastAsia" w:hAnsiTheme="minorEastAsia" w:hint="eastAsia"/>
          <w:sz w:val="24"/>
        </w:rPr>
        <w:t>3</w:t>
      </w:r>
      <w:r w:rsidRPr="006125A1">
        <w:rPr>
          <w:rFonts w:asciiTheme="minorEastAsia" w:eastAsiaTheme="minorEastAsia" w:hAnsiTheme="minorEastAsia" w:hint="eastAsia"/>
          <w:sz w:val="24"/>
        </w:rPr>
        <w:t>日收到控股股东苏州吴中投资控股有限公司关于部分股份解除质押及再质押的通知，具体情况如下：</w:t>
      </w:r>
    </w:p>
    <w:p w:rsidR="001D1578" w:rsidRPr="006125A1" w:rsidRDefault="008C55C0" w:rsidP="006125A1">
      <w:pPr>
        <w:spacing w:line="360" w:lineRule="auto"/>
        <w:ind w:firstLineChars="200" w:firstLine="482"/>
        <w:rPr>
          <w:rFonts w:ascii="宋体" w:cs="宋体"/>
          <w:b/>
          <w:kern w:val="0"/>
          <w:sz w:val="24"/>
        </w:rPr>
      </w:pPr>
      <w:r w:rsidRPr="006125A1">
        <w:rPr>
          <w:rFonts w:ascii="宋体" w:cs="宋体" w:hint="eastAsia"/>
          <w:b/>
          <w:kern w:val="0"/>
          <w:sz w:val="24"/>
        </w:rPr>
        <w:t>一、本次部分股份解除质押的情况</w:t>
      </w:r>
    </w:p>
    <w:p w:rsidR="001D1E21" w:rsidRPr="006125A1" w:rsidRDefault="001D1E21" w:rsidP="006125A1">
      <w:pPr>
        <w:spacing w:line="360" w:lineRule="auto"/>
        <w:ind w:firstLineChars="200" w:firstLine="480"/>
        <w:rPr>
          <w:rFonts w:asciiTheme="minorEastAsia" w:eastAsiaTheme="minorEastAsia" w:hAnsiTheme="minorEastAsia"/>
          <w:sz w:val="24"/>
        </w:rPr>
      </w:pPr>
      <w:r w:rsidRPr="006125A1">
        <w:rPr>
          <w:rFonts w:asciiTheme="minorEastAsia" w:eastAsiaTheme="minorEastAsia" w:hAnsiTheme="minorEastAsia" w:hint="eastAsia"/>
          <w:sz w:val="24"/>
        </w:rPr>
        <w:t>2019年12月</w:t>
      </w:r>
      <w:r w:rsidR="001E528D" w:rsidRPr="006125A1">
        <w:rPr>
          <w:rFonts w:asciiTheme="minorEastAsia" w:eastAsiaTheme="minorEastAsia" w:hAnsiTheme="minorEastAsia" w:hint="eastAsia"/>
          <w:sz w:val="24"/>
        </w:rPr>
        <w:t>2</w:t>
      </w:r>
      <w:r w:rsidRPr="006125A1">
        <w:rPr>
          <w:rFonts w:asciiTheme="minorEastAsia" w:eastAsiaTheme="minorEastAsia" w:hAnsiTheme="minorEastAsia" w:hint="eastAsia"/>
          <w:sz w:val="24"/>
        </w:rPr>
        <w:t>日，控股股东将质押给湖州</w:t>
      </w:r>
      <w:proofErr w:type="gramStart"/>
      <w:r w:rsidRPr="006125A1">
        <w:rPr>
          <w:rFonts w:asciiTheme="minorEastAsia" w:eastAsiaTheme="minorEastAsia" w:hAnsiTheme="minorEastAsia" w:hint="eastAsia"/>
          <w:sz w:val="24"/>
        </w:rPr>
        <w:t>鲸创投资</w:t>
      </w:r>
      <w:proofErr w:type="gramEnd"/>
      <w:r w:rsidRPr="006125A1">
        <w:rPr>
          <w:rFonts w:asciiTheme="minorEastAsia" w:eastAsiaTheme="minorEastAsia" w:hAnsiTheme="minorEastAsia" w:hint="eastAsia"/>
          <w:sz w:val="24"/>
        </w:rPr>
        <w:t>管理合伙企业（有限合伙）的</w:t>
      </w:r>
      <w:r w:rsidR="00600AB1" w:rsidRPr="006125A1">
        <w:rPr>
          <w:rFonts w:asciiTheme="minorEastAsia" w:eastAsiaTheme="minorEastAsia" w:hAnsiTheme="minorEastAsia" w:hint="eastAsia"/>
          <w:sz w:val="24"/>
        </w:rPr>
        <w:t>共计</w:t>
      </w:r>
      <w:r w:rsidR="00600AB1" w:rsidRPr="006125A1">
        <w:rPr>
          <w:rFonts w:asciiTheme="minorEastAsia" w:eastAsiaTheme="minorEastAsia" w:hAnsiTheme="minorEastAsia"/>
          <w:sz w:val="24"/>
        </w:rPr>
        <w:t>15,000,000</w:t>
      </w:r>
      <w:r w:rsidRPr="006125A1">
        <w:rPr>
          <w:rFonts w:asciiTheme="minorEastAsia" w:eastAsiaTheme="minorEastAsia" w:hAnsiTheme="minorEastAsia" w:hint="eastAsia"/>
          <w:sz w:val="24"/>
        </w:rPr>
        <w:t>股股份</w:t>
      </w:r>
      <w:r w:rsidR="00236894" w:rsidRPr="006125A1">
        <w:rPr>
          <w:rFonts w:asciiTheme="minorEastAsia" w:eastAsiaTheme="minorEastAsia" w:hAnsiTheme="minorEastAsia" w:hint="eastAsia"/>
          <w:sz w:val="24"/>
        </w:rPr>
        <w:t>办理</w:t>
      </w:r>
      <w:r w:rsidR="00B37855" w:rsidRPr="006125A1">
        <w:rPr>
          <w:rFonts w:asciiTheme="minorEastAsia" w:eastAsiaTheme="minorEastAsia" w:hAnsiTheme="minorEastAsia" w:hint="eastAsia"/>
          <w:sz w:val="24"/>
        </w:rPr>
        <w:t>完成</w:t>
      </w:r>
      <w:r w:rsidR="00236894" w:rsidRPr="006125A1">
        <w:rPr>
          <w:rFonts w:asciiTheme="minorEastAsia" w:eastAsiaTheme="minorEastAsia" w:hAnsiTheme="minorEastAsia" w:hint="eastAsia"/>
          <w:sz w:val="24"/>
        </w:rPr>
        <w:t>了质押解除手续</w:t>
      </w:r>
      <w:r w:rsidRPr="006125A1">
        <w:rPr>
          <w:rFonts w:asciiTheme="minorEastAsia" w:eastAsiaTheme="minorEastAsia" w:hAnsiTheme="minorEastAsia" w:hint="eastAsia"/>
          <w:sz w:val="24"/>
        </w:rPr>
        <w:t>。本次股份解除质押具体情况如下：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3732"/>
      </w:tblGrid>
      <w:tr w:rsidR="006125A1" w:rsidRPr="006125A1" w:rsidTr="00061785">
        <w:tc>
          <w:tcPr>
            <w:tcW w:w="4644" w:type="dxa"/>
            <w:vAlign w:val="center"/>
          </w:tcPr>
          <w:p w:rsidR="008C55C0" w:rsidRPr="006125A1" w:rsidRDefault="008C55C0" w:rsidP="00061785">
            <w:pPr>
              <w:adjustRightInd w:val="0"/>
              <w:snapToGrid w:val="0"/>
              <w:spacing w:line="460" w:lineRule="exact"/>
              <w:rPr>
                <w:rFonts w:asciiTheme="minorEastAsia" w:eastAsiaTheme="minorEastAsia" w:hAnsiTheme="minorEastAsia"/>
                <w:szCs w:val="21"/>
              </w:rPr>
            </w:pPr>
            <w:r w:rsidRPr="006125A1">
              <w:rPr>
                <w:rFonts w:asciiTheme="minorEastAsia" w:eastAsiaTheme="minorEastAsia" w:hAnsiTheme="minorEastAsia" w:hint="eastAsia"/>
                <w:szCs w:val="21"/>
              </w:rPr>
              <w:t>股东名称</w:t>
            </w:r>
          </w:p>
        </w:tc>
        <w:tc>
          <w:tcPr>
            <w:tcW w:w="3732" w:type="dxa"/>
            <w:vAlign w:val="center"/>
          </w:tcPr>
          <w:p w:rsidR="008C55C0" w:rsidRPr="006125A1" w:rsidRDefault="008C55C0" w:rsidP="00061785">
            <w:pPr>
              <w:adjustRightInd w:val="0"/>
              <w:snapToGrid w:val="0"/>
              <w:spacing w:line="460" w:lineRule="exact"/>
              <w:jc w:val="center"/>
              <w:rPr>
                <w:rFonts w:asciiTheme="minorEastAsia" w:eastAsiaTheme="minorEastAsia" w:hAnsiTheme="minorEastAsia"/>
                <w:szCs w:val="21"/>
              </w:rPr>
            </w:pPr>
            <w:r w:rsidRPr="006125A1">
              <w:rPr>
                <w:rFonts w:asciiTheme="minorEastAsia" w:eastAsiaTheme="minorEastAsia" w:hAnsiTheme="minorEastAsia" w:hint="eastAsia"/>
                <w:szCs w:val="21"/>
              </w:rPr>
              <w:t>苏州吴中投资控股有限公司</w:t>
            </w:r>
          </w:p>
        </w:tc>
      </w:tr>
      <w:tr w:rsidR="006125A1" w:rsidRPr="006125A1" w:rsidTr="00061785">
        <w:tc>
          <w:tcPr>
            <w:tcW w:w="4644" w:type="dxa"/>
            <w:vAlign w:val="center"/>
          </w:tcPr>
          <w:p w:rsidR="008C55C0" w:rsidRPr="006125A1" w:rsidRDefault="008C55C0" w:rsidP="00061785">
            <w:pPr>
              <w:adjustRightInd w:val="0"/>
              <w:snapToGrid w:val="0"/>
              <w:spacing w:line="460" w:lineRule="exact"/>
              <w:rPr>
                <w:rFonts w:asciiTheme="minorEastAsia" w:eastAsiaTheme="minorEastAsia" w:hAnsiTheme="minorEastAsia"/>
                <w:szCs w:val="21"/>
              </w:rPr>
            </w:pPr>
            <w:r w:rsidRPr="006125A1">
              <w:rPr>
                <w:rFonts w:asciiTheme="minorEastAsia" w:eastAsiaTheme="minorEastAsia" w:hAnsiTheme="minorEastAsia" w:hint="eastAsia"/>
                <w:szCs w:val="21"/>
              </w:rPr>
              <w:t>本次</w:t>
            </w:r>
            <w:r w:rsidRPr="006125A1">
              <w:rPr>
                <w:rFonts w:asciiTheme="minorEastAsia" w:eastAsiaTheme="minorEastAsia" w:hAnsiTheme="minorEastAsia"/>
                <w:szCs w:val="21"/>
              </w:rPr>
              <w:t>解质股份</w:t>
            </w:r>
          </w:p>
        </w:tc>
        <w:tc>
          <w:tcPr>
            <w:tcW w:w="3732" w:type="dxa"/>
            <w:vAlign w:val="center"/>
          </w:tcPr>
          <w:p w:rsidR="008C55C0" w:rsidRPr="006125A1" w:rsidRDefault="00A7472E" w:rsidP="00061785">
            <w:pPr>
              <w:adjustRightInd w:val="0"/>
              <w:snapToGrid w:val="0"/>
              <w:spacing w:line="460" w:lineRule="exact"/>
              <w:jc w:val="center"/>
              <w:rPr>
                <w:rFonts w:asciiTheme="minorEastAsia" w:eastAsiaTheme="minorEastAsia" w:hAnsiTheme="minorEastAsia"/>
                <w:szCs w:val="21"/>
              </w:rPr>
            </w:pPr>
            <w:r w:rsidRPr="006125A1">
              <w:rPr>
                <w:rFonts w:asciiTheme="minorEastAsia" w:eastAsiaTheme="minorEastAsia" w:hAnsiTheme="minorEastAsia"/>
                <w:szCs w:val="21"/>
              </w:rPr>
              <w:t>15,000,000</w:t>
            </w:r>
            <w:r w:rsidRPr="006125A1">
              <w:rPr>
                <w:rFonts w:asciiTheme="minorEastAsia" w:eastAsiaTheme="minorEastAsia" w:hAnsiTheme="minorEastAsia" w:hint="eastAsia"/>
                <w:szCs w:val="21"/>
              </w:rPr>
              <w:t>股</w:t>
            </w:r>
          </w:p>
        </w:tc>
      </w:tr>
      <w:tr w:rsidR="006125A1" w:rsidRPr="006125A1" w:rsidTr="00061785">
        <w:tc>
          <w:tcPr>
            <w:tcW w:w="4644" w:type="dxa"/>
            <w:vAlign w:val="center"/>
          </w:tcPr>
          <w:p w:rsidR="008C55C0" w:rsidRPr="006125A1" w:rsidRDefault="008C55C0" w:rsidP="00061785">
            <w:pPr>
              <w:adjustRightInd w:val="0"/>
              <w:snapToGrid w:val="0"/>
              <w:spacing w:line="460" w:lineRule="exact"/>
              <w:rPr>
                <w:rFonts w:asciiTheme="minorEastAsia" w:eastAsiaTheme="minorEastAsia" w:hAnsiTheme="minorEastAsia"/>
                <w:szCs w:val="21"/>
              </w:rPr>
            </w:pPr>
            <w:r w:rsidRPr="006125A1">
              <w:rPr>
                <w:rFonts w:asciiTheme="minorEastAsia" w:eastAsiaTheme="minorEastAsia" w:hAnsiTheme="minorEastAsia"/>
                <w:szCs w:val="21"/>
              </w:rPr>
              <w:t>占</w:t>
            </w:r>
            <w:r w:rsidRPr="006125A1">
              <w:rPr>
                <w:rFonts w:asciiTheme="minorEastAsia" w:eastAsiaTheme="minorEastAsia" w:hAnsiTheme="minorEastAsia" w:hint="eastAsia"/>
                <w:szCs w:val="21"/>
              </w:rPr>
              <w:t>其所持股份</w:t>
            </w:r>
            <w:r w:rsidRPr="006125A1">
              <w:rPr>
                <w:rFonts w:asciiTheme="minorEastAsia" w:eastAsiaTheme="minorEastAsia" w:hAnsiTheme="minorEastAsia"/>
                <w:szCs w:val="21"/>
              </w:rPr>
              <w:t>比例</w:t>
            </w:r>
          </w:p>
        </w:tc>
        <w:tc>
          <w:tcPr>
            <w:tcW w:w="3732" w:type="dxa"/>
            <w:vAlign w:val="center"/>
          </w:tcPr>
          <w:p w:rsidR="008C55C0" w:rsidRPr="006125A1" w:rsidRDefault="00A7472E" w:rsidP="00061785">
            <w:pPr>
              <w:adjustRightInd w:val="0"/>
              <w:snapToGrid w:val="0"/>
              <w:spacing w:line="460" w:lineRule="exact"/>
              <w:jc w:val="center"/>
              <w:rPr>
                <w:rFonts w:asciiTheme="minorEastAsia" w:eastAsiaTheme="minorEastAsia" w:hAnsiTheme="minorEastAsia"/>
                <w:szCs w:val="21"/>
              </w:rPr>
            </w:pPr>
            <w:r w:rsidRPr="006125A1">
              <w:rPr>
                <w:rFonts w:asciiTheme="minorEastAsia" w:eastAsiaTheme="minorEastAsia" w:hAnsiTheme="minorEastAsia" w:hint="eastAsia"/>
                <w:szCs w:val="21"/>
              </w:rPr>
              <w:t>12.22%</w:t>
            </w:r>
          </w:p>
        </w:tc>
      </w:tr>
      <w:tr w:rsidR="006125A1" w:rsidRPr="006125A1" w:rsidTr="00061785">
        <w:tc>
          <w:tcPr>
            <w:tcW w:w="4644" w:type="dxa"/>
            <w:vAlign w:val="center"/>
          </w:tcPr>
          <w:p w:rsidR="008C55C0" w:rsidRPr="006125A1" w:rsidRDefault="008C55C0" w:rsidP="00061785">
            <w:pPr>
              <w:adjustRightInd w:val="0"/>
              <w:snapToGrid w:val="0"/>
              <w:spacing w:line="460" w:lineRule="exact"/>
              <w:rPr>
                <w:rFonts w:asciiTheme="minorEastAsia" w:eastAsiaTheme="minorEastAsia" w:hAnsiTheme="minorEastAsia"/>
                <w:szCs w:val="21"/>
              </w:rPr>
            </w:pPr>
            <w:r w:rsidRPr="006125A1">
              <w:rPr>
                <w:rFonts w:asciiTheme="minorEastAsia" w:eastAsiaTheme="minorEastAsia" w:hAnsiTheme="minorEastAsia" w:hint="eastAsia"/>
                <w:szCs w:val="21"/>
              </w:rPr>
              <w:t>占公司总股本比例</w:t>
            </w:r>
          </w:p>
        </w:tc>
        <w:tc>
          <w:tcPr>
            <w:tcW w:w="3732" w:type="dxa"/>
            <w:vAlign w:val="center"/>
          </w:tcPr>
          <w:p w:rsidR="008C55C0" w:rsidRPr="006125A1" w:rsidRDefault="00A7472E" w:rsidP="00061785">
            <w:pPr>
              <w:adjustRightInd w:val="0"/>
              <w:snapToGrid w:val="0"/>
              <w:spacing w:line="460" w:lineRule="exact"/>
              <w:jc w:val="center"/>
              <w:rPr>
                <w:rFonts w:asciiTheme="minorEastAsia" w:eastAsiaTheme="minorEastAsia" w:hAnsiTheme="minorEastAsia"/>
                <w:szCs w:val="21"/>
              </w:rPr>
            </w:pPr>
            <w:r w:rsidRPr="006125A1">
              <w:rPr>
                <w:rFonts w:asciiTheme="minorEastAsia" w:eastAsiaTheme="minorEastAsia" w:hAnsiTheme="minorEastAsia" w:hint="eastAsia"/>
                <w:szCs w:val="21"/>
              </w:rPr>
              <w:t>2.11%</w:t>
            </w:r>
          </w:p>
        </w:tc>
      </w:tr>
      <w:tr w:rsidR="006125A1" w:rsidRPr="006125A1" w:rsidTr="00061785">
        <w:tc>
          <w:tcPr>
            <w:tcW w:w="4644" w:type="dxa"/>
            <w:vAlign w:val="center"/>
          </w:tcPr>
          <w:p w:rsidR="008C55C0" w:rsidRPr="006125A1" w:rsidRDefault="008C55C0" w:rsidP="00061785">
            <w:pPr>
              <w:adjustRightInd w:val="0"/>
              <w:snapToGrid w:val="0"/>
              <w:spacing w:line="460" w:lineRule="exact"/>
              <w:rPr>
                <w:rFonts w:asciiTheme="minorEastAsia" w:eastAsiaTheme="minorEastAsia" w:hAnsiTheme="minorEastAsia"/>
                <w:szCs w:val="21"/>
              </w:rPr>
            </w:pPr>
            <w:r w:rsidRPr="006125A1">
              <w:rPr>
                <w:rFonts w:asciiTheme="minorEastAsia" w:eastAsiaTheme="minorEastAsia" w:hAnsiTheme="minorEastAsia"/>
                <w:szCs w:val="21"/>
              </w:rPr>
              <w:t>解</w:t>
            </w:r>
            <w:proofErr w:type="gramStart"/>
            <w:r w:rsidRPr="006125A1">
              <w:rPr>
                <w:rFonts w:asciiTheme="minorEastAsia" w:eastAsiaTheme="minorEastAsia" w:hAnsiTheme="minorEastAsia"/>
                <w:szCs w:val="21"/>
              </w:rPr>
              <w:t>质时间</w:t>
            </w:r>
            <w:proofErr w:type="gramEnd"/>
          </w:p>
        </w:tc>
        <w:tc>
          <w:tcPr>
            <w:tcW w:w="3732" w:type="dxa"/>
            <w:vAlign w:val="center"/>
          </w:tcPr>
          <w:p w:rsidR="008C55C0" w:rsidRPr="006125A1" w:rsidRDefault="00A7472E" w:rsidP="001E528D">
            <w:pPr>
              <w:adjustRightInd w:val="0"/>
              <w:snapToGrid w:val="0"/>
              <w:spacing w:line="460" w:lineRule="exact"/>
              <w:jc w:val="center"/>
              <w:rPr>
                <w:rFonts w:asciiTheme="minorEastAsia" w:eastAsiaTheme="minorEastAsia" w:hAnsiTheme="minorEastAsia"/>
                <w:szCs w:val="21"/>
              </w:rPr>
            </w:pPr>
            <w:r w:rsidRPr="006125A1">
              <w:rPr>
                <w:rFonts w:asciiTheme="minorEastAsia" w:eastAsiaTheme="minorEastAsia" w:hAnsiTheme="minorEastAsia" w:hint="eastAsia"/>
                <w:szCs w:val="21"/>
              </w:rPr>
              <w:t>2019年</w:t>
            </w:r>
            <w:r w:rsidR="001E528D" w:rsidRPr="006125A1">
              <w:rPr>
                <w:rFonts w:asciiTheme="minorEastAsia" w:eastAsiaTheme="minorEastAsia" w:hAnsiTheme="minorEastAsia" w:hint="eastAsia"/>
                <w:szCs w:val="21"/>
              </w:rPr>
              <w:t>11</w:t>
            </w:r>
            <w:r w:rsidRPr="006125A1">
              <w:rPr>
                <w:rFonts w:asciiTheme="minorEastAsia" w:eastAsiaTheme="minorEastAsia" w:hAnsiTheme="minorEastAsia" w:hint="eastAsia"/>
                <w:szCs w:val="21"/>
              </w:rPr>
              <w:t>月</w:t>
            </w:r>
            <w:r w:rsidR="001E528D" w:rsidRPr="006125A1">
              <w:rPr>
                <w:rFonts w:asciiTheme="minorEastAsia" w:eastAsiaTheme="minorEastAsia" w:hAnsiTheme="minorEastAsia" w:hint="eastAsia"/>
                <w:szCs w:val="21"/>
              </w:rPr>
              <w:t>29</w:t>
            </w:r>
            <w:r w:rsidRPr="006125A1">
              <w:rPr>
                <w:rFonts w:asciiTheme="minorEastAsia" w:eastAsiaTheme="minorEastAsia" w:hAnsiTheme="minorEastAsia" w:hint="eastAsia"/>
                <w:szCs w:val="21"/>
              </w:rPr>
              <w:t>日</w:t>
            </w:r>
          </w:p>
        </w:tc>
      </w:tr>
      <w:tr w:rsidR="006125A1" w:rsidRPr="006125A1" w:rsidTr="00061785">
        <w:tc>
          <w:tcPr>
            <w:tcW w:w="4644" w:type="dxa"/>
            <w:vAlign w:val="center"/>
          </w:tcPr>
          <w:p w:rsidR="008C55C0" w:rsidRPr="006125A1" w:rsidRDefault="008C55C0" w:rsidP="00061785">
            <w:pPr>
              <w:adjustRightInd w:val="0"/>
              <w:snapToGrid w:val="0"/>
              <w:spacing w:line="460" w:lineRule="exact"/>
              <w:rPr>
                <w:rFonts w:asciiTheme="minorEastAsia" w:eastAsiaTheme="minorEastAsia" w:hAnsiTheme="minorEastAsia"/>
                <w:szCs w:val="21"/>
              </w:rPr>
            </w:pPr>
            <w:r w:rsidRPr="006125A1">
              <w:rPr>
                <w:rFonts w:asciiTheme="minorEastAsia" w:eastAsiaTheme="minorEastAsia" w:hAnsiTheme="minorEastAsia" w:hint="eastAsia"/>
                <w:szCs w:val="21"/>
              </w:rPr>
              <w:t>持股数量</w:t>
            </w:r>
          </w:p>
        </w:tc>
        <w:tc>
          <w:tcPr>
            <w:tcW w:w="3732" w:type="dxa"/>
            <w:vAlign w:val="center"/>
          </w:tcPr>
          <w:p w:rsidR="008C55C0" w:rsidRPr="006125A1" w:rsidRDefault="00A7472E" w:rsidP="00061785">
            <w:pPr>
              <w:adjustRightInd w:val="0"/>
              <w:snapToGrid w:val="0"/>
              <w:spacing w:line="460" w:lineRule="exact"/>
              <w:jc w:val="center"/>
              <w:rPr>
                <w:rFonts w:asciiTheme="minorEastAsia" w:eastAsiaTheme="minorEastAsia" w:hAnsiTheme="minorEastAsia"/>
                <w:szCs w:val="21"/>
              </w:rPr>
            </w:pPr>
            <w:r w:rsidRPr="006125A1">
              <w:rPr>
                <w:rFonts w:asciiTheme="minorEastAsia" w:eastAsiaTheme="minorEastAsia" w:hAnsiTheme="minorEastAsia"/>
                <w:szCs w:val="21"/>
              </w:rPr>
              <w:t>122,795,762</w:t>
            </w:r>
            <w:r w:rsidR="00CA7BF4" w:rsidRPr="006125A1">
              <w:rPr>
                <w:rFonts w:asciiTheme="minorEastAsia" w:eastAsiaTheme="minorEastAsia" w:hAnsiTheme="minorEastAsia" w:hint="eastAsia"/>
                <w:szCs w:val="21"/>
              </w:rPr>
              <w:t>股</w:t>
            </w:r>
          </w:p>
        </w:tc>
      </w:tr>
      <w:tr w:rsidR="006125A1" w:rsidRPr="006125A1" w:rsidTr="00061785">
        <w:tc>
          <w:tcPr>
            <w:tcW w:w="4644" w:type="dxa"/>
            <w:vAlign w:val="center"/>
          </w:tcPr>
          <w:p w:rsidR="008C55C0" w:rsidRPr="006125A1" w:rsidRDefault="008C55C0" w:rsidP="00061785">
            <w:pPr>
              <w:adjustRightInd w:val="0"/>
              <w:snapToGrid w:val="0"/>
              <w:spacing w:line="460" w:lineRule="exact"/>
              <w:rPr>
                <w:rFonts w:asciiTheme="minorEastAsia" w:eastAsiaTheme="minorEastAsia" w:hAnsiTheme="minorEastAsia"/>
                <w:szCs w:val="21"/>
              </w:rPr>
            </w:pPr>
            <w:r w:rsidRPr="006125A1">
              <w:rPr>
                <w:rFonts w:asciiTheme="minorEastAsia" w:eastAsiaTheme="minorEastAsia" w:hAnsiTheme="minorEastAsia" w:hint="eastAsia"/>
                <w:szCs w:val="21"/>
              </w:rPr>
              <w:lastRenderedPageBreak/>
              <w:t>持股比例</w:t>
            </w:r>
          </w:p>
        </w:tc>
        <w:tc>
          <w:tcPr>
            <w:tcW w:w="3732" w:type="dxa"/>
            <w:vAlign w:val="center"/>
          </w:tcPr>
          <w:p w:rsidR="008C55C0" w:rsidRPr="006125A1" w:rsidRDefault="00A7472E" w:rsidP="00061785">
            <w:pPr>
              <w:adjustRightInd w:val="0"/>
              <w:snapToGrid w:val="0"/>
              <w:spacing w:line="460" w:lineRule="exact"/>
              <w:jc w:val="center"/>
              <w:rPr>
                <w:rFonts w:asciiTheme="minorEastAsia" w:eastAsiaTheme="minorEastAsia" w:hAnsiTheme="minorEastAsia"/>
                <w:szCs w:val="21"/>
              </w:rPr>
            </w:pPr>
            <w:r w:rsidRPr="006125A1">
              <w:rPr>
                <w:rFonts w:asciiTheme="minorEastAsia" w:eastAsiaTheme="minorEastAsia" w:hAnsiTheme="minorEastAsia"/>
                <w:szCs w:val="21"/>
              </w:rPr>
              <w:t>17.24%</w:t>
            </w:r>
          </w:p>
        </w:tc>
      </w:tr>
      <w:tr w:rsidR="006125A1" w:rsidRPr="006125A1" w:rsidTr="00061785">
        <w:tc>
          <w:tcPr>
            <w:tcW w:w="4644" w:type="dxa"/>
            <w:vAlign w:val="center"/>
          </w:tcPr>
          <w:p w:rsidR="008C55C0" w:rsidRPr="006125A1" w:rsidRDefault="008C55C0" w:rsidP="00061785">
            <w:pPr>
              <w:adjustRightInd w:val="0"/>
              <w:snapToGrid w:val="0"/>
              <w:spacing w:line="460" w:lineRule="exact"/>
              <w:rPr>
                <w:rFonts w:asciiTheme="minorEastAsia" w:eastAsiaTheme="minorEastAsia" w:hAnsiTheme="minorEastAsia"/>
                <w:szCs w:val="21"/>
              </w:rPr>
            </w:pPr>
            <w:r w:rsidRPr="006125A1">
              <w:rPr>
                <w:rFonts w:asciiTheme="minorEastAsia" w:eastAsiaTheme="minorEastAsia" w:hAnsiTheme="minorEastAsia"/>
                <w:szCs w:val="21"/>
              </w:rPr>
              <w:t>剩余被质押</w:t>
            </w:r>
            <w:r w:rsidRPr="006125A1">
              <w:rPr>
                <w:rFonts w:asciiTheme="minorEastAsia" w:eastAsiaTheme="minorEastAsia" w:hAnsiTheme="minorEastAsia" w:hint="eastAsia"/>
                <w:szCs w:val="21"/>
              </w:rPr>
              <w:t>股份数量</w:t>
            </w:r>
          </w:p>
        </w:tc>
        <w:tc>
          <w:tcPr>
            <w:tcW w:w="3732" w:type="dxa"/>
            <w:vAlign w:val="center"/>
          </w:tcPr>
          <w:p w:rsidR="008C55C0" w:rsidRPr="006125A1" w:rsidRDefault="00A7472E" w:rsidP="00061785">
            <w:pPr>
              <w:adjustRightInd w:val="0"/>
              <w:snapToGrid w:val="0"/>
              <w:spacing w:line="460" w:lineRule="exact"/>
              <w:jc w:val="center"/>
              <w:rPr>
                <w:rFonts w:asciiTheme="minorEastAsia" w:eastAsiaTheme="minorEastAsia" w:hAnsiTheme="minorEastAsia"/>
                <w:szCs w:val="21"/>
              </w:rPr>
            </w:pPr>
            <w:r w:rsidRPr="006125A1">
              <w:rPr>
                <w:rFonts w:asciiTheme="minorEastAsia" w:eastAsiaTheme="minorEastAsia" w:hAnsiTheme="minorEastAsia"/>
                <w:szCs w:val="21"/>
              </w:rPr>
              <w:t>81,500,000</w:t>
            </w:r>
            <w:r w:rsidRPr="006125A1">
              <w:rPr>
                <w:rFonts w:asciiTheme="minorEastAsia" w:eastAsiaTheme="minorEastAsia" w:hAnsiTheme="minorEastAsia" w:hint="eastAsia"/>
                <w:szCs w:val="21"/>
              </w:rPr>
              <w:t>股</w:t>
            </w:r>
          </w:p>
        </w:tc>
      </w:tr>
      <w:tr w:rsidR="006125A1" w:rsidRPr="006125A1" w:rsidTr="00061785">
        <w:tc>
          <w:tcPr>
            <w:tcW w:w="4644" w:type="dxa"/>
            <w:vAlign w:val="center"/>
          </w:tcPr>
          <w:p w:rsidR="008C55C0" w:rsidRPr="006125A1" w:rsidRDefault="008C55C0" w:rsidP="00061785">
            <w:pPr>
              <w:adjustRightInd w:val="0"/>
              <w:snapToGrid w:val="0"/>
              <w:spacing w:line="460" w:lineRule="exact"/>
              <w:rPr>
                <w:rFonts w:asciiTheme="minorEastAsia" w:eastAsiaTheme="minorEastAsia" w:hAnsiTheme="minorEastAsia"/>
                <w:szCs w:val="21"/>
              </w:rPr>
            </w:pPr>
            <w:r w:rsidRPr="006125A1">
              <w:rPr>
                <w:rFonts w:asciiTheme="minorEastAsia" w:eastAsiaTheme="minorEastAsia" w:hAnsiTheme="minorEastAsia"/>
                <w:szCs w:val="21"/>
              </w:rPr>
              <w:t>剩余被质押</w:t>
            </w:r>
            <w:r w:rsidRPr="006125A1">
              <w:rPr>
                <w:rFonts w:asciiTheme="minorEastAsia" w:eastAsiaTheme="minorEastAsia" w:hAnsiTheme="minorEastAsia" w:hint="eastAsia"/>
                <w:szCs w:val="21"/>
              </w:rPr>
              <w:t>股份数量</w:t>
            </w:r>
            <w:r w:rsidRPr="006125A1">
              <w:rPr>
                <w:rFonts w:asciiTheme="minorEastAsia" w:eastAsiaTheme="minorEastAsia" w:hAnsiTheme="minorEastAsia"/>
                <w:szCs w:val="21"/>
              </w:rPr>
              <w:t>占</w:t>
            </w:r>
            <w:r w:rsidRPr="006125A1">
              <w:rPr>
                <w:rFonts w:asciiTheme="minorEastAsia" w:eastAsiaTheme="minorEastAsia" w:hAnsiTheme="minorEastAsia" w:hint="eastAsia"/>
                <w:szCs w:val="21"/>
              </w:rPr>
              <w:t>其所持股份</w:t>
            </w:r>
            <w:r w:rsidRPr="006125A1">
              <w:rPr>
                <w:rFonts w:asciiTheme="minorEastAsia" w:eastAsiaTheme="minorEastAsia" w:hAnsiTheme="minorEastAsia"/>
                <w:szCs w:val="21"/>
              </w:rPr>
              <w:t>比例</w:t>
            </w:r>
          </w:p>
        </w:tc>
        <w:tc>
          <w:tcPr>
            <w:tcW w:w="3732" w:type="dxa"/>
            <w:vAlign w:val="center"/>
          </w:tcPr>
          <w:p w:rsidR="008C55C0" w:rsidRPr="006125A1" w:rsidRDefault="00A7472E" w:rsidP="00061785">
            <w:pPr>
              <w:adjustRightInd w:val="0"/>
              <w:snapToGrid w:val="0"/>
              <w:spacing w:line="460" w:lineRule="exact"/>
              <w:jc w:val="center"/>
              <w:rPr>
                <w:rFonts w:asciiTheme="minorEastAsia" w:eastAsiaTheme="minorEastAsia" w:hAnsiTheme="minorEastAsia"/>
                <w:szCs w:val="21"/>
              </w:rPr>
            </w:pPr>
            <w:r w:rsidRPr="006125A1">
              <w:rPr>
                <w:rFonts w:asciiTheme="minorEastAsia" w:eastAsiaTheme="minorEastAsia" w:hAnsiTheme="minorEastAsia" w:hint="eastAsia"/>
                <w:szCs w:val="21"/>
              </w:rPr>
              <w:t>66.37%</w:t>
            </w:r>
          </w:p>
        </w:tc>
      </w:tr>
      <w:tr w:rsidR="006125A1" w:rsidRPr="006125A1" w:rsidTr="00061785">
        <w:tc>
          <w:tcPr>
            <w:tcW w:w="4644" w:type="dxa"/>
            <w:vAlign w:val="center"/>
          </w:tcPr>
          <w:p w:rsidR="008C55C0" w:rsidRPr="006125A1" w:rsidRDefault="008C55C0" w:rsidP="00061785">
            <w:pPr>
              <w:adjustRightInd w:val="0"/>
              <w:snapToGrid w:val="0"/>
              <w:spacing w:line="460" w:lineRule="exact"/>
              <w:rPr>
                <w:rFonts w:asciiTheme="minorEastAsia" w:eastAsiaTheme="minorEastAsia" w:hAnsiTheme="minorEastAsia"/>
                <w:szCs w:val="21"/>
              </w:rPr>
            </w:pPr>
            <w:r w:rsidRPr="006125A1">
              <w:rPr>
                <w:rFonts w:asciiTheme="minorEastAsia" w:eastAsiaTheme="minorEastAsia" w:hAnsiTheme="minorEastAsia"/>
                <w:szCs w:val="21"/>
              </w:rPr>
              <w:t>剩余被质押</w:t>
            </w:r>
            <w:r w:rsidRPr="006125A1">
              <w:rPr>
                <w:rFonts w:asciiTheme="minorEastAsia" w:eastAsiaTheme="minorEastAsia" w:hAnsiTheme="minorEastAsia" w:hint="eastAsia"/>
                <w:szCs w:val="21"/>
              </w:rPr>
              <w:t>股份数量占公司总股本比例</w:t>
            </w:r>
          </w:p>
        </w:tc>
        <w:tc>
          <w:tcPr>
            <w:tcW w:w="3732" w:type="dxa"/>
            <w:vAlign w:val="center"/>
          </w:tcPr>
          <w:p w:rsidR="008C55C0" w:rsidRPr="006125A1" w:rsidRDefault="00A7472E" w:rsidP="00061785">
            <w:pPr>
              <w:adjustRightInd w:val="0"/>
              <w:snapToGrid w:val="0"/>
              <w:spacing w:line="460" w:lineRule="exact"/>
              <w:jc w:val="center"/>
              <w:rPr>
                <w:rFonts w:asciiTheme="minorEastAsia" w:eastAsiaTheme="minorEastAsia" w:hAnsiTheme="minorEastAsia"/>
                <w:szCs w:val="21"/>
              </w:rPr>
            </w:pPr>
            <w:r w:rsidRPr="006125A1">
              <w:rPr>
                <w:rFonts w:asciiTheme="minorEastAsia" w:eastAsiaTheme="minorEastAsia" w:hAnsiTheme="minorEastAsia" w:hint="eastAsia"/>
                <w:szCs w:val="21"/>
              </w:rPr>
              <w:t>11.44%</w:t>
            </w:r>
          </w:p>
        </w:tc>
      </w:tr>
    </w:tbl>
    <w:p w:rsidR="008C55C0" w:rsidRPr="006125A1" w:rsidRDefault="008C55C0" w:rsidP="008C55C0">
      <w:pPr>
        <w:spacing w:line="420" w:lineRule="exact"/>
        <w:ind w:firstLineChars="200" w:firstLine="480"/>
        <w:rPr>
          <w:rFonts w:asciiTheme="minorEastAsia" w:eastAsiaTheme="minorEastAsia" w:hAnsiTheme="minorEastAsia"/>
          <w:sz w:val="24"/>
        </w:rPr>
      </w:pPr>
      <w:r w:rsidRPr="006125A1">
        <w:rPr>
          <w:rFonts w:asciiTheme="minorEastAsia" w:eastAsiaTheme="minorEastAsia" w:hAnsiTheme="minorEastAsia" w:hint="eastAsia"/>
          <w:sz w:val="24"/>
        </w:rPr>
        <w:t>本次</w:t>
      </w:r>
      <w:r w:rsidR="006125A1" w:rsidRPr="006125A1">
        <w:rPr>
          <w:rFonts w:asciiTheme="minorEastAsia" w:eastAsiaTheme="minorEastAsia" w:hAnsiTheme="minorEastAsia" w:hint="eastAsia"/>
          <w:sz w:val="24"/>
        </w:rPr>
        <w:t>部分股份解除质押后，其中的</w:t>
      </w:r>
      <w:r w:rsidR="00A7472E" w:rsidRPr="006125A1">
        <w:rPr>
          <w:rFonts w:asciiTheme="minorEastAsia" w:eastAsiaTheme="minorEastAsia" w:hAnsiTheme="minorEastAsia"/>
          <w:sz w:val="24"/>
        </w:rPr>
        <w:t>10,000,000</w:t>
      </w:r>
      <w:r w:rsidR="001D1578" w:rsidRPr="006125A1">
        <w:rPr>
          <w:rFonts w:asciiTheme="minorEastAsia" w:eastAsiaTheme="minorEastAsia" w:hAnsiTheme="minorEastAsia" w:hint="eastAsia"/>
          <w:sz w:val="24"/>
        </w:rPr>
        <w:t>股</w:t>
      </w:r>
      <w:r w:rsidR="00375CF7" w:rsidRPr="006125A1">
        <w:rPr>
          <w:rFonts w:asciiTheme="minorEastAsia" w:eastAsiaTheme="minorEastAsia" w:hAnsiTheme="minorEastAsia" w:hint="eastAsia"/>
          <w:sz w:val="24"/>
        </w:rPr>
        <w:t>再</w:t>
      </w:r>
      <w:r w:rsidR="001D1578" w:rsidRPr="006125A1">
        <w:rPr>
          <w:rFonts w:asciiTheme="minorEastAsia" w:eastAsiaTheme="minorEastAsia" w:hAnsiTheme="minorEastAsia" w:hint="eastAsia"/>
          <w:sz w:val="24"/>
        </w:rPr>
        <w:t>质押给</w:t>
      </w:r>
      <w:r w:rsidR="006125A1" w:rsidRPr="006125A1">
        <w:rPr>
          <w:rFonts w:asciiTheme="minorEastAsia" w:eastAsiaTheme="minorEastAsia" w:hAnsiTheme="minorEastAsia" w:hint="eastAsia"/>
          <w:sz w:val="24"/>
        </w:rPr>
        <w:t>江苏张家港农村商业银行股份有限公司苏州分行</w:t>
      </w:r>
      <w:r w:rsidR="006125A1">
        <w:rPr>
          <w:rFonts w:asciiTheme="minorEastAsia" w:eastAsiaTheme="minorEastAsia" w:hAnsiTheme="minorEastAsia" w:hint="eastAsia"/>
          <w:sz w:val="24"/>
        </w:rPr>
        <w:t>；</w:t>
      </w:r>
      <w:r w:rsidR="006125A1" w:rsidRPr="006125A1">
        <w:rPr>
          <w:rFonts w:asciiTheme="minorEastAsia" w:eastAsiaTheme="minorEastAsia" w:hAnsiTheme="minorEastAsia" w:hint="eastAsia"/>
          <w:sz w:val="24"/>
        </w:rPr>
        <w:t>剩余500万股暂无用于后续质押的计划。</w:t>
      </w:r>
      <w:r w:rsidR="001D1578" w:rsidRPr="006125A1">
        <w:rPr>
          <w:rFonts w:asciiTheme="minorEastAsia" w:eastAsiaTheme="minorEastAsia" w:hAnsiTheme="minorEastAsia" w:hint="eastAsia"/>
          <w:sz w:val="24"/>
        </w:rPr>
        <w:t>具体情况见“二、股份质押基本情况”。</w:t>
      </w:r>
    </w:p>
    <w:p w:rsidR="008C55C0" w:rsidRPr="006125A1" w:rsidRDefault="008C55C0" w:rsidP="008C55C0">
      <w:pPr>
        <w:spacing w:line="420" w:lineRule="exact"/>
        <w:ind w:firstLineChars="200" w:firstLine="480"/>
        <w:rPr>
          <w:rFonts w:asciiTheme="minorEastAsia" w:eastAsiaTheme="minorEastAsia" w:hAnsiTheme="minorEastAsia"/>
          <w:sz w:val="24"/>
        </w:rPr>
      </w:pPr>
    </w:p>
    <w:p w:rsidR="001D1578" w:rsidRPr="006125A1" w:rsidRDefault="001D1578" w:rsidP="001D1578">
      <w:pPr>
        <w:spacing w:after="240" w:line="420" w:lineRule="exact"/>
        <w:ind w:firstLineChars="200" w:firstLine="482"/>
        <w:rPr>
          <w:rFonts w:asciiTheme="minorEastAsia" w:eastAsiaTheme="minorEastAsia" w:hAnsiTheme="minorEastAsia"/>
          <w:b/>
          <w:sz w:val="24"/>
        </w:rPr>
      </w:pPr>
      <w:r w:rsidRPr="006125A1">
        <w:rPr>
          <w:rFonts w:asciiTheme="minorEastAsia" w:eastAsiaTheme="minorEastAsia" w:hAnsiTheme="minorEastAsia" w:hint="eastAsia"/>
          <w:b/>
          <w:sz w:val="24"/>
        </w:rPr>
        <w:t>二、股份质押基本情况</w:t>
      </w:r>
    </w:p>
    <w:p w:rsidR="00B834BA" w:rsidRPr="006125A1" w:rsidRDefault="00B834BA" w:rsidP="00B834BA">
      <w:pPr>
        <w:spacing w:after="240" w:line="420" w:lineRule="exact"/>
        <w:ind w:firstLineChars="200" w:firstLine="480"/>
        <w:rPr>
          <w:rFonts w:asciiTheme="minorEastAsia" w:eastAsiaTheme="minorEastAsia" w:hAnsiTheme="minorEastAsia"/>
          <w:sz w:val="24"/>
        </w:rPr>
      </w:pPr>
      <w:r w:rsidRPr="006125A1">
        <w:rPr>
          <w:rFonts w:asciiTheme="minorEastAsia" w:eastAsiaTheme="minorEastAsia" w:hAnsiTheme="minorEastAsia" w:hint="eastAsia"/>
          <w:sz w:val="24"/>
        </w:rPr>
        <w:t>1、本次股份质押基本情况</w:t>
      </w:r>
    </w:p>
    <w:tbl>
      <w:tblPr>
        <w:tblW w:w="10654" w:type="dxa"/>
        <w:jc w:val="center"/>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
        <w:gridCol w:w="1114"/>
        <w:gridCol w:w="1276"/>
        <w:gridCol w:w="1013"/>
        <w:gridCol w:w="811"/>
        <w:gridCol w:w="993"/>
        <w:gridCol w:w="993"/>
        <w:gridCol w:w="992"/>
        <w:gridCol w:w="850"/>
        <w:gridCol w:w="851"/>
        <w:gridCol w:w="850"/>
      </w:tblGrid>
      <w:tr w:rsidR="006125A1" w:rsidRPr="006125A1" w:rsidTr="00CA7BF4">
        <w:trPr>
          <w:cantSplit/>
          <w:trHeight w:val="459"/>
          <w:jc w:val="center"/>
        </w:trPr>
        <w:tc>
          <w:tcPr>
            <w:tcW w:w="911" w:type="dxa"/>
            <w:tcBorders>
              <w:top w:val="single" w:sz="4" w:space="0" w:color="auto"/>
              <w:left w:val="single" w:sz="4" w:space="0" w:color="auto"/>
              <w:bottom w:val="single" w:sz="4" w:space="0" w:color="auto"/>
              <w:right w:val="single" w:sz="4" w:space="0" w:color="auto"/>
            </w:tcBorders>
            <w:vAlign w:val="center"/>
          </w:tcPr>
          <w:p w:rsidR="001D1578" w:rsidRPr="006125A1" w:rsidRDefault="001D1578"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股东</w:t>
            </w:r>
          </w:p>
          <w:p w:rsidR="001D1578" w:rsidRPr="006125A1" w:rsidRDefault="001D1578"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名称</w:t>
            </w:r>
          </w:p>
        </w:tc>
        <w:tc>
          <w:tcPr>
            <w:tcW w:w="1114" w:type="dxa"/>
            <w:tcBorders>
              <w:top w:val="single" w:sz="4" w:space="0" w:color="auto"/>
              <w:left w:val="single" w:sz="4" w:space="0" w:color="auto"/>
              <w:bottom w:val="single" w:sz="4" w:space="0" w:color="auto"/>
              <w:right w:val="single" w:sz="4" w:space="0" w:color="auto"/>
            </w:tcBorders>
            <w:vAlign w:val="center"/>
          </w:tcPr>
          <w:p w:rsidR="001D1578" w:rsidRPr="006125A1" w:rsidRDefault="001D1578"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是否为</w:t>
            </w:r>
          </w:p>
          <w:p w:rsidR="001D1578" w:rsidRPr="006125A1" w:rsidRDefault="001D1578"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控股股东</w:t>
            </w:r>
          </w:p>
        </w:tc>
        <w:tc>
          <w:tcPr>
            <w:tcW w:w="1276" w:type="dxa"/>
            <w:tcBorders>
              <w:top w:val="single" w:sz="4" w:space="0" w:color="auto"/>
              <w:left w:val="single" w:sz="4" w:space="0" w:color="auto"/>
              <w:bottom w:val="single" w:sz="4" w:space="0" w:color="auto"/>
              <w:right w:val="single" w:sz="4" w:space="0" w:color="auto"/>
            </w:tcBorders>
            <w:vAlign w:val="center"/>
          </w:tcPr>
          <w:p w:rsidR="001D1578" w:rsidRPr="006125A1" w:rsidRDefault="001D1578"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本次质押股数</w:t>
            </w:r>
            <w:r w:rsidR="006125A1" w:rsidRPr="006125A1">
              <w:rPr>
                <w:rFonts w:asciiTheme="minorEastAsia" w:eastAsiaTheme="minorEastAsia" w:hAnsiTheme="minorEastAsia" w:hint="eastAsia"/>
                <w:szCs w:val="21"/>
              </w:rPr>
              <w:t>(股)</w:t>
            </w:r>
          </w:p>
        </w:tc>
        <w:tc>
          <w:tcPr>
            <w:tcW w:w="1013" w:type="dxa"/>
            <w:tcBorders>
              <w:top w:val="single" w:sz="4" w:space="0" w:color="auto"/>
              <w:left w:val="single" w:sz="4" w:space="0" w:color="auto"/>
              <w:bottom w:val="single" w:sz="4" w:space="0" w:color="auto"/>
              <w:right w:val="single" w:sz="4" w:space="0" w:color="auto"/>
            </w:tcBorders>
            <w:vAlign w:val="center"/>
          </w:tcPr>
          <w:p w:rsidR="001D1578" w:rsidRPr="006125A1" w:rsidRDefault="001D1578"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是否为限售股</w:t>
            </w:r>
          </w:p>
        </w:tc>
        <w:tc>
          <w:tcPr>
            <w:tcW w:w="811" w:type="dxa"/>
            <w:tcBorders>
              <w:top w:val="single" w:sz="4" w:space="0" w:color="auto"/>
              <w:left w:val="single" w:sz="4" w:space="0" w:color="auto"/>
              <w:bottom w:val="single" w:sz="4" w:space="0" w:color="auto"/>
              <w:right w:val="single" w:sz="4" w:space="0" w:color="auto"/>
            </w:tcBorders>
            <w:vAlign w:val="center"/>
          </w:tcPr>
          <w:p w:rsidR="001D1578" w:rsidRPr="006125A1" w:rsidRDefault="001D1578"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是否补充质押</w:t>
            </w:r>
          </w:p>
        </w:tc>
        <w:tc>
          <w:tcPr>
            <w:tcW w:w="993" w:type="dxa"/>
            <w:tcBorders>
              <w:top w:val="single" w:sz="4" w:space="0" w:color="auto"/>
              <w:left w:val="single" w:sz="4" w:space="0" w:color="auto"/>
              <w:bottom w:val="single" w:sz="4" w:space="0" w:color="auto"/>
              <w:right w:val="single" w:sz="4" w:space="0" w:color="auto"/>
            </w:tcBorders>
            <w:vAlign w:val="center"/>
          </w:tcPr>
          <w:p w:rsidR="001D1578" w:rsidRPr="006125A1" w:rsidRDefault="001D1578"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质押</w:t>
            </w:r>
          </w:p>
          <w:p w:rsidR="001D1578" w:rsidRPr="006125A1" w:rsidRDefault="001D1578"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起始日</w:t>
            </w:r>
          </w:p>
        </w:tc>
        <w:tc>
          <w:tcPr>
            <w:tcW w:w="993" w:type="dxa"/>
            <w:tcBorders>
              <w:top w:val="single" w:sz="4" w:space="0" w:color="auto"/>
              <w:left w:val="single" w:sz="4" w:space="0" w:color="auto"/>
              <w:bottom w:val="single" w:sz="4" w:space="0" w:color="auto"/>
              <w:right w:val="single" w:sz="4" w:space="0" w:color="auto"/>
            </w:tcBorders>
            <w:vAlign w:val="center"/>
          </w:tcPr>
          <w:p w:rsidR="001D1578" w:rsidRPr="006125A1" w:rsidRDefault="001D1578"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质押</w:t>
            </w:r>
          </w:p>
          <w:p w:rsidR="001D1578" w:rsidRPr="006125A1" w:rsidRDefault="001D1578"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到期日</w:t>
            </w:r>
          </w:p>
        </w:tc>
        <w:tc>
          <w:tcPr>
            <w:tcW w:w="992" w:type="dxa"/>
            <w:tcBorders>
              <w:top w:val="single" w:sz="4" w:space="0" w:color="auto"/>
              <w:left w:val="single" w:sz="4" w:space="0" w:color="auto"/>
              <w:bottom w:val="single" w:sz="4" w:space="0" w:color="auto"/>
              <w:right w:val="single" w:sz="4" w:space="0" w:color="auto"/>
            </w:tcBorders>
            <w:vAlign w:val="center"/>
          </w:tcPr>
          <w:p w:rsidR="001D1578" w:rsidRPr="006125A1" w:rsidRDefault="001D1578"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质权人</w:t>
            </w:r>
          </w:p>
        </w:tc>
        <w:tc>
          <w:tcPr>
            <w:tcW w:w="850" w:type="dxa"/>
            <w:tcBorders>
              <w:top w:val="single" w:sz="4" w:space="0" w:color="auto"/>
              <w:left w:val="single" w:sz="4" w:space="0" w:color="auto"/>
              <w:bottom w:val="single" w:sz="4" w:space="0" w:color="auto"/>
              <w:right w:val="single" w:sz="4" w:space="0" w:color="auto"/>
            </w:tcBorders>
            <w:vAlign w:val="center"/>
          </w:tcPr>
          <w:p w:rsidR="001D1578" w:rsidRPr="006125A1" w:rsidRDefault="001D1578"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占其所持股份比例</w:t>
            </w:r>
          </w:p>
        </w:tc>
        <w:tc>
          <w:tcPr>
            <w:tcW w:w="851" w:type="dxa"/>
            <w:tcBorders>
              <w:top w:val="single" w:sz="4" w:space="0" w:color="auto"/>
              <w:left w:val="single" w:sz="4" w:space="0" w:color="auto"/>
              <w:bottom w:val="single" w:sz="4" w:space="0" w:color="auto"/>
              <w:right w:val="single" w:sz="4" w:space="0" w:color="auto"/>
            </w:tcBorders>
            <w:vAlign w:val="center"/>
          </w:tcPr>
          <w:p w:rsidR="001D1578" w:rsidRPr="006125A1" w:rsidRDefault="001D1578"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占公司总股本比例</w:t>
            </w:r>
          </w:p>
        </w:tc>
        <w:tc>
          <w:tcPr>
            <w:tcW w:w="850" w:type="dxa"/>
            <w:tcBorders>
              <w:top w:val="single" w:sz="4" w:space="0" w:color="auto"/>
              <w:left w:val="single" w:sz="4" w:space="0" w:color="auto"/>
              <w:bottom w:val="single" w:sz="4" w:space="0" w:color="auto"/>
              <w:right w:val="single" w:sz="4" w:space="0" w:color="auto"/>
            </w:tcBorders>
            <w:vAlign w:val="center"/>
          </w:tcPr>
          <w:p w:rsidR="001D1578" w:rsidRPr="006125A1" w:rsidRDefault="001D1578"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质押融资资金用途</w:t>
            </w:r>
          </w:p>
        </w:tc>
      </w:tr>
      <w:tr w:rsidR="006125A1" w:rsidRPr="006125A1" w:rsidTr="006125A1">
        <w:trPr>
          <w:cantSplit/>
          <w:trHeight w:val="471"/>
          <w:jc w:val="center"/>
        </w:trPr>
        <w:tc>
          <w:tcPr>
            <w:tcW w:w="911" w:type="dxa"/>
            <w:tcBorders>
              <w:top w:val="single" w:sz="4" w:space="0" w:color="auto"/>
              <w:left w:val="single" w:sz="4" w:space="0" w:color="auto"/>
              <w:bottom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苏州吴中投资控股有限公司</w:t>
            </w:r>
          </w:p>
        </w:tc>
        <w:tc>
          <w:tcPr>
            <w:tcW w:w="1114" w:type="dxa"/>
            <w:tcBorders>
              <w:top w:val="single" w:sz="4" w:space="0" w:color="auto"/>
              <w:left w:val="single" w:sz="4" w:space="0" w:color="auto"/>
              <w:bottom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是</w:t>
            </w:r>
          </w:p>
        </w:tc>
        <w:tc>
          <w:tcPr>
            <w:tcW w:w="1276" w:type="dxa"/>
            <w:tcBorders>
              <w:top w:val="single" w:sz="4" w:space="0" w:color="auto"/>
              <w:left w:val="single" w:sz="4" w:space="0" w:color="auto"/>
              <w:bottom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sidRPr="006125A1">
              <w:rPr>
                <w:rFonts w:asciiTheme="minorEastAsia" w:eastAsiaTheme="minorEastAsia" w:hAnsiTheme="minorEastAsia"/>
                <w:szCs w:val="21"/>
              </w:rPr>
              <w:t>10,000,000</w:t>
            </w:r>
          </w:p>
        </w:tc>
        <w:tc>
          <w:tcPr>
            <w:tcW w:w="1013" w:type="dxa"/>
            <w:tcBorders>
              <w:top w:val="single" w:sz="4" w:space="0" w:color="auto"/>
              <w:left w:val="single" w:sz="4" w:space="0" w:color="auto"/>
              <w:bottom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否</w:t>
            </w:r>
          </w:p>
        </w:tc>
        <w:tc>
          <w:tcPr>
            <w:tcW w:w="811" w:type="dxa"/>
            <w:tcBorders>
              <w:top w:val="single" w:sz="4" w:space="0" w:color="auto"/>
              <w:left w:val="single" w:sz="4" w:space="0" w:color="auto"/>
              <w:bottom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否</w:t>
            </w:r>
          </w:p>
        </w:tc>
        <w:tc>
          <w:tcPr>
            <w:tcW w:w="993" w:type="dxa"/>
            <w:tcBorders>
              <w:top w:val="single" w:sz="4" w:space="0" w:color="auto"/>
              <w:left w:val="single" w:sz="4" w:space="0" w:color="auto"/>
              <w:bottom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2019年12月2日</w:t>
            </w:r>
          </w:p>
        </w:tc>
        <w:tc>
          <w:tcPr>
            <w:tcW w:w="993" w:type="dxa"/>
            <w:tcBorders>
              <w:top w:val="single" w:sz="4" w:space="0" w:color="auto"/>
              <w:left w:val="single" w:sz="4" w:space="0" w:color="auto"/>
              <w:bottom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2022年12月1日</w:t>
            </w:r>
          </w:p>
        </w:tc>
        <w:tc>
          <w:tcPr>
            <w:tcW w:w="992" w:type="dxa"/>
            <w:tcBorders>
              <w:top w:val="single" w:sz="4" w:space="0" w:color="auto"/>
              <w:left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江苏张家港农村商业银行股份有限公司苏州分行</w:t>
            </w:r>
          </w:p>
        </w:tc>
        <w:tc>
          <w:tcPr>
            <w:tcW w:w="850" w:type="dxa"/>
            <w:tcBorders>
              <w:top w:val="single" w:sz="4" w:space="0" w:color="auto"/>
              <w:left w:val="single" w:sz="4" w:space="0" w:color="auto"/>
              <w:bottom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8.14%</w:t>
            </w:r>
          </w:p>
        </w:tc>
        <w:tc>
          <w:tcPr>
            <w:tcW w:w="851" w:type="dxa"/>
            <w:tcBorders>
              <w:top w:val="single" w:sz="4" w:space="0" w:color="auto"/>
              <w:left w:val="single" w:sz="4" w:space="0" w:color="auto"/>
              <w:bottom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1.40%</w:t>
            </w:r>
          </w:p>
        </w:tc>
        <w:tc>
          <w:tcPr>
            <w:tcW w:w="850" w:type="dxa"/>
            <w:tcBorders>
              <w:top w:val="single" w:sz="4" w:space="0" w:color="auto"/>
              <w:left w:val="single" w:sz="4" w:space="0" w:color="auto"/>
              <w:bottom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自身生产经营</w:t>
            </w:r>
          </w:p>
        </w:tc>
      </w:tr>
      <w:tr w:rsidR="006125A1" w:rsidRPr="006125A1" w:rsidTr="006125A1">
        <w:trPr>
          <w:cantSplit/>
          <w:trHeight w:val="471"/>
          <w:jc w:val="center"/>
        </w:trPr>
        <w:tc>
          <w:tcPr>
            <w:tcW w:w="911" w:type="dxa"/>
            <w:tcBorders>
              <w:top w:val="single" w:sz="4" w:space="0" w:color="auto"/>
              <w:left w:val="single" w:sz="4" w:space="0" w:color="auto"/>
              <w:bottom w:val="single" w:sz="4" w:space="0" w:color="auto"/>
              <w:right w:val="single" w:sz="4" w:space="0" w:color="auto"/>
            </w:tcBorders>
            <w:vAlign w:val="center"/>
          </w:tcPr>
          <w:p w:rsidR="006125A1" w:rsidRPr="006125A1" w:rsidRDefault="006125A1"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合计</w:t>
            </w:r>
          </w:p>
        </w:tc>
        <w:tc>
          <w:tcPr>
            <w:tcW w:w="1114" w:type="dxa"/>
            <w:tcBorders>
              <w:top w:val="single" w:sz="4" w:space="0" w:color="auto"/>
              <w:left w:val="single" w:sz="4" w:space="0" w:color="auto"/>
              <w:bottom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sidRPr="006125A1">
              <w:rPr>
                <w:rFonts w:asciiTheme="minorEastAsia" w:eastAsiaTheme="minorEastAsia" w:hAnsiTheme="minorEastAsia"/>
                <w:szCs w:val="21"/>
              </w:rPr>
              <w:t>10,000,000</w:t>
            </w:r>
          </w:p>
        </w:tc>
        <w:tc>
          <w:tcPr>
            <w:tcW w:w="1013" w:type="dxa"/>
            <w:tcBorders>
              <w:top w:val="single" w:sz="4" w:space="0" w:color="auto"/>
              <w:left w:val="single" w:sz="4" w:space="0" w:color="auto"/>
              <w:bottom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11" w:type="dxa"/>
            <w:tcBorders>
              <w:top w:val="single" w:sz="4" w:space="0" w:color="auto"/>
              <w:left w:val="single" w:sz="4" w:space="0" w:color="auto"/>
              <w:bottom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992" w:type="dxa"/>
            <w:tcBorders>
              <w:left w:val="single" w:sz="4" w:space="0" w:color="auto"/>
              <w:bottom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8.14%</w:t>
            </w:r>
          </w:p>
        </w:tc>
        <w:tc>
          <w:tcPr>
            <w:tcW w:w="851" w:type="dxa"/>
            <w:tcBorders>
              <w:top w:val="single" w:sz="4" w:space="0" w:color="auto"/>
              <w:left w:val="single" w:sz="4" w:space="0" w:color="auto"/>
              <w:bottom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1.40%</w:t>
            </w:r>
          </w:p>
        </w:tc>
        <w:tc>
          <w:tcPr>
            <w:tcW w:w="850" w:type="dxa"/>
            <w:tcBorders>
              <w:top w:val="single" w:sz="4" w:space="0" w:color="auto"/>
              <w:left w:val="single" w:sz="4" w:space="0" w:color="auto"/>
              <w:bottom w:val="single" w:sz="4" w:space="0" w:color="auto"/>
              <w:right w:val="single" w:sz="4" w:space="0" w:color="auto"/>
            </w:tcBorders>
            <w:vAlign w:val="center"/>
          </w:tcPr>
          <w:p w:rsidR="006125A1" w:rsidRPr="006125A1" w:rsidRDefault="006125A1" w:rsidP="006125A1">
            <w:pPr>
              <w:jc w:val="center"/>
              <w:rPr>
                <w:rFonts w:asciiTheme="minorEastAsia" w:eastAsiaTheme="minorEastAsia" w:hAnsiTheme="minorEastAsia"/>
                <w:szCs w:val="21"/>
              </w:rPr>
            </w:pPr>
            <w:r>
              <w:rPr>
                <w:rFonts w:asciiTheme="minorEastAsia" w:eastAsiaTheme="minorEastAsia" w:hAnsiTheme="minorEastAsia" w:hint="eastAsia"/>
                <w:szCs w:val="21"/>
              </w:rPr>
              <w:t>--</w:t>
            </w:r>
          </w:p>
        </w:tc>
      </w:tr>
    </w:tbl>
    <w:p w:rsidR="00B834BA" w:rsidRPr="006125A1" w:rsidRDefault="00B834BA" w:rsidP="00B834BA">
      <w:pPr>
        <w:spacing w:line="420" w:lineRule="exact"/>
        <w:ind w:firstLineChars="200" w:firstLine="480"/>
        <w:rPr>
          <w:rFonts w:asciiTheme="minorEastAsia" w:eastAsiaTheme="minorEastAsia" w:hAnsiTheme="minorEastAsia"/>
          <w:sz w:val="24"/>
        </w:rPr>
      </w:pPr>
      <w:r w:rsidRPr="006125A1">
        <w:rPr>
          <w:rFonts w:asciiTheme="minorEastAsia" w:eastAsiaTheme="minorEastAsia" w:hAnsiTheme="minorEastAsia" w:hint="eastAsia"/>
          <w:sz w:val="24"/>
        </w:rPr>
        <w:t>2、本次质押股份不存在被用作重大资产重组业绩补偿等事项的担保或其他保障用途等情况。</w:t>
      </w:r>
    </w:p>
    <w:p w:rsidR="001D1578" w:rsidRPr="006125A1" w:rsidRDefault="00B834BA" w:rsidP="008C55C0">
      <w:pPr>
        <w:spacing w:line="420" w:lineRule="exact"/>
        <w:ind w:firstLineChars="200" w:firstLine="480"/>
        <w:rPr>
          <w:rFonts w:asciiTheme="minorEastAsia" w:eastAsiaTheme="minorEastAsia" w:hAnsiTheme="minorEastAsia"/>
          <w:sz w:val="24"/>
        </w:rPr>
      </w:pPr>
      <w:r w:rsidRPr="006125A1">
        <w:rPr>
          <w:rFonts w:asciiTheme="minorEastAsia" w:eastAsiaTheme="minorEastAsia" w:hAnsiTheme="minorEastAsia" w:hint="eastAsia"/>
          <w:sz w:val="24"/>
        </w:rPr>
        <w:t>3、股东累计质押股份情况</w:t>
      </w:r>
    </w:p>
    <w:p w:rsidR="00B834BA" w:rsidRPr="006125A1" w:rsidRDefault="00B834BA" w:rsidP="00B834BA">
      <w:pPr>
        <w:adjustRightInd w:val="0"/>
        <w:snapToGrid w:val="0"/>
        <w:spacing w:line="560" w:lineRule="exact"/>
        <w:ind w:firstLineChars="200" w:firstLine="480"/>
        <w:rPr>
          <w:rFonts w:asciiTheme="minorEastAsia" w:eastAsiaTheme="minorEastAsia" w:hAnsiTheme="minorEastAsia"/>
          <w:sz w:val="24"/>
        </w:rPr>
      </w:pPr>
      <w:r w:rsidRPr="006125A1">
        <w:rPr>
          <w:rFonts w:asciiTheme="minorEastAsia" w:eastAsiaTheme="minorEastAsia" w:hAnsiTheme="minorEastAsia" w:hint="eastAsia"/>
          <w:sz w:val="24"/>
        </w:rPr>
        <w:t>截至公告披露日，控股股东累计质押股份情况如下：</w:t>
      </w:r>
    </w:p>
    <w:tbl>
      <w:tblPr>
        <w:tblW w:w="6496" w:type="pct"/>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
        <w:gridCol w:w="1371"/>
        <w:gridCol w:w="846"/>
        <w:gridCol w:w="1266"/>
        <w:gridCol w:w="1267"/>
        <w:gridCol w:w="846"/>
        <w:gridCol w:w="846"/>
        <w:gridCol w:w="970"/>
        <w:gridCol w:w="848"/>
        <w:gridCol w:w="853"/>
        <w:gridCol w:w="899"/>
      </w:tblGrid>
      <w:tr w:rsidR="006125A1" w:rsidRPr="006125A1" w:rsidTr="00F25299">
        <w:trPr>
          <w:cantSplit/>
          <w:trHeight w:val="478"/>
          <w:jc w:val="center"/>
        </w:trPr>
        <w:tc>
          <w:tcPr>
            <w:tcW w:w="479" w:type="pct"/>
            <w:vMerge w:val="restart"/>
            <w:tcBorders>
              <w:top w:val="single" w:sz="4" w:space="0" w:color="auto"/>
              <w:left w:val="single" w:sz="4" w:space="0" w:color="auto"/>
              <w:right w:val="single" w:sz="4" w:space="0" w:color="auto"/>
            </w:tcBorders>
            <w:vAlign w:val="center"/>
          </w:tcPr>
          <w:p w:rsidR="00B834BA" w:rsidRPr="006125A1" w:rsidRDefault="00B834BA"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股东名称</w:t>
            </w:r>
          </w:p>
        </w:tc>
        <w:tc>
          <w:tcPr>
            <w:tcW w:w="619" w:type="pct"/>
            <w:vMerge w:val="restart"/>
            <w:tcBorders>
              <w:top w:val="single" w:sz="4" w:space="0" w:color="auto"/>
              <w:left w:val="single" w:sz="4" w:space="0" w:color="auto"/>
              <w:right w:val="single" w:sz="4" w:space="0" w:color="auto"/>
            </w:tcBorders>
            <w:vAlign w:val="center"/>
          </w:tcPr>
          <w:p w:rsidR="00B834BA" w:rsidRPr="006125A1" w:rsidRDefault="00B834BA"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持股数量</w:t>
            </w:r>
            <w:r w:rsidR="006125A1" w:rsidRPr="006125A1">
              <w:rPr>
                <w:rFonts w:asciiTheme="minorEastAsia" w:eastAsiaTheme="minorEastAsia" w:hAnsiTheme="minorEastAsia" w:hint="eastAsia"/>
                <w:szCs w:val="21"/>
              </w:rPr>
              <w:t>(股)</w:t>
            </w:r>
          </w:p>
        </w:tc>
        <w:tc>
          <w:tcPr>
            <w:tcW w:w="382" w:type="pct"/>
            <w:vMerge w:val="restart"/>
            <w:tcBorders>
              <w:top w:val="single" w:sz="4" w:space="0" w:color="auto"/>
              <w:left w:val="single" w:sz="4" w:space="0" w:color="auto"/>
              <w:right w:val="single" w:sz="4" w:space="0" w:color="auto"/>
            </w:tcBorders>
            <w:vAlign w:val="center"/>
          </w:tcPr>
          <w:p w:rsidR="00B834BA" w:rsidRPr="006125A1" w:rsidRDefault="00B834BA"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持股比例</w:t>
            </w:r>
          </w:p>
        </w:tc>
        <w:tc>
          <w:tcPr>
            <w:tcW w:w="572" w:type="pct"/>
            <w:vMerge w:val="restart"/>
            <w:tcBorders>
              <w:top w:val="single" w:sz="4" w:space="0" w:color="auto"/>
              <w:left w:val="single" w:sz="4" w:space="0" w:color="auto"/>
              <w:right w:val="single" w:sz="4" w:space="0" w:color="auto"/>
            </w:tcBorders>
            <w:vAlign w:val="center"/>
          </w:tcPr>
          <w:p w:rsidR="00B834BA" w:rsidRPr="006125A1" w:rsidRDefault="00B834BA"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本次质押前累计质押数量</w:t>
            </w:r>
            <w:r w:rsidR="006125A1" w:rsidRPr="006125A1">
              <w:rPr>
                <w:rFonts w:asciiTheme="minorEastAsia" w:eastAsiaTheme="minorEastAsia" w:hAnsiTheme="minorEastAsia" w:hint="eastAsia"/>
                <w:szCs w:val="21"/>
              </w:rPr>
              <w:t>(股)</w:t>
            </w:r>
          </w:p>
        </w:tc>
        <w:tc>
          <w:tcPr>
            <w:tcW w:w="572" w:type="pct"/>
            <w:vMerge w:val="restart"/>
            <w:tcBorders>
              <w:top w:val="single" w:sz="4" w:space="0" w:color="auto"/>
              <w:left w:val="single" w:sz="4" w:space="0" w:color="auto"/>
              <w:right w:val="single" w:sz="4" w:space="0" w:color="auto"/>
            </w:tcBorders>
            <w:vAlign w:val="center"/>
          </w:tcPr>
          <w:p w:rsidR="00B834BA" w:rsidRPr="006125A1" w:rsidRDefault="00B834BA"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本次质押后累计质押数量</w:t>
            </w:r>
            <w:r w:rsidR="006125A1" w:rsidRPr="006125A1">
              <w:rPr>
                <w:rFonts w:asciiTheme="minorEastAsia" w:eastAsiaTheme="minorEastAsia" w:hAnsiTheme="minorEastAsia" w:hint="eastAsia"/>
                <w:szCs w:val="21"/>
              </w:rPr>
              <w:t>(股)</w:t>
            </w:r>
          </w:p>
        </w:tc>
        <w:tc>
          <w:tcPr>
            <w:tcW w:w="382" w:type="pct"/>
            <w:vMerge w:val="restart"/>
            <w:tcBorders>
              <w:top w:val="single" w:sz="4" w:space="0" w:color="auto"/>
              <w:left w:val="single" w:sz="4" w:space="0" w:color="auto"/>
              <w:right w:val="single" w:sz="4" w:space="0" w:color="auto"/>
            </w:tcBorders>
            <w:vAlign w:val="center"/>
          </w:tcPr>
          <w:p w:rsidR="00B834BA" w:rsidRPr="006125A1" w:rsidRDefault="00B834BA"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占其所持股份比例</w:t>
            </w:r>
          </w:p>
        </w:tc>
        <w:tc>
          <w:tcPr>
            <w:tcW w:w="382" w:type="pct"/>
            <w:vMerge w:val="restart"/>
            <w:tcBorders>
              <w:top w:val="single" w:sz="4" w:space="0" w:color="auto"/>
              <w:left w:val="single" w:sz="4" w:space="0" w:color="auto"/>
              <w:right w:val="single" w:sz="4" w:space="0" w:color="auto"/>
            </w:tcBorders>
            <w:vAlign w:val="center"/>
          </w:tcPr>
          <w:p w:rsidR="00B834BA" w:rsidRPr="006125A1" w:rsidRDefault="00B834BA"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占公司总股本比例</w:t>
            </w:r>
          </w:p>
        </w:tc>
        <w:tc>
          <w:tcPr>
            <w:tcW w:w="821" w:type="pct"/>
            <w:gridSpan w:val="2"/>
            <w:tcBorders>
              <w:top w:val="single" w:sz="4" w:space="0" w:color="auto"/>
              <w:left w:val="single" w:sz="4" w:space="0" w:color="auto"/>
              <w:bottom w:val="single" w:sz="4" w:space="0" w:color="auto"/>
              <w:right w:val="single" w:sz="4" w:space="0" w:color="auto"/>
            </w:tcBorders>
            <w:vAlign w:val="center"/>
          </w:tcPr>
          <w:p w:rsidR="00B834BA" w:rsidRPr="006125A1" w:rsidRDefault="00B834BA"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已质押股份情况</w:t>
            </w:r>
          </w:p>
        </w:tc>
        <w:tc>
          <w:tcPr>
            <w:tcW w:w="791" w:type="pct"/>
            <w:gridSpan w:val="2"/>
            <w:tcBorders>
              <w:top w:val="single" w:sz="4" w:space="0" w:color="auto"/>
              <w:left w:val="single" w:sz="4" w:space="0" w:color="auto"/>
              <w:right w:val="single" w:sz="4" w:space="0" w:color="auto"/>
            </w:tcBorders>
            <w:vAlign w:val="center"/>
          </w:tcPr>
          <w:p w:rsidR="00B834BA" w:rsidRPr="006125A1" w:rsidRDefault="00B834BA"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未质押股份情况</w:t>
            </w:r>
          </w:p>
        </w:tc>
      </w:tr>
      <w:tr w:rsidR="006125A1" w:rsidRPr="006125A1" w:rsidTr="00F25299">
        <w:trPr>
          <w:cantSplit/>
          <w:trHeight w:val="478"/>
          <w:jc w:val="center"/>
        </w:trPr>
        <w:tc>
          <w:tcPr>
            <w:tcW w:w="479" w:type="pct"/>
            <w:vMerge/>
            <w:tcBorders>
              <w:left w:val="single" w:sz="4" w:space="0" w:color="auto"/>
              <w:bottom w:val="single" w:sz="4" w:space="0" w:color="auto"/>
              <w:right w:val="single" w:sz="4" w:space="0" w:color="auto"/>
            </w:tcBorders>
            <w:vAlign w:val="center"/>
          </w:tcPr>
          <w:p w:rsidR="00B834BA" w:rsidRPr="006125A1" w:rsidRDefault="00B834BA" w:rsidP="00B834BA">
            <w:pPr>
              <w:jc w:val="center"/>
              <w:rPr>
                <w:rFonts w:asciiTheme="minorEastAsia" w:eastAsiaTheme="minorEastAsia" w:hAnsiTheme="minorEastAsia"/>
                <w:szCs w:val="21"/>
              </w:rPr>
            </w:pPr>
          </w:p>
        </w:tc>
        <w:tc>
          <w:tcPr>
            <w:tcW w:w="619" w:type="pct"/>
            <w:vMerge/>
            <w:tcBorders>
              <w:left w:val="single" w:sz="4" w:space="0" w:color="auto"/>
              <w:bottom w:val="single" w:sz="4" w:space="0" w:color="auto"/>
              <w:right w:val="single" w:sz="4" w:space="0" w:color="auto"/>
            </w:tcBorders>
            <w:vAlign w:val="center"/>
          </w:tcPr>
          <w:p w:rsidR="00B834BA" w:rsidRPr="006125A1" w:rsidRDefault="00B834BA" w:rsidP="00B834BA">
            <w:pPr>
              <w:jc w:val="center"/>
              <w:rPr>
                <w:rFonts w:asciiTheme="minorEastAsia" w:eastAsiaTheme="minorEastAsia" w:hAnsiTheme="minorEastAsia"/>
                <w:szCs w:val="21"/>
              </w:rPr>
            </w:pPr>
          </w:p>
        </w:tc>
        <w:tc>
          <w:tcPr>
            <w:tcW w:w="382" w:type="pct"/>
            <w:vMerge/>
            <w:tcBorders>
              <w:left w:val="single" w:sz="4" w:space="0" w:color="auto"/>
              <w:bottom w:val="single" w:sz="4" w:space="0" w:color="auto"/>
              <w:right w:val="single" w:sz="4" w:space="0" w:color="auto"/>
            </w:tcBorders>
            <w:vAlign w:val="center"/>
          </w:tcPr>
          <w:p w:rsidR="00B834BA" w:rsidRPr="006125A1" w:rsidRDefault="00B834BA" w:rsidP="00B834BA">
            <w:pPr>
              <w:jc w:val="center"/>
              <w:rPr>
                <w:rFonts w:asciiTheme="minorEastAsia" w:eastAsiaTheme="minorEastAsia" w:hAnsiTheme="minorEastAsia"/>
                <w:szCs w:val="21"/>
              </w:rPr>
            </w:pPr>
          </w:p>
        </w:tc>
        <w:tc>
          <w:tcPr>
            <w:tcW w:w="572" w:type="pct"/>
            <w:vMerge/>
            <w:tcBorders>
              <w:left w:val="single" w:sz="4" w:space="0" w:color="auto"/>
              <w:bottom w:val="single" w:sz="4" w:space="0" w:color="auto"/>
              <w:right w:val="single" w:sz="4" w:space="0" w:color="auto"/>
            </w:tcBorders>
          </w:tcPr>
          <w:p w:rsidR="00B834BA" w:rsidRPr="006125A1" w:rsidRDefault="00B834BA" w:rsidP="00B834BA">
            <w:pPr>
              <w:jc w:val="center"/>
              <w:rPr>
                <w:rFonts w:asciiTheme="minorEastAsia" w:eastAsiaTheme="minorEastAsia" w:hAnsiTheme="minorEastAsia"/>
                <w:szCs w:val="21"/>
              </w:rPr>
            </w:pPr>
          </w:p>
        </w:tc>
        <w:tc>
          <w:tcPr>
            <w:tcW w:w="572" w:type="pct"/>
            <w:vMerge/>
            <w:tcBorders>
              <w:left w:val="single" w:sz="4" w:space="0" w:color="auto"/>
              <w:bottom w:val="single" w:sz="4" w:space="0" w:color="auto"/>
              <w:right w:val="single" w:sz="4" w:space="0" w:color="auto"/>
            </w:tcBorders>
            <w:vAlign w:val="center"/>
          </w:tcPr>
          <w:p w:rsidR="00B834BA" w:rsidRPr="006125A1" w:rsidRDefault="00B834BA" w:rsidP="00B834BA">
            <w:pPr>
              <w:jc w:val="center"/>
              <w:rPr>
                <w:rFonts w:asciiTheme="minorEastAsia" w:eastAsiaTheme="minorEastAsia" w:hAnsiTheme="minorEastAsia"/>
                <w:szCs w:val="21"/>
              </w:rPr>
            </w:pPr>
          </w:p>
        </w:tc>
        <w:tc>
          <w:tcPr>
            <w:tcW w:w="382" w:type="pct"/>
            <w:vMerge/>
            <w:tcBorders>
              <w:left w:val="single" w:sz="4" w:space="0" w:color="auto"/>
              <w:bottom w:val="single" w:sz="4" w:space="0" w:color="auto"/>
              <w:right w:val="single" w:sz="4" w:space="0" w:color="auto"/>
            </w:tcBorders>
            <w:vAlign w:val="center"/>
          </w:tcPr>
          <w:p w:rsidR="00B834BA" w:rsidRPr="006125A1" w:rsidRDefault="00B834BA" w:rsidP="00B834BA">
            <w:pPr>
              <w:jc w:val="center"/>
              <w:rPr>
                <w:rFonts w:asciiTheme="minorEastAsia" w:eastAsiaTheme="minorEastAsia" w:hAnsiTheme="minorEastAsia"/>
                <w:szCs w:val="21"/>
              </w:rPr>
            </w:pPr>
          </w:p>
        </w:tc>
        <w:tc>
          <w:tcPr>
            <w:tcW w:w="382" w:type="pct"/>
            <w:vMerge/>
            <w:tcBorders>
              <w:left w:val="single" w:sz="4" w:space="0" w:color="auto"/>
              <w:bottom w:val="single" w:sz="4" w:space="0" w:color="auto"/>
              <w:right w:val="single" w:sz="4" w:space="0" w:color="auto"/>
            </w:tcBorders>
            <w:vAlign w:val="center"/>
          </w:tcPr>
          <w:p w:rsidR="00B834BA" w:rsidRPr="006125A1" w:rsidRDefault="00B834BA" w:rsidP="00B834BA">
            <w:pPr>
              <w:jc w:val="center"/>
              <w:rPr>
                <w:rFonts w:asciiTheme="minorEastAsia" w:eastAsiaTheme="minorEastAsia" w:hAnsiTheme="minorEastAsia"/>
                <w:szCs w:val="21"/>
              </w:rPr>
            </w:pPr>
          </w:p>
        </w:tc>
        <w:tc>
          <w:tcPr>
            <w:tcW w:w="438" w:type="pct"/>
            <w:tcBorders>
              <w:top w:val="single" w:sz="4" w:space="0" w:color="auto"/>
              <w:left w:val="single" w:sz="4" w:space="0" w:color="auto"/>
              <w:bottom w:val="single" w:sz="4" w:space="0" w:color="auto"/>
              <w:right w:val="single" w:sz="4" w:space="0" w:color="auto"/>
            </w:tcBorders>
            <w:vAlign w:val="center"/>
          </w:tcPr>
          <w:p w:rsidR="00B834BA" w:rsidRPr="006125A1" w:rsidRDefault="00B834BA"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已质押股份中限售股份数量</w:t>
            </w:r>
          </w:p>
        </w:tc>
        <w:tc>
          <w:tcPr>
            <w:tcW w:w="383" w:type="pct"/>
            <w:tcBorders>
              <w:left w:val="single" w:sz="4" w:space="0" w:color="auto"/>
              <w:bottom w:val="single" w:sz="4" w:space="0" w:color="auto"/>
              <w:right w:val="single" w:sz="4" w:space="0" w:color="auto"/>
            </w:tcBorders>
            <w:vAlign w:val="center"/>
          </w:tcPr>
          <w:p w:rsidR="00B834BA" w:rsidRPr="006125A1" w:rsidRDefault="00B834BA"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已质押股份中冻结股份数量</w:t>
            </w:r>
          </w:p>
        </w:tc>
        <w:tc>
          <w:tcPr>
            <w:tcW w:w="385" w:type="pct"/>
            <w:tcBorders>
              <w:left w:val="single" w:sz="4" w:space="0" w:color="auto"/>
              <w:bottom w:val="single" w:sz="4" w:space="0" w:color="auto"/>
              <w:right w:val="single" w:sz="4" w:space="0" w:color="auto"/>
            </w:tcBorders>
            <w:vAlign w:val="center"/>
          </w:tcPr>
          <w:p w:rsidR="00B834BA" w:rsidRPr="006125A1" w:rsidRDefault="00B834BA"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未质押股份中限售股份数量</w:t>
            </w:r>
          </w:p>
        </w:tc>
        <w:tc>
          <w:tcPr>
            <w:tcW w:w="406" w:type="pct"/>
            <w:tcBorders>
              <w:left w:val="single" w:sz="4" w:space="0" w:color="auto"/>
              <w:bottom w:val="single" w:sz="4" w:space="0" w:color="auto"/>
              <w:right w:val="single" w:sz="4" w:space="0" w:color="auto"/>
            </w:tcBorders>
            <w:vAlign w:val="center"/>
          </w:tcPr>
          <w:p w:rsidR="00B834BA" w:rsidRPr="006125A1" w:rsidRDefault="00B834BA" w:rsidP="00B834BA">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未质押股份中冻结股份数量</w:t>
            </w:r>
          </w:p>
        </w:tc>
      </w:tr>
      <w:tr w:rsidR="006125A1" w:rsidRPr="006125A1" w:rsidTr="00F25299">
        <w:trPr>
          <w:cantSplit/>
          <w:trHeight w:val="471"/>
          <w:jc w:val="center"/>
        </w:trPr>
        <w:tc>
          <w:tcPr>
            <w:tcW w:w="479" w:type="pct"/>
            <w:tcBorders>
              <w:top w:val="single" w:sz="4" w:space="0" w:color="auto"/>
              <w:left w:val="single" w:sz="4" w:space="0" w:color="auto"/>
              <w:bottom w:val="single" w:sz="4" w:space="0" w:color="auto"/>
              <w:right w:val="single" w:sz="4" w:space="0" w:color="auto"/>
            </w:tcBorders>
            <w:vAlign w:val="center"/>
          </w:tcPr>
          <w:p w:rsidR="00B834BA" w:rsidRPr="006125A1" w:rsidRDefault="00CA7BF4" w:rsidP="00F25299">
            <w:pPr>
              <w:widowControl/>
              <w:jc w:val="center"/>
              <w:rPr>
                <w:rFonts w:asciiTheme="minorEastAsia" w:eastAsiaTheme="minorEastAsia" w:hAnsiTheme="minorEastAsia"/>
                <w:szCs w:val="21"/>
              </w:rPr>
            </w:pPr>
            <w:r w:rsidRPr="006125A1">
              <w:rPr>
                <w:rFonts w:asciiTheme="minorEastAsia" w:eastAsiaTheme="minorEastAsia" w:hAnsiTheme="minorEastAsia" w:hint="eastAsia"/>
                <w:szCs w:val="21"/>
              </w:rPr>
              <w:t>苏州吴中投资控股有限公司</w:t>
            </w:r>
          </w:p>
        </w:tc>
        <w:tc>
          <w:tcPr>
            <w:tcW w:w="619" w:type="pct"/>
            <w:tcBorders>
              <w:top w:val="single" w:sz="4" w:space="0" w:color="auto"/>
              <w:left w:val="single" w:sz="4" w:space="0" w:color="auto"/>
              <w:bottom w:val="single" w:sz="4" w:space="0" w:color="auto"/>
              <w:right w:val="single" w:sz="4" w:space="0" w:color="auto"/>
            </w:tcBorders>
            <w:vAlign w:val="center"/>
          </w:tcPr>
          <w:p w:rsidR="00B834BA" w:rsidRPr="006125A1" w:rsidRDefault="00CA7BF4" w:rsidP="00F25299">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122,795,762</w:t>
            </w:r>
          </w:p>
        </w:tc>
        <w:tc>
          <w:tcPr>
            <w:tcW w:w="382" w:type="pct"/>
            <w:tcBorders>
              <w:top w:val="single" w:sz="4" w:space="0" w:color="auto"/>
              <w:left w:val="single" w:sz="4" w:space="0" w:color="auto"/>
              <w:bottom w:val="single" w:sz="4" w:space="0" w:color="auto"/>
              <w:right w:val="single" w:sz="4" w:space="0" w:color="auto"/>
            </w:tcBorders>
            <w:vAlign w:val="center"/>
          </w:tcPr>
          <w:p w:rsidR="00B834BA" w:rsidRPr="006125A1" w:rsidRDefault="00CA7BF4" w:rsidP="00F25299">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17.24%</w:t>
            </w:r>
          </w:p>
        </w:tc>
        <w:tc>
          <w:tcPr>
            <w:tcW w:w="572" w:type="pct"/>
            <w:tcBorders>
              <w:top w:val="single" w:sz="4" w:space="0" w:color="auto"/>
              <w:left w:val="single" w:sz="4" w:space="0" w:color="auto"/>
              <w:bottom w:val="single" w:sz="4" w:space="0" w:color="auto"/>
              <w:right w:val="single" w:sz="4" w:space="0" w:color="auto"/>
            </w:tcBorders>
            <w:vAlign w:val="center"/>
          </w:tcPr>
          <w:p w:rsidR="00B834BA" w:rsidRPr="006125A1" w:rsidRDefault="00CA7BF4" w:rsidP="00F25299">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81,500,000</w:t>
            </w:r>
          </w:p>
        </w:tc>
        <w:tc>
          <w:tcPr>
            <w:tcW w:w="572" w:type="pct"/>
            <w:tcBorders>
              <w:top w:val="single" w:sz="4" w:space="0" w:color="auto"/>
              <w:left w:val="single" w:sz="4" w:space="0" w:color="auto"/>
              <w:bottom w:val="single" w:sz="4" w:space="0" w:color="auto"/>
              <w:right w:val="single" w:sz="4" w:space="0" w:color="auto"/>
            </w:tcBorders>
            <w:vAlign w:val="center"/>
          </w:tcPr>
          <w:p w:rsidR="00B834BA" w:rsidRPr="006125A1" w:rsidRDefault="00CA7BF4" w:rsidP="00F25299">
            <w:pPr>
              <w:jc w:val="center"/>
              <w:rPr>
                <w:rFonts w:asciiTheme="minorEastAsia" w:eastAsiaTheme="minorEastAsia" w:hAnsiTheme="minorEastAsia"/>
                <w:szCs w:val="21"/>
              </w:rPr>
            </w:pPr>
            <w:r w:rsidRPr="006125A1">
              <w:rPr>
                <w:rFonts w:asciiTheme="minorEastAsia" w:eastAsiaTheme="minorEastAsia" w:hAnsiTheme="minorEastAsia"/>
                <w:szCs w:val="21"/>
              </w:rPr>
              <w:t>91,500,000</w:t>
            </w:r>
          </w:p>
        </w:tc>
        <w:tc>
          <w:tcPr>
            <w:tcW w:w="382" w:type="pct"/>
            <w:tcBorders>
              <w:top w:val="single" w:sz="4" w:space="0" w:color="auto"/>
              <w:left w:val="single" w:sz="4" w:space="0" w:color="auto"/>
              <w:bottom w:val="single" w:sz="4" w:space="0" w:color="auto"/>
              <w:right w:val="single" w:sz="4" w:space="0" w:color="auto"/>
            </w:tcBorders>
            <w:vAlign w:val="center"/>
          </w:tcPr>
          <w:p w:rsidR="00B834BA" w:rsidRPr="006125A1" w:rsidRDefault="00CA7BF4" w:rsidP="00F25299">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74.51%</w:t>
            </w:r>
          </w:p>
        </w:tc>
        <w:tc>
          <w:tcPr>
            <w:tcW w:w="382" w:type="pct"/>
            <w:tcBorders>
              <w:top w:val="single" w:sz="4" w:space="0" w:color="auto"/>
              <w:left w:val="single" w:sz="4" w:space="0" w:color="auto"/>
              <w:bottom w:val="single" w:sz="4" w:space="0" w:color="auto"/>
              <w:right w:val="single" w:sz="4" w:space="0" w:color="auto"/>
            </w:tcBorders>
            <w:vAlign w:val="center"/>
          </w:tcPr>
          <w:p w:rsidR="00B834BA" w:rsidRPr="006125A1" w:rsidRDefault="00CA7BF4" w:rsidP="00F25299">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12.84%</w:t>
            </w:r>
          </w:p>
        </w:tc>
        <w:tc>
          <w:tcPr>
            <w:tcW w:w="438" w:type="pct"/>
            <w:tcBorders>
              <w:top w:val="single" w:sz="4" w:space="0" w:color="auto"/>
              <w:left w:val="single" w:sz="4" w:space="0" w:color="auto"/>
              <w:bottom w:val="single" w:sz="4" w:space="0" w:color="auto"/>
              <w:right w:val="single" w:sz="4" w:space="0" w:color="auto"/>
            </w:tcBorders>
            <w:vAlign w:val="center"/>
          </w:tcPr>
          <w:p w:rsidR="00B834BA" w:rsidRPr="006125A1" w:rsidRDefault="00CA7BF4" w:rsidP="00F25299">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0</w:t>
            </w:r>
          </w:p>
        </w:tc>
        <w:tc>
          <w:tcPr>
            <w:tcW w:w="383" w:type="pct"/>
            <w:tcBorders>
              <w:top w:val="single" w:sz="4" w:space="0" w:color="auto"/>
              <w:left w:val="single" w:sz="4" w:space="0" w:color="auto"/>
              <w:bottom w:val="single" w:sz="4" w:space="0" w:color="auto"/>
              <w:right w:val="single" w:sz="4" w:space="0" w:color="auto"/>
            </w:tcBorders>
            <w:vAlign w:val="center"/>
          </w:tcPr>
          <w:p w:rsidR="00B834BA" w:rsidRPr="006125A1" w:rsidRDefault="00CA7BF4" w:rsidP="00F25299">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0</w:t>
            </w:r>
          </w:p>
        </w:tc>
        <w:tc>
          <w:tcPr>
            <w:tcW w:w="385" w:type="pct"/>
            <w:tcBorders>
              <w:top w:val="single" w:sz="4" w:space="0" w:color="auto"/>
              <w:left w:val="single" w:sz="4" w:space="0" w:color="auto"/>
              <w:bottom w:val="single" w:sz="4" w:space="0" w:color="auto"/>
              <w:right w:val="single" w:sz="4" w:space="0" w:color="auto"/>
            </w:tcBorders>
            <w:vAlign w:val="center"/>
          </w:tcPr>
          <w:p w:rsidR="00B834BA" w:rsidRPr="006125A1" w:rsidRDefault="00CA7BF4" w:rsidP="00F25299">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0</w:t>
            </w:r>
          </w:p>
        </w:tc>
        <w:tc>
          <w:tcPr>
            <w:tcW w:w="406" w:type="pct"/>
            <w:tcBorders>
              <w:top w:val="single" w:sz="4" w:space="0" w:color="auto"/>
              <w:left w:val="single" w:sz="4" w:space="0" w:color="auto"/>
              <w:bottom w:val="single" w:sz="4" w:space="0" w:color="auto"/>
              <w:right w:val="single" w:sz="4" w:space="0" w:color="auto"/>
            </w:tcBorders>
            <w:vAlign w:val="center"/>
          </w:tcPr>
          <w:p w:rsidR="00B834BA" w:rsidRPr="006125A1" w:rsidRDefault="00CA7BF4" w:rsidP="00F25299">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0</w:t>
            </w:r>
          </w:p>
        </w:tc>
      </w:tr>
      <w:tr w:rsidR="006125A1" w:rsidRPr="006125A1" w:rsidTr="002A5448">
        <w:trPr>
          <w:cantSplit/>
          <w:trHeight w:val="471"/>
          <w:jc w:val="center"/>
        </w:trPr>
        <w:tc>
          <w:tcPr>
            <w:tcW w:w="479" w:type="pct"/>
            <w:tcBorders>
              <w:top w:val="single" w:sz="4" w:space="0" w:color="auto"/>
              <w:left w:val="single" w:sz="4" w:space="0" w:color="auto"/>
              <w:bottom w:val="single" w:sz="4" w:space="0" w:color="auto"/>
              <w:right w:val="single" w:sz="4" w:space="0" w:color="auto"/>
            </w:tcBorders>
            <w:vAlign w:val="center"/>
          </w:tcPr>
          <w:p w:rsidR="006125A1" w:rsidRPr="006125A1" w:rsidRDefault="006125A1" w:rsidP="006125A1">
            <w:pPr>
              <w:widowControl/>
              <w:jc w:val="center"/>
              <w:rPr>
                <w:rFonts w:asciiTheme="minorEastAsia" w:eastAsiaTheme="minorEastAsia" w:hAnsiTheme="minorEastAsia"/>
                <w:szCs w:val="21"/>
              </w:rPr>
            </w:pPr>
            <w:r w:rsidRPr="006125A1">
              <w:rPr>
                <w:rFonts w:asciiTheme="minorEastAsia" w:eastAsiaTheme="minorEastAsia" w:hAnsiTheme="minorEastAsia" w:hint="eastAsia"/>
                <w:szCs w:val="21"/>
              </w:rPr>
              <w:t>合计</w:t>
            </w:r>
          </w:p>
        </w:tc>
        <w:tc>
          <w:tcPr>
            <w:tcW w:w="619" w:type="pct"/>
            <w:tcBorders>
              <w:top w:val="single" w:sz="4" w:space="0" w:color="auto"/>
              <w:left w:val="single" w:sz="4" w:space="0" w:color="auto"/>
              <w:bottom w:val="single" w:sz="4" w:space="0" w:color="auto"/>
              <w:right w:val="single" w:sz="4" w:space="0" w:color="auto"/>
            </w:tcBorders>
            <w:vAlign w:val="center"/>
          </w:tcPr>
          <w:p w:rsidR="006125A1" w:rsidRPr="006125A1" w:rsidRDefault="006125A1" w:rsidP="00904833">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122,795,762</w:t>
            </w:r>
          </w:p>
        </w:tc>
        <w:tc>
          <w:tcPr>
            <w:tcW w:w="382" w:type="pct"/>
            <w:tcBorders>
              <w:top w:val="single" w:sz="4" w:space="0" w:color="auto"/>
              <w:left w:val="single" w:sz="4" w:space="0" w:color="auto"/>
              <w:bottom w:val="single" w:sz="4" w:space="0" w:color="auto"/>
              <w:right w:val="single" w:sz="4" w:space="0" w:color="auto"/>
            </w:tcBorders>
            <w:vAlign w:val="center"/>
          </w:tcPr>
          <w:p w:rsidR="006125A1" w:rsidRPr="006125A1" w:rsidRDefault="006125A1" w:rsidP="00904833">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17.24%</w:t>
            </w:r>
          </w:p>
        </w:tc>
        <w:tc>
          <w:tcPr>
            <w:tcW w:w="572" w:type="pct"/>
            <w:tcBorders>
              <w:top w:val="single" w:sz="4" w:space="0" w:color="auto"/>
              <w:left w:val="single" w:sz="4" w:space="0" w:color="auto"/>
              <w:bottom w:val="single" w:sz="4" w:space="0" w:color="auto"/>
              <w:right w:val="single" w:sz="4" w:space="0" w:color="auto"/>
            </w:tcBorders>
            <w:vAlign w:val="center"/>
          </w:tcPr>
          <w:p w:rsidR="006125A1" w:rsidRPr="006125A1" w:rsidRDefault="006125A1" w:rsidP="00904833">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81,500,000</w:t>
            </w:r>
          </w:p>
        </w:tc>
        <w:tc>
          <w:tcPr>
            <w:tcW w:w="572" w:type="pct"/>
            <w:tcBorders>
              <w:top w:val="single" w:sz="4" w:space="0" w:color="auto"/>
              <w:left w:val="single" w:sz="4" w:space="0" w:color="auto"/>
              <w:bottom w:val="single" w:sz="4" w:space="0" w:color="auto"/>
              <w:right w:val="single" w:sz="4" w:space="0" w:color="auto"/>
            </w:tcBorders>
            <w:vAlign w:val="center"/>
          </w:tcPr>
          <w:p w:rsidR="006125A1" w:rsidRPr="006125A1" w:rsidRDefault="006125A1" w:rsidP="00904833">
            <w:pPr>
              <w:jc w:val="center"/>
              <w:rPr>
                <w:rFonts w:asciiTheme="minorEastAsia" w:eastAsiaTheme="minorEastAsia" w:hAnsiTheme="minorEastAsia"/>
                <w:szCs w:val="21"/>
              </w:rPr>
            </w:pPr>
            <w:r w:rsidRPr="006125A1">
              <w:rPr>
                <w:rFonts w:asciiTheme="minorEastAsia" w:eastAsiaTheme="minorEastAsia" w:hAnsiTheme="minorEastAsia"/>
                <w:szCs w:val="21"/>
              </w:rPr>
              <w:t>91,500,000</w:t>
            </w:r>
          </w:p>
        </w:tc>
        <w:tc>
          <w:tcPr>
            <w:tcW w:w="382" w:type="pct"/>
            <w:tcBorders>
              <w:top w:val="single" w:sz="4" w:space="0" w:color="auto"/>
              <w:left w:val="single" w:sz="4" w:space="0" w:color="auto"/>
              <w:bottom w:val="single" w:sz="4" w:space="0" w:color="auto"/>
              <w:right w:val="single" w:sz="4" w:space="0" w:color="auto"/>
            </w:tcBorders>
            <w:vAlign w:val="center"/>
          </w:tcPr>
          <w:p w:rsidR="006125A1" w:rsidRPr="006125A1" w:rsidRDefault="006125A1" w:rsidP="00904833">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74.51%</w:t>
            </w:r>
          </w:p>
        </w:tc>
        <w:tc>
          <w:tcPr>
            <w:tcW w:w="382" w:type="pct"/>
            <w:tcBorders>
              <w:top w:val="single" w:sz="4" w:space="0" w:color="auto"/>
              <w:left w:val="single" w:sz="4" w:space="0" w:color="auto"/>
              <w:bottom w:val="single" w:sz="4" w:space="0" w:color="auto"/>
              <w:right w:val="single" w:sz="4" w:space="0" w:color="auto"/>
            </w:tcBorders>
            <w:vAlign w:val="center"/>
          </w:tcPr>
          <w:p w:rsidR="006125A1" w:rsidRPr="006125A1" w:rsidRDefault="006125A1" w:rsidP="00904833">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12.84%</w:t>
            </w:r>
          </w:p>
        </w:tc>
        <w:tc>
          <w:tcPr>
            <w:tcW w:w="438" w:type="pct"/>
            <w:tcBorders>
              <w:top w:val="single" w:sz="4" w:space="0" w:color="auto"/>
              <w:left w:val="single" w:sz="4" w:space="0" w:color="auto"/>
              <w:bottom w:val="single" w:sz="4" w:space="0" w:color="auto"/>
              <w:right w:val="single" w:sz="4" w:space="0" w:color="auto"/>
            </w:tcBorders>
            <w:vAlign w:val="center"/>
          </w:tcPr>
          <w:p w:rsidR="006125A1" w:rsidRPr="006125A1" w:rsidRDefault="006125A1" w:rsidP="00904833">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0</w:t>
            </w:r>
          </w:p>
        </w:tc>
        <w:tc>
          <w:tcPr>
            <w:tcW w:w="383" w:type="pct"/>
            <w:tcBorders>
              <w:top w:val="single" w:sz="4" w:space="0" w:color="auto"/>
              <w:left w:val="single" w:sz="4" w:space="0" w:color="auto"/>
              <w:bottom w:val="single" w:sz="4" w:space="0" w:color="auto"/>
              <w:right w:val="single" w:sz="4" w:space="0" w:color="auto"/>
            </w:tcBorders>
            <w:vAlign w:val="center"/>
          </w:tcPr>
          <w:p w:rsidR="006125A1" w:rsidRPr="006125A1" w:rsidRDefault="006125A1" w:rsidP="00904833">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0</w:t>
            </w:r>
          </w:p>
        </w:tc>
        <w:tc>
          <w:tcPr>
            <w:tcW w:w="385" w:type="pct"/>
            <w:tcBorders>
              <w:top w:val="single" w:sz="4" w:space="0" w:color="auto"/>
              <w:left w:val="single" w:sz="4" w:space="0" w:color="auto"/>
              <w:bottom w:val="single" w:sz="4" w:space="0" w:color="auto"/>
              <w:right w:val="single" w:sz="4" w:space="0" w:color="auto"/>
            </w:tcBorders>
            <w:vAlign w:val="center"/>
          </w:tcPr>
          <w:p w:rsidR="006125A1" w:rsidRPr="006125A1" w:rsidRDefault="006125A1" w:rsidP="00904833">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0</w:t>
            </w:r>
          </w:p>
        </w:tc>
        <w:tc>
          <w:tcPr>
            <w:tcW w:w="406" w:type="pct"/>
            <w:tcBorders>
              <w:top w:val="single" w:sz="4" w:space="0" w:color="auto"/>
              <w:left w:val="single" w:sz="4" w:space="0" w:color="auto"/>
              <w:bottom w:val="single" w:sz="4" w:space="0" w:color="auto"/>
              <w:right w:val="single" w:sz="4" w:space="0" w:color="auto"/>
            </w:tcBorders>
            <w:vAlign w:val="center"/>
          </w:tcPr>
          <w:p w:rsidR="006125A1" w:rsidRPr="006125A1" w:rsidRDefault="006125A1" w:rsidP="00904833">
            <w:pPr>
              <w:jc w:val="center"/>
              <w:rPr>
                <w:rFonts w:asciiTheme="minorEastAsia" w:eastAsiaTheme="minorEastAsia" w:hAnsiTheme="minorEastAsia"/>
                <w:szCs w:val="21"/>
              </w:rPr>
            </w:pPr>
            <w:r w:rsidRPr="006125A1">
              <w:rPr>
                <w:rFonts w:asciiTheme="minorEastAsia" w:eastAsiaTheme="minorEastAsia" w:hAnsiTheme="minorEastAsia" w:hint="eastAsia"/>
                <w:szCs w:val="21"/>
              </w:rPr>
              <w:t>0</w:t>
            </w:r>
          </w:p>
        </w:tc>
      </w:tr>
    </w:tbl>
    <w:p w:rsidR="001D1578" w:rsidRPr="006125A1" w:rsidRDefault="001D1578" w:rsidP="008C55C0">
      <w:pPr>
        <w:spacing w:line="420" w:lineRule="exact"/>
        <w:ind w:firstLineChars="200" w:firstLine="480"/>
        <w:rPr>
          <w:rFonts w:asciiTheme="minorEastAsia" w:eastAsiaTheme="minorEastAsia" w:hAnsiTheme="minorEastAsia"/>
          <w:sz w:val="24"/>
        </w:rPr>
      </w:pPr>
    </w:p>
    <w:p w:rsidR="001D1578" w:rsidRPr="006125A1" w:rsidRDefault="00B834BA" w:rsidP="00B834BA">
      <w:pPr>
        <w:spacing w:line="420" w:lineRule="exact"/>
        <w:ind w:firstLineChars="200" w:firstLine="482"/>
        <w:rPr>
          <w:rFonts w:asciiTheme="minorEastAsia" w:eastAsiaTheme="minorEastAsia" w:hAnsiTheme="minorEastAsia"/>
          <w:b/>
          <w:sz w:val="24"/>
        </w:rPr>
      </w:pPr>
      <w:r w:rsidRPr="006125A1">
        <w:rPr>
          <w:rFonts w:asciiTheme="minorEastAsia" w:eastAsiaTheme="minorEastAsia" w:hAnsiTheme="minorEastAsia" w:hint="eastAsia"/>
          <w:b/>
          <w:sz w:val="24"/>
        </w:rPr>
        <w:lastRenderedPageBreak/>
        <w:t>三、控股股东股份质押情况</w:t>
      </w:r>
    </w:p>
    <w:p w:rsidR="001D1578" w:rsidRPr="006125A1" w:rsidRDefault="00294FF0" w:rsidP="008C55C0">
      <w:pPr>
        <w:spacing w:line="420" w:lineRule="exact"/>
        <w:ind w:firstLineChars="200" w:firstLine="480"/>
        <w:rPr>
          <w:rFonts w:asciiTheme="minorEastAsia" w:eastAsiaTheme="minorEastAsia" w:hAnsiTheme="minorEastAsia"/>
          <w:sz w:val="24"/>
        </w:rPr>
      </w:pPr>
      <w:r w:rsidRPr="006125A1">
        <w:rPr>
          <w:rFonts w:asciiTheme="minorEastAsia" w:eastAsiaTheme="minorEastAsia" w:hAnsiTheme="minorEastAsia" w:hint="eastAsia"/>
          <w:sz w:val="24"/>
        </w:rPr>
        <w:t>1、控股股东未来半年内到期的质押股份数量为</w:t>
      </w:r>
      <w:r w:rsidR="006125A1" w:rsidRPr="006125A1">
        <w:rPr>
          <w:rFonts w:asciiTheme="minorEastAsia" w:eastAsiaTheme="minorEastAsia" w:hAnsiTheme="minorEastAsia"/>
          <w:sz w:val="24"/>
        </w:rPr>
        <w:t>71,500,000</w:t>
      </w:r>
      <w:r w:rsidR="006125A1" w:rsidRPr="006125A1">
        <w:rPr>
          <w:rFonts w:asciiTheme="minorEastAsia" w:eastAsiaTheme="minorEastAsia" w:hAnsiTheme="minorEastAsia" w:hint="eastAsia"/>
          <w:sz w:val="24"/>
        </w:rPr>
        <w:t>股，占其所持股份比例</w:t>
      </w:r>
      <w:r w:rsidR="00B36025" w:rsidRPr="006125A1">
        <w:rPr>
          <w:rFonts w:asciiTheme="minorEastAsia" w:eastAsiaTheme="minorEastAsia" w:hAnsiTheme="minorEastAsia" w:hint="eastAsia"/>
          <w:sz w:val="24"/>
        </w:rPr>
        <w:t>58.23</w:t>
      </w:r>
      <w:r w:rsidRPr="006125A1">
        <w:rPr>
          <w:rFonts w:asciiTheme="minorEastAsia" w:eastAsiaTheme="minorEastAsia" w:hAnsiTheme="minorEastAsia" w:hint="eastAsia"/>
          <w:sz w:val="24"/>
        </w:rPr>
        <w:t>%</w:t>
      </w:r>
      <w:r w:rsidR="006125A1" w:rsidRPr="006125A1">
        <w:rPr>
          <w:rFonts w:asciiTheme="minorEastAsia" w:eastAsiaTheme="minorEastAsia" w:hAnsiTheme="minorEastAsia" w:hint="eastAsia"/>
          <w:sz w:val="24"/>
        </w:rPr>
        <w:t>，占公司总股本比例为</w:t>
      </w:r>
      <w:r w:rsidR="00B36025" w:rsidRPr="006125A1">
        <w:rPr>
          <w:rFonts w:asciiTheme="minorEastAsia" w:eastAsiaTheme="minorEastAsia" w:hAnsiTheme="minorEastAsia" w:hint="eastAsia"/>
          <w:sz w:val="24"/>
        </w:rPr>
        <w:t>10.04</w:t>
      </w:r>
      <w:r w:rsidRPr="006125A1">
        <w:rPr>
          <w:rFonts w:asciiTheme="minorEastAsia" w:eastAsiaTheme="minorEastAsia" w:hAnsiTheme="minorEastAsia" w:hint="eastAsia"/>
          <w:sz w:val="24"/>
        </w:rPr>
        <w:t>%，对应融资余额为</w:t>
      </w:r>
      <w:r w:rsidR="006125A1" w:rsidRPr="006125A1">
        <w:rPr>
          <w:rFonts w:asciiTheme="minorEastAsia" w:eastAsiaTheme="minorEastAsia" w:hAnsiTheme="minorEastAsia"/>
          <w:sz w:val="24"/>
        </w:rPr>
        <w:t>24</w:t>
      </w:r>
      <w:r w:rsidR="006125A1" w:rsidRPr="006125A1">
        <w:rPr>
          <w:rFonts w:asciiTheme="minorEastAsia" w:eastAsiaTheme="minorEastAsia" w:hAnsiTheme="minorEastAsia" w:hint="eastAsia"/>
          <w:sz w:val="24"/>
        </w:rPr>
        <w:t>,</w:t>
      </w:r>
      <w:r w:rsidR="006125A1" w:rsidRPr="006125A1">
        <w:rPr>
          <w:rFonts w:asciiTheme="minorEastAsia" w:eastAsiaTheme="minorEastAsia" w:hAnsiTheme="minorEastAsia"/>
          <w:sz w:val="24"/>
        </w:rPr>
        <w:t>620</w:t>
      </w:r>
      <w:r w:rsidRPr="006125A1">
        <w:rPr>
          <w:rFonts w:asciiTheme="minorEastAsia" w:eastAsiaTheme="minorEastAsia" w:hAnsiTheme="minorEastAsia" w:hint="eastAsia"/>
          <w:sz w:val="24"/>
        </w:rPr>
        <w:t>万元；</w:t>
      </w:r>
    </w:p>
    <w:p w:rsidR="00DC0BBB" w:rsidRPr="006125A1" w:rsidRDefault="00294FF0" w:rsidP="00294FF0">
      <w:pPr>
        <w:spacing w:line="420" w:lineRule="exact"/>
        <w:ind w:firstLineChars="200" w:firstLine="480"/>
        <w:rPr>
          <w:rFonts w:asciiTheme="minorEastAsia" w:eastAsiaTheme="minorEastAsia" w:hAnsiTheme="minorEastAsia"/>
          <w:sz w:val="24"/>
        </w:rPr>
      </w:pPr>
      <w:r w:rsidRPr="006125A1">
        <w:rPr>
          <w:rFonts w:asciiTheme="minorEastAsia" w:eastAsiaTheme="minorEastAsia" w:hAnsiTheme="minorEastAsia" w:hint="eastAsia"/>
          <w:sz w:val="24"/>
        </w:rPr>
        <w:t>控股股东未来一年内到期的质押股份数量为</w:t>
      </w:r>
      <w:r w:rsidR="006125A1" w:rsidRPr="006125A1">
        <w:rPr>
          <w:rFonts w:asciiTheme="minorEastAsia" w:eastAsiaTheme="minorEastAsia" w:hAnsiTheme="minorEastAsia"/>
          <w:sz w:val="24"/>
        </w:rPr>
        <w:t>71,500,000</w:t>
      </w:r>
      <w:r w:rsidR="006125A1" w:rsidRPr="006125A1">
        <w:rPr>
          <w:rFonts w:asciiTheme="minorEastAsia" w:eastAsiaTheme="minorEastAsia" w:hAnsiTheme="minorEastAsia" w:hint="eastAsia"/>
          <w:sz w:val="24"/>
        </w:rPr>
        <w:t>股，占其所持股份比例58.23%，占公司总股本比例为10.04%，对应融资余额为</w:t>
      </w:r>
      <w:r w:rsidR="006125A1" w:rsidRPr="006125A1">
        <w:rPr>
          <w:rFonts w:asciiTheme="minorEastAsia" w:eastAsiaTheme="minorEastAsia" w:hAnsiTheme="minorEastAsia"/>
          <w:sz w:val="24"/>
        </w:rPr>
        <w:t>24</w:t>
      </w:r>
      <w:r w:rsidR="006125A1" w:rsidRPr="006125A1">
        <w:rPr>
          <w:rFonts w:asciiTheme="minorEastAsia" w:eastAsiaTheme="minorEastAsia" w:hAnsiTheme="minorEastAsia" w:hint="eastAsia"/>
          <w:sz w:val="24"/>
        </w:rPr>
        <w:t>,</w:t>
      </w:r>
      <w:r w:rsidR="006125A1" w:rsidRPr="006125A1">
        <w:rPr>
          <w:rFonts w:asciiTheme="minorEastAsia" w:eastAsiaTheme="minorEastAsia" w:hAnsiTheme="minorEastAsia"/>
          <w:sz w:val="24"/>
        </w:rPr>
        <w:t>620</w:t>
      </w:r>
      <w:r w:rsidR="006125A1" w:rsidRPr="006125A1">
        <w:rPr>
          <w:rFonts w:asciiTheme="minorEastAsia" w:eastAsiaTheme="minorEastAsia" w:hAnsiTheme="minorEastAsia" w:hint="eastAsia"/>
          <w:sz w:val="24"/>
        </w:rPr>
        <w:t>万元</w:t>
      </w:r>
      <w:r w:rsidRPr="006125A1">
        <w:rPr>
          <w:rFonts w:asciiTheme="minorEastAsia" w:eastAsiaTheme="minorEastAsia" w:hAnsiTheme="minorEastAsia" w:hint="eastAsia"/>
          <w:sz w:val="24"/>
        </w:rPr>
        <w:t>。</w:t>
      </w:r>
    </w:p>
    <w:p w:rsidR="00294FF0" w:rsidRPr="006125A1" w:rsidRDefault="00294FF0" w:rsidP="00294FF0">
      <w:pPr>
        <w:spacing w:line="420" w:lineRule="exact"/>
        <w:ind w:firstLineChars="200" w:firstLine="480"/>
        <w:rPr>
          <w:rFonts w:asciiTheme="minorEastAsia" w:eastAsiaTheme="minorEastAsia" w:hAnsiTheme="minorEastAsia"/>
          <w:sz w:val="24"/>
        </w:rPr>
      </w:pPr>
      <w:r w:rsidRPr="006125A1">
        <w:rPr>
          <w:rFonts w:asciiTheme="minorEastAsia" w:eastAsiaTheme="minorEastAsia" w:hAnsiTheme="minorEastAsia" w:hint="eastAsia"/>
          <w:sz w:val="24"/>
        </w:rPr>
        <w:t>控股股东具备相应的资金偿还能力，还款资金来源包括经营性现金流、投资收益等。</w:t>
      </w:r>
    </w:p>
    <w:p w:rsidR="00294FF0" w:rsidRPr="006125A1" w:rsidRDefault="00294FF0" w:rsidP="008C55C0">
      <w:pPr>
        <w:spacing w:line="420" w:lineRule="exact"/>
        <w:ind w:firstLineChars="200" w:firstLine="480"/>
        <w:rPr>
          <w:rFonts w:asciiTheme="minorEastAsia" w:eastAsiaTheme="minorEastAsia" w:hAnsiTheme="minorEastAsia"/>
          <w:sz w:val="24"/>
        </w:rPr>
      </w:pPr>
      <w:r w:rsidRPr="006125A1">
        <w:rPr>
          <w:rFonts w:asciiTheme="minorEastAsia" w:eastAsiaTheme="minorEastAsia" w:hAnsiTheme="minorEastAsia" w:hint="eastAsia"/>
          <w:sz w:val="24"/>
        </w:rPr>
        <w:t>2、控股股东不存在通过非经营性资金占用、违规担保、关联交易等侵害上市公司利益的情况。</w:t>
      </w:r>
    </w:p>
    <w:p w:rsidR="00294FF0" w:rsidRPr="006125A1" w:rsidRDefault="00294FF0" w:rsidP="00DC74FC">
      <w:pPr>
        <w:spacing w:line="420" w:lineRule="exact"/>
        <w:ind w:firstLineChars="200" w:firstLine="480"/>
        <w:rPr>
          <w:rFonts w:asciiTheme="minorEastAsia" w:eastAsiaTheme="minorEastAsia" w:hAnsiTheme="minorEastAsia"/>
          <w:sz w:val="24"/>
        </w:rPr>
      </w:pPr>
      <w:r w:rsidRPr="006125A1">
        <w:rPr>
          <w:rFonts w:asciiTheme="minorEastAsia" w:eastAsiaTheme="minorEastAsia" w:hAnsiTheme="minorEastAsia" w:hint="eastAsia"/>
          <w:sz w:val="24"/>
        </w:rPr>
        <w:t>3、本次质押事项</w:t>
      </w:r>
      <w:r w:rsidR="00DC74FC" w:rsidRPr="006125A1">
        <w:rPr>
          <w:rFonts w:asciiTheme="minorEastAsia" w:eastAsiaTheme="minorEastAsia" w:hAnsiTheme="minorEastAsia" w:hint="eastAsia"/>
          <w:sz w:val="24"/>
        </w:rPr>
        <w:t>不会导致公司实际控制权发生变更，</w:t>
      </w:r>
      <w:r w:rsidRPr="006125A1">
        <w:rPr>
          <w:rFonts w:asciiTheme="minorEastAsia" w:eastAsiaTheme="minorEastAsia" w:hAnsiTheme="minorEastAsia" w:hint="eastAsia"/>
          <w:sz w:val="24"/>
        </w:rPr>
        <w:t>不会对公司</w:t>
      </w:r>
      <w:r w:rsidR="00DC74FC" w:rsidRPr="006125A1">
        <w:rPr>
          <w:rFonts w:asciiTheme="minorEastAsia" w:eastAsiaTheme="minorEastAsia" w:hAnsiTheme="minorEastAsia" w:hint="eastAsia"/>
          <w:sz w:val="24"/>
        </w:rPr>
        <w:t>生产经营</w:t>
      </w:r>
      <w:r w:rsidRPr="006125A1">
        <w:rPr>
          <w:rFonts w:asciiTheme="minorEastAsia" w:eastAsiaTheme="minorEastAsia" w:hAnsiTheme="minorEastAsia" w:hint="eastAsia"/>
          <w:sz w:val="24"/>
        </w:rPr>
        <w:t>及公司治理产生影响。</w:t>
      </w:r>
      <w:r w:rsidR="00DC74FC" w:rsidRPr="006125A1">
        <w:rPr>
          <w:rFonts w:asciiTheme="minorEastAsia" w:eastAsiaTheme="minorEastAsia" w:hAnsiTheme="minorEastAsia" w:hint="eastAsia"/>
          <w:sz w:val="24"/>
        </w:rPr>
        <w:t>控股股东的财务状况和资信状况良好，质押风险在可控范围之内。本次质押不存在可能引发平仓或被强制平仓的情况，不存在可能导致公司实际控制权发生变更的实质性因素。如后续出现风险，控股股东将采取包括但不限于补充质押、提前还款等措施加以应对。</w:t>
      </w:r>
    </w:p>
    <w:p w:rsidR="00294FF0" w:rsidRPr="006125A1" w:rsidRDefault="00294FF0" w:rsidP="008C55C0">
      <w:pPr>
        <w:spacing w:line="420" w:lineRule="exact"/>
        <w:ind w:firstLineChars="200" w:firstLine="480"/>
        <w:rPr>
          <w:sz w:val="24"/>
        </w:rPr>
      </w:pPr>
    </w:p>
    <w:p w:rsidR="008C55C0" w:rsidRPr="006125A1" w:rsidRDefault="008C55C0" w:rsidP="008C55C0">
      <w:pPr>
        <w:spacing w:line="420" w:lineRule="exact"/>
        <w:ind w:firstLineChars="200" w:firstLine="480"/>
        <w:rPr>
          <w:rFonts w:asciiTheme="minorEastAsia" w:eastAsiaTheme="minorEastAsia" w:hAnsiTheme="minorEastAsia"/>
          <w:sz w:val="24"/>
        </w:rPr>
      </w:pPr>
      <w:r w:rsidRPr="006125A1">
        <w:rPr>
          <w:rFonts w:asciiTheme="minorEastAsia" w:eastAsiaTheme="minorEastAsia" w:hAnsiTheme="minorEastAsia" w:hint="eastAsia"/>
          <w:sz w:val="24"/>
        </w:rPr>
        <w:t>特此公告。</w:t>
      </w:r>
    </w:p>
    <w:p w:rsidR="008C55C0" w:rsidRPr="006125A1" w:rsidRDefault="008C55C0" w:rsidP="008C55C0">
      <w:pPr>
        <w:spacing w:line="420" w:lineRule="exact"/>
        <w:ind w:firstLineChars="200" w:firstLine="480"/>
        <w:rPr>
          <w:rFonts w:asciiTheme="minorEastAsia" w:eastAsiaTheme="minorEastAsia" w:hAnsiTheme="minorEastAsia"/>
          <w:sz w:val="24"/>
        </w:rPr>
      </w:pPr>
      <w:bookmarkStart w:id="0" w:name="_GoBack"/>
      <w:bookmarkEnd w:id="0"/>
    </w:p>
    <w:p w:rsidR="008C55C0" w:rsidRPr="006125A1" w:rsidRDefault="008C55C0" w:rsidP="008C55C0">
      <w:pPr>
        <w:spacing w:line="420" w:lineRule="exact"/>
        <w:ind w:firstLineChars="200" w:firstLine="480"/>
        <w:rPr>
          <w:rFonts w:asciiTheme="minorEastAsia" w:eastAsiaTheme="minorEastAsia" w:hAnsiTheme="minorEastAsia"/>
          <w:sz w:val="24"/>
        </w:rPr>
      </w:pPr>
    </w:p>
    <w:p w:rsidR="008C55C0" w:rsidRPr="006125A1" w:rsidRDefault="008C55C0" w:rsidP="008C55C0">
      <w:pPr>
        <w:pStyle w:val="a3"/>
        <w:adjustRightInd w:val="0"/>
        <w:snapToGrid w:val="0"/>
        <w:spacing w:before="0" w:beforeAutospacing="0" w:after="0" w:afterAutospacing="0" w:line="420" w:lineRule="exact"/>
        <w:ind w:firstLineChars="200" w:firstLine="480"/>
        <w:jc w:val="right"/>
        <w:rPr>
          <w:rFonts w:cs="Arial"/>
        </w:rPr>
      </w:pPr>
      <w:r w:rsidRPr="006125A1">
        <w:rPr>
          <w:rFonts w:cs="Arial" w:hint="eastAsia"/>
        </w:rPr>
        <w:t>江苏吴中实业股份有限公司</w:t>
      </w:r>
    </w:p>
    <w:p w:rsidR="008C55C0" w:rsidRPr="006125A1" w:rsidRDefault="008C55C0" w:rsidP="008C55C0">
      <w:pPr>
        <w:pStyle w:val="a3"/>
        <w:adjustRightInd w:val="0"/>
        <w:snapToGrid w:val="0"/>
        <w:spacing w:before="0" w:beforeAutospacing="0" w:after="0" w:afterAutospacing="0" w:line="420" w:lineRule="exact"/>
        <w:ind w:right="720" w:firstLineChars="200" w:firstLine="480"/>
        <w:jc w:val="right"/>
        <w:rPr>
          <w:rFonts w:cs="Arial"/>
        </w:rPr>
      </w:pPr>
      <w:r w:rsidRPr="006125A1">
        <w:rPr>
          <w:rFonts w:cs="Arial" w:hint="eastAsia"/>
        </w:rPr>
        <w:t xml:space="preserve">董事会      </w:t>
      </w:r>
    </w:p>
    <w:p w:rsidR="008C55C0" w:rsidRPr="00635389" w:rsidRDefault="008C55C0" w:rsidP="008C55C0">
      <w:pPr>
        <w:pStyle w:val="a3"/>
        <w:adjustRightInd w:val="0"/>
        <w:snapToGrid w:val="0"/>
        <w:spacing w:before="0" w:beforeAutospacing="0" w:after="0" w:afterAutospacing="0" w:line="420" w:lineRule="exact"/>
        <w:ind w:firstLineChars="200" w:firstLine="480"/>
        <w:jc w:val="right"/>
        <w:rPr>
          <w:rFonts w:cs="Arial"/>
        </w:rPr>
      </w:pPr>
      <w:r w:rsidRPr="006125A1">
        <w:rPr>
          <w:rFonts w:cs="Arial" w:hint="eastAsia"/>
        </w:rPr>
        <w:t>2019年</w:t>
      </w:r>
      <w:r w:rsidR="00DC74FC" w:rsidRPr="006125A1">
        <w:rPr>
          <w:rFonts w:cs="Arial" w:hint="eastAsia"/>
        </w:rPr>
        <w:t>12</w:t>
      </w:r>
      <w:r w:rsidRPr="006125A1">
        <w:rPr>
          <w:rFonts w:cs="Arial" w:hint="eastAsia"/>
        </w:rPr>
        <w:t>月</w:t>
      </w:r>
      <w:r w:rsidR="00D23FBF" w:rsidRPr="006125A1">
        <w:rPr>
          <w:rFonts w:cs="Arial" w:hint="eastAsia"/>
        </w:rPr>
        <w:t>4</w:t>
      </w:r>
      <w:r w:rsidRPr="006125A1">
        <w:rPr>
          <w:rFonts w:cs="Arial" w:hint="eastAsia"/>
        </w:rPr>
        <w:t>日</w:t>
      </w:r>
    </w:p>
    <w:p w:rsidR="008C55C0" w:rsidRPr="00360CA8" w:rsidRDefault="008C55C0" w:rsidP="008C55C0">
      <w:pPr>
        <w:spacing w:line="360" w:lineRule="auto"/>
        <w:rPr>
          <w:rFonts w:asciiTheme="minorEastAsia" w:eastAsiaTheme="minorEastAsia" w:hAnsiTheme="minorEastAsia"/>
          <w:sz w:val="24"/>
        </w:rPr>
      </w:pPr>
    </w:p>
    <w:p w:rsidR="008C55C0" w:rsidRPr="00360CA8" w:rsidRDefault="008C55C0" w:rsidP="008C55C0">
      <w:pPr>
        <w:spacing w:line="360" w:lineRule="auto"/>
        <w:rPr>
          <w:rFonts w:asciiTheme="minorEastAsia" w:eastAsiaTheme="minorEastAsia" w:hAnsiTheme="minorEastAsia"/>
          <w:sz w:val="24"/>
        </w:rPr>
      </w:pPr>
    </w:p>
    <w:p w:rsidR="008C55C0" w:rsidRPr="00360CA8" w:rsidRDefault="008C55C0" w:rsidP="008C55C0">
      <w:pPr>
        <w:spacing w:line="360" w:lineRule="auto"/>
        <w:rPr>
          <w:rFonts w:asciiTheme="minorEastAsia" w:eastAsiaTheme="minorEastAsia" w:hAnsiTheme="minorEastAsia"/>
          <w:sz w:val="24"/>
        </w:rPr>
      </w:pPr>
    </w:p>
    <w:p w:rsidR="008C55C0" w:rsidRPr="00360CA8" w:rsidRDefault="008C55C0" w:rsidP="008C55C0">
      <w:pPr>
        <w:spacing w:line="360" w:lineRule="auto"/>
        <w:rPr>
          <w:rFonts w:asciiTheme="minorEastAsia" w:eastAsiaTheme="minorEastAsia" w:hAnsiTheme="minorEastAsia"/>
          <w:sz w:val="24"/>
        </w:rPr>
      </w:pPr>
    </w:p>
    <w:p w:rsidR="008C55C0" w:rsidRPr="008C55C0" w:rsidRDefault="008C55C0" w:rsidP="008C55C0">
      <w:pPr>
        <w:spacing w:line="360" w:lineRule="auto"/>
        <w:rPr>
          <w:rFonts w:asciiTheme="minorEastAsia" w:eastAsiaTheme="minorEastAsia" w:hAnsiTheme="minorEastAsia"/>
          <w:sz w:val="24"/>
        </w:rPr>
      </w:pPr>
    </w:p>
    <w:p w:rsidR="008C55C0" w:rsidRPr="008C55C0" w:rsidRDefault="008C55C0" w:rsidP="008C55C0">
      <w:pPr>
        <w:spacing w:line="360" w:lineRule="auto"/>
        <w:rPr>
          <w:rFonts w:asciiTheme="minorEastAsia" w:eastAsiaTheme="minorEastAsia" w:hAnsiTheme="minorEastAsia"/>
          <w:sz w:val="24"/>
        </w:rPr>
      </w:pPr>
    </w:p>
    <w:sectPr w:rsidR="008C55C0" w:rsidRPr="008C55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3F2" w:rsidRDefault="00AE23F2" w:rsidP="001E528D">
      <w:r>
        <w:separator/>
      </w:r>
    </w:p>
  </w:endnote>
  <w:endnote w:type="continuationSeparator" w:id="0">
    <w:p w:rsidR="00AE23F2" w:rsidRDefault="00AE23F2" w:rsidP="001E5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3F2" w:rsidRDefault="00AE23F2" w:rsidP="001E528D">
      <w:r>
        <w:separator/>
      </w:r>
    </w:p>
  </w:footnote>
  <w:footnote w:type="continuationSeparator" w:id="0">
    <w:p w:rsidR="00AE23F2" w:rsidRDefault="00AE23F2" w:rsidP="001E5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CF2"/>
    <w:rsid w:val="0001153F"/>
    <w:rsid w:val="00015559"/>
    <w:rsid w:val="0003171D"/>
    <w:rsid w:val="000377FA"/>
    <w:rsid w:val="000514F9"/>
    <w:rsid w:val="000C1EBF"/>
    <w:rsid w:val="000D5160"/>
    <w:rsid w:val="000E5928"/>
    <w:rsid w:val="001044FC"/>
    <w:rsid w:val="00115DE0"/>
    <w:rsid w:val="00125EB5"/>
    <w:rsid w:val="00141A30"/>
    <w:rsid w:val="0014235B"/>
    <w:rsid w:val="001449C0"/>
    <w:rsid w:val="00163205"/>
    <w:rsid w:val="00167B35"/>
    <w:rsid w:val="00184711"/>
    <w:rsid w:val="001A6F91"/>
    <w:rsid w:val="001D1578"/>
    <w:rsid w:val="001D1E21"/>
    <w:rsid w:val="001E528D"/>
    <w:rsid w:val="001F698F"/>
    <w:rsid w:val="00203BD0"/>
    <w:rsid w:val="00236894"/>
    <w:rsid w:val="002442A3"/>
    <w:rsid w:val="00251C73"/>
    <w:rsid w:val="0025726D"/>
    <w:rsid w:val="0025795B"/>
    <w:rsid w:val="0027220C"/>
    <w:rsid w:val="002808AB"/>
    <w:rsid w:val="00284CD2"/>
    <w:rsid w:val="00294FF0"/>
    <w:rsid w:val="00295E92"/>
    <w:rsid w:val="002B7CCB"/>
    <w:rsid w:val="002C71E7"/>
    <w:rsid w:val="002D2369"/>
    <w:rsid w:val="002F74DC"/>
    <w:rsid w:val="00324EB8"/>
    <w:rsid w:val="0037324C"/>
    <w:rsid w:val="00373349"/>
    <w:rsid w:val="00375CF7"/>
    <w:rsid w:val="003870CC"/>
    <w:rsid w:val="003B5345"/>
    <w:rsid w:val="003C607D"/>
    <w:rsid w:val="003D0C3B"/>
    <w:rsid w:val="003D3FFF"/>
    <w:rsid w:val="003E355B"/>
    <w:rsid w:val="003F1B67"/>
    <w:rsid w:val="0041130A"/>
    <w:rsid w:val="0041720E"/>
    <w:rsid w:val="004502F4"/>
    <w:rsid w:val="00496E8A"/>
    <w:rsid w:val="004B1CF2"/>
    <w:rsid w:val="004C27B9"/>
    <w:rsid w:val="004C3DB4"/>
    <w:rsid w:val="004E363D"/>
    <w:rsid w:val="004F1ED6"/>
    <w:rsid w:val="004F1F15"/>
    <w:rsid w:val="0054311D"/>
    <w:rsid w:val="0056118D"/>
    <w:rsid w:val="005712CB"/>
    <w:rsid w:val="00577CBB"/>
    <w:rsid w:val="005B4F18"/>
    <w:rsid w:val="005C3668"/>
    <w:rsid w:val="005D4ACB"/>
    <w:rsid w:val="00600AB1"/>
    <w:rsid w:val="006125A1"/>
    <w:rsid w:val="00615D49"/>
    <w:rsid w:val="006412D7"/>
    <w:rsid w:val="00651610"/>
    <w:rsid w:val="00662769"/>
    <w:rsid w:val="00683AED"/>
    <w:rsid w:val="00695D72"/>
    <w:rsid w:val="006B29CA"/>
    <w:rsid w:val="006B2B65"/>
    <w:rsid w:val="007001F0"/>
    <w:rsid w:val="007014FC"/>
    <w:rsid w:val="007564B5"/>
    <w:rsid w:val="007648C4"/>
    <w:rsid w:val="00766EEB"/>
    <w:rsid w:val="00772A33"/>
    <w:rsid w:val="007C7BAF"/>
    <w:rsid w:val="00802A0A"/>
    <w:rsid w:val="008368D8"/>
    <w:rsid w:val="00887DA0"/>
    <w:rsid w:val="00893296"/>
    <w:rsid w:val="008935D4"/>
    <w:rsid w:val="008C55C0"/>
    <w:rsid w:val="008E57CC"/>
    <w:rsid w:val="008F5155"/>
    <w:rsid w:val="008F6AB5"/>
    <w:rsid w:val="00933FA5"/>
    <w:rsid w:val="00934104"/>
    <w:rsid w:val="00955A3F"/>
    <w:rsid w:val="00960430"/>
    <w:rsid w:val="00967AA4"/>
    <w:rsid w:val="00A05A16"/>
    <w:rsid w:val="00A267F9"/>
    <w:rsid w:val="00A72B4C"/>
    <w:rsid w:val="00A7472E"/>
    <w:rsid w:val="00A842DF"/>
    <w:rsid w:val="00AA10D4"/>
    <w:rsid w:val="00AB2664"/>
    <w:rsid w:val="00AC7ABF"/>
    <w:rsid w:val="00AE23F2"/>
    <w:rsid w:val="00B07E79"/>
    <w:rsid w:val="00B31A8D"/>
    <w:rsid w:val="00B36025"/>
    <w:rsid w:val="00B37855"/>
    <w:rsid w:val="00B52013"/>
    <w:rsid w:val="00B834BA"/>
    <w:rsid w:val="00B84C52"/>
    <w:rsid w:val="00B87AB6"/>
    <w:rsid w:val="00BB5C59"/>
    <w:rsid w:val="00BB5F62"/>
    <w:rsid w:val="00BC7D27"/>
    <w:rsid w:val="00BF68F7"/>
    <w:rsid w:val="00C01D90"/>
    <w:rsid w:val="00C14435"/>
    <w:rsid w:val="00C71DAA"/>
    <w:rsid w:val="00C77455"/>
    <w:rsid w:val="00CA4B90"/>
    <w:rsid w:val="00CA7BF4"/>
    <w:rsid w:val="00CC65AD"/>
    <w:rsid w:val="00CD2A4D"/>
    <w:rsid w:val="00CD5891"/>
    <w:rsid w:val="00CD6EAB"/>
    <w:rsid w:val="00CF2676"/>
    <w:rsid w:val="00CF42BE"/>
    <w:rsid w:val="00D04CBB"/>
    <w:rsid w:val="00D21B8D"/>
    <w:rsid w:val="00D23FBF"/>
    <w:rsid w:val="00D26D15"/>
    <w:rsid w:val="00D45281"/>
    <w:rsid w:val="00D53DC4"/>
    <w:rsid w:val="00D564BF"/>
    <w:rsid w:val="00D86A2F"/>
    <w:rsid w:val="00D90BC6"/>
    <w:rsid w:val="00DC0BBB"/>
    <w:rsid w:val="00DC74FC"/>
    <w:rsid w:val="00DD1CD7"/>
    <w:rsid w:val="00E003D0"/>
    <w:rsid w:val="00E025CD"/>
    <w:rsid w:val="00E05034"/>
    <w:rsid w:val="00E220DE"/>
    <w:rsid w:val="00E43FEF"/>
    <w:rsid w:val="00E74755"/>
    <w:rsid w:val="00E77D37"/>
    <w:rsid w:val="00E9529E"/>
    <w:rsid w:val="00E96761"/>
    <w:rsid w:val="00EA6444"/>
    <w:rsid w:val="00EB7FBA"/>
    <w:rsid w:val="00EF67AA"/>
    <w:rsid w:val="00F03FA2"/>
    <w:rsid w:val="00F168FB"/>
    <w:rsid w:val="00F21312"/>
    <w:rsid w:val="00F23D77"/>
    <w:rsid w:val="00F25299"/>
    <w:rsid w:val="00F642E6"/>
    <w:rsid w:val="00FA5496"/>
    <w:rsid w:val="00FB56C5"/>
    <w:rsid w:val="00FB79DD"/>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5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C55C0"/>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34"/>
    <w:qFormat/>
    <w:rsid w:val="001D1578"/>
    <w:pPr>
      <w:ind w:firstLineChars="200" w:firstLine="420"/>
    </w:pPr>
  </w:style>
  <w:style w:type="paragraph" w:styleId="a5">
    <w:name w:val="header"/>
    <w:basedOn w:val="a"/>
    <w:link w:val="Char"/>
    <w:uiPriority w:val="99"/>
    <w:unhideWhenUsed/>
    <w:rsid w:val="001E52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E528D"/>
    <w:rPr>
      <w:rFonts w:ascii="Times New Roman" w:eastAsia="宋体" w:hAnsi="Times New Roman" w:cs="Times New Roman"/>
      <w:sz w:val="18"/>
      <w:szCs w:val="18"/>
    </w:rPr>
  </w:style>
  <w:style w:type="paragraph" w:styleId="a6">
    <w:name w:val="footer"/>
    <w:basedOn w:val="a"/>
    <w:link w:val="Char0"/>
    <w:uiPriority w:val="99"/>
    <w:unhideWhenUsed/>
    <w:rsid w:val="001E528D"/>
    <w:pPr>
      <w:tabs>
        <w:tab w:val="center" w:pos="4153"/>
        <w:tab w:val="right" w:pos="8306"/>
      </w:tabs>
      <w:snapToGrid w:val="0"/>
      <w:jc w:val="left"/>
    </w:pPr>
    <w:rPr>
      <w:sz w:val="18"/>
      <w:szCs w:val="18"/>
    </w:rPr>
  </w:style>
  <w:style w:type="character" w:customStyle="1" w:styleId="Char0">
    <w:name w:val="页脚 Char"/>
    <w:basedOn w:val="a0"/>
    <w:link w:val="a6"/>
    <w:uiPriority w:val="99"/>
    <w:rsid w:val="001E528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5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C55C0"/>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34"/>
    <w:qFormat/>
    <w:rsid w:val="001D1578"/>
    <w:pPr>
      <w:ind w:firstLineChars="200" w:firstLine="420"/>
    </w:pPr>
  </w:style>
  <w:style w:type="paragraph" w:styleId="a5">
    <w:name w:val="header"/>
    <w:basedOn w:val="a"/>
    <w:link w:val="Char"/>
    <w:uiPriority w:val="99"/>
    <w:unhideWhenUsed/>
    <w:rsid w:val="001E52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E528D"/>
    <w:rPr>
      <w:rFonts w:ascii="Times New Roman" w:eastAsia="宋体" w:hAnsi="Times New Roman" w:cs="Times New Roman"/>
      <w:sz w:val="18"/>
      <w:szCs w:val="18"/>
    </w:rPr>
  </w:style>
  <w:style w:type="paragraph" w:styleId="a6">
    <w:name w:val="footer"/>
    <w:basedOn w:val="a"/>
    <w:link w:val="Char0"/>
    <w:uiPriority w:val="99"/>
    <w:unhideWhenUsed/>
    <w:rsid w:val="001E528D"/>
    <w:pPr>
      <w:tabs>
        <w:tab w:val="center" w:pos="4153"/>
        <w:tab w:val="right" w:pos="8306"/>
      </w:tabs>
      <w:snapToGrid w:val="0"/>
      <w:jc w:val="left"/>
    </w:pPr>
    <w:rPr>
      <w:sz w:val="18"/>
      <w:szCs w:val="18"/>
    </w:rPr>
  </w:style>
  <w:style w:type="character" w:customStyle="1" w:styleId="Char0">
    <w:name w:val="页脚 Char"/>
    <w:basedOn w:val="a0"/>
    <w:link w:val="a6"/>
    <w:uiPriority w:val="99"/>
    <w:rsid w:val="001E528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28</cp:revision>
  <dcterms:created xsi:type="dcterms:W3CDTF">2019-11-29T01:28:00Z</dcterms:created>
  <dcterms:modified xsi:type="dcterms:W3CDTF">2019-12-03T05:25:00Z</dcterms:modified>
</cp:coreProperties>
</file>