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FA7" w:rsidRPr="00657A6C" w:rsidRDefault="00B34FA7" w:rsidP="00B34FA7">
      <w:pPr>
        <w:autoSpaceDE w:val="0"/>
        <w:autoSpaceDN w:val="0"/>
        <w:adjustRightInd w:val="0"/>
        <w:spacing w:line="360" w:lineRule="auto"/>
        <w:rPr>
          <w:rFonts w:ascii="宋体" w:hAnsi="宋体" w:cs="Arial"/>
          <w:kern w:val="0"/>
          <w:sz w:val="24"/>
        </w:rPr>
      </w:pPr>
      <w:r w:rsidRPr="00657A6C">
        <w:rPr>
          <w:rFonts w:ascii="宋体" w:hAnsi="宋体" w:cs="宋体" w:hint="eastAsia"/>
          <w:kern w:val="0"/>
          <w:sz w:val="24"/>
        </w:rPr>
        <w:t>证券代码：</w:t>
      </w:r>
      <w:r w:rsidRPr="00657A6C">
        <w:rPr>
          <w:rFonts w:ascii="宋体" w:hAnsi="宋体" w:cs="Arial"/>
          <w:kern w:val="0"/>
          <w:sz w:val="24"/>
        </w:rPr>
        <w:t>600</w:t>
      </w:r>
      <w:r w:rsidRPr="00657A6C">
        <w:rPr>
          <w:rFonts w:ascii="宋体" w:hAnsi="宋体" w:cs="Arial" w:hint="eastAsia"/>
          <w:kern w:val="0"/>
          <w:sz w:val="24"/>
        </w:rPr>
        <w:t xml:space="preserve">200  </w:t>
      </w:r>
      <w:r w:rsidRPr="00657A6C">
        <w:rPr>
          <w:rFonts w:ascii="宋体" w:hAnsi="宋体" w:cs="Arial"/>
          <w:kern w:val="0"/>
          <w:sz w:val="24"/>
        </w:rPr>
        <w:t xml:space="preserve"> </w:t>
      </w:r>
      <w:r w:rsidRPr="00657A6C">
        <w:rPr>
          <w:rFonts w:ascii="宋体" w:hAnsi="宋体" w:cs="Arial" w:hint="eastAsia"/>
          <w:kern w:val="0"/>
          <w:sz w:val="24"/>
        </w:rPr>
        <w:t xml:space="preserve">      </w:t>
      </w:r>
      <w:r w:rsidRPr="00657A6C">
        <w:rPr>
          <w:rFonts w:ascii="宋体" w:hAnsi="宋体" w:cs="宋体" w:hint="eastAsia"/>
          <w:kern w:val="0"/>
          <w:sz w:val="24"/>
        </w:rPr>
        <w:t>证券简称：江苏吴中</w:t>
      </w:r>
      <w:r w:rsidRPr="00657A6C">
        <w:rPr>
          <w:rFonts w:ascii="宋体" w:hAnsi="宋体" w:cs="宋体"/>
          <w:kern w:val="0"/>
          <w:sz w:val="24"/>
        </w:rPr>
        <w:t xml:space="preserve"> </w:t>
      </w:r>
      <w:r w:rsidRPr="00657A6C">
        <w:rPr>
          <w:rFonts w:ascii="宋体" w:hAnsi="宋体" w:cs="宋体" w:hint="eastAsia"/>
          <w:kern w:val="0"/>
          <w:sz w:val="24"/>
        </w:rPr>
        <w:t xml:space="preserve">      </w:t>
      </w:r>
      <w:r w:rsidRPr="00243A95">
        <w:rPr>
          <w:rFonts w:ascii="宋体" w:hAnsi="宋体" w:cs="Arial" w:hint="eastAsia"/>
          <w:kern w:val="0"/>
          <w:sz w:val="24"/>
        </w:rPr>
        <w:t>公告编号：</w:t>
      </w:r>
      <w:r w:rsidRPr="000B3C2D">
        <w:rPr>
          <w:rFonts w:ascii="宋体" w:hAnsi="宋体" w:cs="Arial" w:hint="eastAsia"/>
          <w:kern w:val="0"/>
          <w:sz w:val="24"/>
        </w:rPr>
        <w:t>临202</w:t>
      </w:r>
      <w:r>
        <w:rPr>
          <w:rFonts w:ascii="宋体" w:hAnsi="宋体" w:cs="Arial" w:hint="eastAsia"/>
          <w:kern w:val="0"/>
          <w:sz w:val="24"/>
        </w:rPr>
        <w:t>2</w:t>
      </w:r>
      <w:r w:rsidRPr="000B3C2D">
        <w:rPr>
          <w:rFonts w:ascii="宋体" w:hAnsi="宋体" w:cs="Arial" w:hint="eastAsia"/>
          <w:kern w:val="0"/>
          <w:sz w:val="24"/>
        </w:rPr>
        <w:t>-0</w:t>
      </w:r>
      <w:r>
        <w:rPr>
          <w:rFonts w:ascii="宋体" w:hAnsi="宋体" w:cs="Arial" w:hint="eastAsia"/>
          <w:kern w:val="0"/>
          <w:sz w:val="24"/>
        </w:rPr>
        <w:t>10</w:t>
      </w:r>
    </w:p>
    <w:p w:rsidR="00B34FA7" w:rsidRPr="00657A6C" w:rsidRDefault="00B34FA7" w:rsidP="00B34FA7">
      <w:pPr>
        <w:autoSpaceDE w:val="0"/>
        <w:autoSpaceDN w:val="0"/>
        <w:adjustRightInd w:val="0"/>
        <w:spacing w:line="360" w:lineRule="auto"/>
        <w:jc w:val="center"/>
        <w:rPr>
          <w:rFonts w:ascii="黑体" w:eastAsia="黑体" w:hAnsi="宋体" w:cs="黑体"/>
          <w:kern w:val="0"/>
          <w:sz w:val="30"/>
          <w:szCs w:val="30"/>
        </w:rPr>
      </w:pPr>
    </w:p>
    <w:p w:rsidR="00B34FA7" w:rsidRPr="002335C1" w:rsidRDefault="00B34FA7" w:rsidP="00B34FA7">
      <w:pPr>
        <w:spacing w:line="360" w:lineRule="auto"/>
        <w:jc w:val="center"/>
        <w:rPr>
          <w:rFonts w:ascii="黑体" w:eastAsia="黑体" w:hAnsi="宋体"/>
          <w:b/>
          <w:bCs/>
          <w:color w:val="FF0000"/>
          <w:sz w:val="32"/>
          <w:szCs w:val="32"/>
        </w:rPr>
      </w:pPr>
      <w:r w:rsidRPr="00495156">
        <w:rPr>
          <w:rFonts w:ascii="黑体" w:eastAsia="黑体" w:hAnsi="宋体" w:hint="eastAsia"/>
          <w:b/>
          <w:bCs/>
          <w:color w:val="FF0000"/>
          <w:sz w:val="32"/>
          <w:szCs w:val="32"/>
        </w:rPr>
        <w:t>江苏吴中医药发展股份有限公司</w:t>
      </w:r>
    </w:p>
    <w:p w:rsidR="00B34FA7" w:rsidRPr="002335C1" w:rsidRDefault="00B34FA7" w:rsidP="00B34FA7">
      <w:pPr>
        <w:spacing w:line="360" w:lineRule="auto"/>
        <w:jc w:val="center"/>
        <w:rPr>
          <w:rFonts w:ascii="黑体" w:eastAsia="黑体" w:hAnsi="宋体"/>
          <w:b/>
          <w:bCs/>
          <w:color w:val="FF0000"/>
          <w:sz w:val="32"/>
          <w:szCs w:val="32"/>
        </w:rPr>
      </w:pPr>
      <w:r>
        <w:rPr>
          <w:rFonts w:ascii="黑体" w:eastAsia="黑体" w:hAnsi="宋体" w:hint="eastAsia"/>
          <w:b/>
          <w:bCs/>
          <w:color w:val="FF0000"/>
          <w:sz w:val="32"/>
          <w:szCs w:val="32"/>
        </w:rPr>
        <w:t>2021</w:t>
      </w:r>
      <w:r w:rsidRPr="002335C1">
        <w:rPr>
          <w:rFonts w:ascii="黑体" w:eastAsia="黑体" w:hAnsi="宋体" w:hint="eastAsia"/>
          <w:b/>
          <w:bCs/>
          <w:color w:val="FF0000"/>
          <w:sz w:val="32"/>
          <w:szCs w:val="32"/>
        </w:rPr>
        <w:t>年年度</w:t>
      </w:r>
      <w:proofErr w:type="gramStart"/>
      <w:r w:rsidRPr="002335C1">
        <w:rPr>
          <w:rFonts w:ascii="黑体" w:eastAsia="黑体" w:hAnsi="宋体" w:hint="eastAsia"/>
          <w:b/>
          <w:bCs/>
          <w:color w:val="FF0000"/>
          <w:sz w:val="32"/>
          <w:szCs w:val="32"/>
        </w:rPr>
        <w:t>业绩</w:t>
      </w:r>
      <w:r>
        <w:rPr>
          <w:rFonts w:ascii="黑体" w:eastAsia="黑体" w:hAnsi="宋体" w:hint="eastAsia"/>
          <w:b/>
          <w:bCs/>
          <w:color w:val="FF0000"/>
          <w:sz w:val="32"/>
          <w:szCs w:val="32"/>
        </w:rPr>
        <w:t>预盈</w:t>
      </w:r>
      <w:r w:rsidRPr="002335C1">
        <w:rPr>
          <w:rFonts w:ascii="黑体" w:eastAsia="黑体" w:hAnsi="宋体" w:hint="eastAsia"/>
          <w:b/>
          <w:bCs/>
          <w:color w:val="FF0000"/>
          <w:sz w:val="32"/>
          <w:szCs w:val="32"/>
        </w:rPr>
        <w:t>公告</w:t>
      </w:r>
      <w:proofErr w:type="gramEnd"/>
    </w:p>
    <w:p w:rsidR="00B34FA7" w:rsidRDefault="00B34FA7" w:rsidP="00B34FA7">
      <w:pPr>
        <w:autoSpaceDE w:val="0"/>
        <w:autoSpaceDN w:val="0"/>
        <w:adjustRightInd w:val="0"/>
        <w:spacing w:line="360" w:lineRule="auto"/>
        <w:ind w:firstLineChars="200" w:firstLine="482"/>
        <w:rPr>
          <w:rFonts w:ascii="ˎ̥" w:hAnsi="ˎ̥" w:hint="eastAsia"/>
          <w:b/>
          <w:color w:val="000000"/>
          <w:sz w:val="24"/>
        </w:rPr>
      </w:pPr>
    </w:p>
    <w:p w:rsidR="00B34FA7" w:rsidRPr="00467916" w:rsidRDefault="00B34FA7" w:rsidP="00B34FA7">
      <w:pPr>
        <w:autoSpaceDE w:val="0"/>
        <w:autoSpaceDN w:val="0"/>
        <w:adjustRightInd w:val="0"/>
        <w:spacing w:line="360" w:lineRule="auto"/>
        <w:ind w:firstLineChars="200" w:firstLine="482"/>
        <w:rPr>
          <w:rFonts w:ascii="ˎ̥" w:hAnsi="ˎ̥" w:hint="eastAsia"/>
          <w:b/>
          <w:color w:val="000000"/>
          <w:sz w:val="24"/>
        </w:rPr>
      </w:pPr>
      <w:r w:rsidRPr="00467916">
        <w:rPr>
          <w:rFonts w:ascii="ˎ̥" w:hAnsi="ˎ̥" w:hint="eastAsia"/>
          <w:b/>
          <w:color w:val="000000"/>
          <w:sz w:val="24"/>
        </w:rPr>
        <w:t>本公司董事会及全体董事保证本公告内容不存在任何虚假记载、误导性陈述或者重大遗漏，并对其内容的真实性、准确性和完整性承担个别及连带责任。</w:t>
      </w:r>
    </w:p>
    <w:p w:rsidR="00B34FA7" w:rsidRDefault="00B34FA7" w:rsidP="00B34FA7">
      <w:pPr>
        <w:autoSpaceDE w:val="0"/>
        <w:autoSpaceDN w:val="0"/>
        <w:adjustRightInd w:val="0"/>
        <w:spacing w:line="360" w:lineRule="auto"/>
        <w:ind w:firstLineChars="200" w:firstLine="480"/>
        <w:rPr>
          <w:rFonts w:ascii="ˎ̥" w:hAnsi="ˎ̥" w:hint="eastAsia"/>
          <w:color w:val="000000"/>
          <w:sz w:val="24"/>
        </w:rPr>
      </w:pPr>
    </w:p>
    <w:p w:rsidR="00B34FA7" w:rsidRDefault="00B34FA7" w:rsidP="00B34FA7">
      <w:pPr>
        <w:widowControl/>
        <w:spacing w:line="360" w:lineRule="auto"/>
        <w:jc w:val="left"/>
        <w:rPr>
          <w:rFonts w:ascii="宋体" w:hAnsi="宋体" w:cs="宋体"/>
          <w:b/>
          <w:color w:val="000000"/>
          <w:kern w:val="0"/>
          <w:sz w:val="24"/>
        </w:rPr>
      </w:pPr>
      <w:r w:rsidRPr="008D57C6">
        <w:rPr>
          <w:rFonts w:ascii="宋体" w:hAnsi="宋体" w:cs="宋体" w:hint="eastAsia"/>
          <w:b/>
          <w:color w:val="000000"/>
          <w:kern w:val="0"/>
          <w:sz w:val="24"/>
        </w:rPr>
        <w:t>重要内容提示：</w:t>
      </w:r>
    </w:p>
    <w:p w:rsidR="00B34FA7" w:rsidRPr="000B3C2D" w:rsidRDefault="00B34FA7" w:rsidP="003A3996">
      <w:pPr>
        <w:pStyle w:val="a3"/>
        <w:widowControl/>
        <w:numPr>
          <w:ilvl w:val="0"/>
          <w:numId w:val="1"/>
        </w:numPr>
        <w:spacing w:line="360" w:lineRule="auto"/>
        <w:ind w:firstLineChars="0"/>
        <w:jc w:val="left"/>
        <w:rPr>
          <w:rFonts w:ascii="宋体" w:hAnsi="宋体" w:cs="宋体"/>
          <w:color w:val="000000"/>
          <w:kern w:val="0"/>
          <w:sz w:val="24"/>
        </w:rPr>
      </w:pPr>
      <w:r w:rsidRPr="00495156">
        <w:rPr>
          <w:rFonts w:ascii="宋体" w:hAnsi="宋体" w:cs="宋体" w:hint="eastAsia"/>
          <w:color w:val="000000"/>
          <w:kern w:val="0"/>
          <w:sz w:val="24"/>
        </w:rPr>
        <w:t>江苏吴中医药发展股份有限公司</w:t>
      </w:r>
      <w:r w:rsidRPr="000B3C2D">
        <w:rPr>
          <w:rFonts w:ascii="宋体" w:hAnsi="宋体" w:cs="宋体" w:hint="eastAsia"/>
          <w:color w:val="000000"/>
          <w:kern w:val="0"/>
          <w:sz w:val="24"/>
        </w:rPr>
        <w:t>（以下简称“公司”或“上市公司”）</w:t>
      </w:r>
      <w:r w:rsidR="003A3996" w:rsidRPr="003A3996">
        <w:rPr>
          <w:rFonts w:ascii="宋体" w:hAnsi="宋体" w:cs="宋体" w:hint="eastAsia"/>
          <w:color w:val="000000"/>
          <w:kern w:val="0"/>
          <w:sz w:val="24"/>
        </w:rPr>
        <w:t>预计盈利2</w:t>
      </w:r>
      <w:r w:rsidR="003A3996">
        <w:rPr>
          <w:rFonts w:ascii="宋体" w:hAnsi="宋体" w:cs="宋体" w:hint="eastAsia"/>
          <w:color w:val="000000"/>
          <w:kern w:val="0"/>
          <w:sz w:val="24"/>
        </w:rPr>
        <w:t>,</w:t>
      </w:r>
      <w:r w:rsidR="003A3996" w:rsidRPr="003A3996">
        <w:rPr>
          <w:rFonts w:ascii="宋体" w:hAnsi="宋体" w:cs="宋体" w:hint="eastAsia"/>
          <w:color w:val="000000"/>
          <w:kern w:val="0"/>
          <w:sz w:val="24"/>
        </w:rPr>
        <w:t>000.00万元到2</w:t>
      </w:r>
      <w:r w:rsidR="003A3996">
        <w:rPr>
          <w:rFonts w:ascii="宋体" w:hAnsi="宋体" w:cs="宋体" w:hint="eastAsia"/>
          <w:color w:val="000000"/>
          <w:kern w:val="0"/>
          <w:sz w:val="24"/>
        </w:rPr>
        <w:t>,</w:t>
      </w:r>
      <w:r w:rsidR="003A3996" w:rsidRPr="003A3996">
        <w:rPr>
          <w:rFonts w:ascii="宋体" w:hAnsi="宋体" w:cs="宋体" w:hint="eastAsia"/>
          <w:color w:val="000000"/>
          <w:kern w:val="0"/>
          <w:sz w:val="24"/>
        </w:rPr>
        <w:t>600.00万元</w:t>
      </w:r>
      <w:r w:rsidRPr="000B3C2D">
        <w:rPr>
          <w:rFonts w:ascii="宋体" w:hAnsi="宋体" w:cs="宋体" w:hint="eastAsia"/>
          <w:color w:val="000000"/>
          <w:kern w:val="0"/>
          <w:sz w:val="24"/>
        </w:rPr>
        <w:t>。</w:t>
      </w:r>
    </w:p>
    <w:p w:rsidR="00B34FA7" w:rsidRPr="000B3C2D" w:rsidRDefault="003A3996" w:rsidP="003A3996">
      <w:pPr>
        <w:pStyle w:val="a3"/>
        <w:widowControl/>
        <w:numPr>
          <w:ilvl w:val="0"/>
          <w:numId w:val="1"/>
        </w:numPr>
        <w:spacing w:line="360" w:lineRule="auto"/>
        <w:ind w:firstLineChars="0"/>
        <w:jc w:val="left"/>
        <w:rPr>
          <w:rFonts w:ascii="宋体" w:hAnsi="宋体" w:cs="宋体"/>
          <w:color w:val="000000"/>
          <w:kern w:val="0"/>
          <w:sz w:val="24"/>
        </w:rPr>
      </w:pPr>
      <w:r w:rsidRPr="003A3996">
        <w:rPr>
          <w:rFonts w:ascii="宋体" w:hAnsi="宋体" w:cs="宋体" w:hint="eastAsia"/>
          <w:color w:val="000000"/>
          <w:kern w:val="0"/>
          <w:sz w:val="24"/>
        </w:rPr>
        <w:t>公司本次业绩</w:t>
      </w:r>
      <w:proofErr w:type="gramStart"/>
      <w:r w:rsidRPr="003A3996">
        <w:rPr>
          <w:rFonts w:ascii="宋体" w:hAnsi="宋体" w:cs="宋体" w:hint="eastAsia"/>
          <w:color w:val="000000"/>
          <w:kern w:val="0"/>
          <w:sz w:val="24"/>
        </w:rPr>
        <w:t>预盈主要</w:t>
      </w:r>
      <w:proofErr w:type="gramEnd"/>
      <w:r w:rsidRPr="003A3996">
        <w:rPr>
          <w:rFonts w:ascii="宋体" w:hAnsi="宋体" w:cs="宋体" w:hint="eastAsia"/>
          <w:color w:val="000000"/>
          <w:kern w:val="0"/>
          <w:sz w:val="24"/>
        </w:rPr>
        <w:t>是由于</w:t>
      </w:r>
      <w:r w:rsidR="000E33DE" w:rsidRPr="003A3996">
        <w:rPr>
          <w:rFonts w:ascii="宋体" w:hAnsi="宋体" w:cs="宋体" w:hint="eastAsia"/>
          <w:color w:val="000000"/>
          <w:kern w:val="0"/>
          <w:sz w:val="24"/>
        </w:rPr>
        <w:t>收到政府补助、</w:t>
      </w:r>
      <w:r w:rsidRPr="003A3996">
        <w:rPr>
          <w:rFonts w:ascii="宋体" w:hAnsi="宋体" w:cs="宋体" w:hint="eastAsia"/>
          <w:color w:val="000000"/>
          <w:kern w:val="0"/>
          <w:sz w:val="24"/>
        </w:rPr>
        <w:t>江苏吴中医药集团有限公司苏州中凯生物制药厂完成拆迁确认资产处置收益等事项产生非经常性损益约11,295.00万元</w:t>
      </w:r>
      <w:r w:rsidR="000E33DE">
        <w:rPr>
          <w:rFonts w:ascii="宋体" w:hAnsi="宋体" w:cs="宋体" w:hint="eastAsia"/>
          <w:color w:val="000000"/>
          <w:kern w:val="0"/>
          <w:sz w:val="24"/>
        </w:rPr>
        <w:t>。</w:t>
      </w:r>
      <w:r w:rsidR="00B34FA7" w:rsidRPr="000B3C2D">
        <w:rPr>
          <w:rFonts w:asciiTheme="minorEastAsia" w:eastAsiaTheme="minorEastAsia" w:hAnsiTheme="minorEastAsia" w:cs="宋体" w:hint="eastAsia"/>
          <w:color w:val="000000"/>
          <w:kern w:val="0"/>
          <w:sz w:val="24"/>
        </w:rPr>
        <w:t xml:space="preserve"> </w:t>
      </w:r>
    </w:p>
    <w:p w:rsidR="00B34FA7" w:rsidRPr="000B3C2D" w:rsidRDefault="003A3996" w:rsidP="003A3996">
      <w:pPr>
        <w:pStyle w:val="a3"/>
        <w:widowControl/>
        <w:numPr>
          <w:ilvl w:val="0"/>
          <w:numId w:val="1"/>
        </w:numPr>
        <w:spacing w:line="360" w:lineRule="auto"/>
        <w:ind w:firstLineChars="0"/>
        <w:jc w:val="left"/>
        <w:rPr>
          <w:rFonts w:ascii="宋体" w:hAnsi="宋体" w:cs="宋体"/>
          <w:color w:val="000000"/>
          <w:kern w:val="0"/>
          <w:sz w:val="24"/>
        </w:rPr>
      </w:pPr>
      <w:r w:rsidRPr="003A3996">
        <w:rPr>
          <w:rFonts w:ascii="宋体" w:hAnsi="宋体" w:cs="宋体" w:hint="eastAsia"/>
          <w:color w:val="000000"/>
          <w:kern w:val="0"/>
          <w:sz w:val="24"/>
        </w:rPr>
        <w:t>扣除上述非经常性损益事项后，公司业绩预计亏损8</w:t>
      </w:r>
      <w:r>
        <w:rPr>
          <w:rFonts w:ascii="宋体" w:hAnsi="宋体" w:cs="宋体" w:hint="eastAsia"/>
          <w:color w:val="000000"/>
          <w:kern w:val="0"/>
          <w:sz w:val="24"/>
        </w:rPr>
        <w:t>,</w:t>
      </w:r>
      <w:r w:rsidRPr="003A3996">
        <w:rPr>
          <w:rFonts w:ascii="宋体" w:hAnsi="宋体" w:cs="宋体" w:hint="eastAsia"/>
          <w:color w:val="000000"/>
          <w:kern w:val="0"/>
          <w:sz w:val="24"/>
        </w:rPr>
        <w:t>695万元至9</w:t>
      </w:r>
      <w:r>
        <w:rPr>
          <w:rFonts w:ascii="宋体" w:hAnsi="宋体" w:cs="宋体" w:hint="eastAsia"/>
          <w:color w:val="000000"/>
          <w:kern w:val="0"/>
          <w:sz w:val="24"/>
        </w:rPr>
        <w:t>,</w:t>
      </w:r>
      <w:r w:rsidRPr="003A3996">
        <w:rPr>
          <w:rFonts w:ascii="宋体" w:hAnsi="宋体" w:cs="宋体" w:hint="eastAsia"/>
          <w:color w:val="000000"/>
          <w:kern w:val="0"/>
          <w:sz w:val="24"/>
        </w:rPr>
        <w:t>295万元。</w:t>
      </w:r>
    </w:p>
    <w:p w:rsidR="00B34FA7" w:rsidRPr="00B31559" w:rsidRDefault="00B34FA7" w:rsidP="00B34FA7">
      <w:pPr>
        <w:widowControl/>
        <w:spacing w:line="360" w:lineRule="auto"/>
        <w:ind w:firstLine="480"/>
        <w:jc w:val="left"/>
        <w:rPr>
          <w:rFonts w:asciiTheme="minorEastAsia" w:eastAsiaTheme="minorEastAsia" w:hAnsiTheme="minorEastAsia" w:cs="宋体"/>
          <w:b/>
          <w:color w:val="000000"/>
          <w:kern w:val="0"/>
          <w:sz w:val="24"/>
        </w:rPr>
      </w:pPr>
    </w:p>
    <w:p w:rsidR="003A3996" w:rsidRPr="00AD4BC7" w:rsidRDefault="003A3996" w:rsidP="003A3996">
      <w:pPr>
        <w:widowControl/>
        <w:spacing w:line="360" w:lineRule="auto"/>
        <w:ind w:firstLine="480"/>
        <w:jc w:val="left"/>
        <w:rPr>
          <w:rFonts w:asciiTheme="minorEastAsia" w:eastAsiaTheme="minorEastAsia" w:hAnsiTheme="minorEastAsia" w:cs="宋体"/>
          <w:b/>
          <w:color w:val="000000"/>
          <w:kern w:val="0"/>
          <w:sz w:val="24"/>
        </w:rPr>
      </w:pPr>
      <w:r w:rsidRPr="00AD4BC7">
        <w:rPr>
          <w:rFonts w:asciiTheme="minorEastAsia" w:eastAsiaTheme="minorEastAsia" w:hAnsiTheme="minorEastAsia" w:cs="宋体" w:hint="eastAsia"/>
          <w:b/>
          <w:color w:val="000000"/>
          <w:kern w:val="0"/>
          <w:sz w:val="24"/>
        </w:rPr>
        <w:t>一、本期业绩预告情况</w:t>
      </w:r>
    </w:p>
    <w:p w:rsidR="003A3996" w:rsidRPr="00AD4BC7" w:rsidRDefault="003A3996" w:rsidP="003A3996">
      <w:pPr>
        <w:widowControl/>
        <w:spacing w:line="360" w:lineRule="auto"/>
        <w:ind w:firstLine="480"/>
        <w:jc w:val="left"/>
        <w:rPr>
          <w:rFonts w:asciiTheme="minorEastAsia" w:eastAsiaTheme="minorEastAsia" w:hAnsiTheme="minorEastAsia" w:cs="宋体"/>
          <w:color w:val="000000"/>
          <w:kern w:val="0"/>
          <w:sz w:val="24"/>
        </w:rPr>
      </w:pPr>
      <w:r w:rsidRPr="00AD4BC7">
        <w:rPr>
          <w:rFonts w:asciiTheme="minorEastAsia" w:eastAsiaTheme="minorEastAsia" w:hAnsiTheme="minorEastAsia" w:cs="宋体" w:hint="eastAsia"/>
          <w:color w:val="000000"/>
          <w:kern w:val="0"/>
          <w:sz w:val="24"/>
        </w:rPr>
        <w:t>（一）业绩预告期间</w:t>
      </w:r>
    </w:p>
    <w:p w:rsidR="003A3996" w:rsidRPr="00AD4BC7" w:rsidRDefault="003A3996" w:rsidP="003A3996">
      <w:pPr>
        <w:widowControl/>
        <w:spacing w:line="360" w:lineRule="auto"/>
        <w:ind w:firstLine="480"/>
        <w:jc w:val="left"/>
        <w:rPr>
          <w:rFonts w:asciiTheme="minorEastAsia" w:eastAsiaTheme="minorEastAsia" w:hAnsiTheme="minorEastAsia" w:cs="宋体"/>
          <w:color w:val="000000"/>
          <w:kern w:val="0"/>
          <w:sz w:val="24"/>
        </w:rPr>
      </w:pPr>
      <w:r>
        <w:rPr>
          <w:rFonts w:asciiTheme="minorEastAsia" w:eastAsiaTheme="minorEastAsia" w:hAnsiTheme="minorEastAsia" w:cs="宋体"/>
          <w:color w:val="000000"/>
          <w:kern w:val="0"/>
          <w:sz w:val="24"/>
        </w:rPr>
        <w:t>2021</w:t>
      </w:r>
      <w:r w:rsidRPr="00AD4BC7">
        <w:rPr>
          <w:rFonts w:asciiTheme="minorEastAsia" w:eastAsiaTheme="minorEastAsia" w:hAnsiTheme="minorEastAsia" w:cs="宋体" w:hint="eastAsia"/>
          <w:color w:val="000000"/>
          <w:kern w:val="0"/>
          <w:sz w:val="24"/>
        </w:rPr>
        <w:t>年</w:t>
      </w:r>
      <w:r w:rsidRPr="00AD4BC7">
        <w:rPr>
          <w:rFonts w:asciiTheme="minorEastAsia" w:eastAsiaTheme="minorEastAsia" w:hAnsiTheme="minorEastAsia" w:cs="宋体"/>
          <w:color w:val="000000"/>
          <w:kern w:val="0"/>
          <w:sz w:val="24"/>
        </w:rPr>
        <w:t>1</w:t>
      </w:r>
      <w:r w:rsidRPr="00AD4BC7">
        <w:rPr>
          <w:rFonts w:asciiTheme="minorEastAsia" w:eastAsiaTheme="minorEastAsia" w:hAnsiTheme="minorEastAsia" w:cs="宋体" w:hint="eastAsia"/>
          <w:color w:val="000000"/>
          <w:kern w:val="0"/>
          <w:sz w:val="24"/>
        </w:rPr>
        <w:t>月</w:t>
      </w:r>
      <w:r w:rsidRPr="00AD4BC7">
        <w:rPr>
          <w:rFonts w:asciiTheme="minorEastAsia" w:eastAsiaTheme="minorEastAsia" w:hAnsiTheme="minorEastAsia" w:cs="宋体"/>
          <w:color w:val="000000"/>
          <w:kern w:val="0"/>
          <w:sz w:val="24"/>
        </w:rPr>
        <w:t>1</w:t>
      </w:r>
      <w:r w:rsidRPr="00AD4BC7">
        <w:rPr>
          <w:rFonts w:asciiTheme="minorEastAsia" w:eastAsiaTheme="minorEastAsia" w:hAnsiTheme="minorEastAsia" w:cs="宋体" w:hint="eastAsia"/>
          <w:color w:val="000000"/>
          <w:kern w:val="0"/>
          <w:sz w:val="24"/>
        </w:rPr>
        <w:t>日至</w:t>
      </w:r>
      <w:r>
        <w:rPr>
          <w:rFonts w:asciiTheme="minorEastAsia" w:eastAsiaTheme="minorEastAsia" w:hAnsiTheme="minorEastAsia" w:cs="宋体"/>
          <w:color w:val="000000"/>
          <w:kern w:val="0"/>
          <w:sz w:val="24"/>
        </w:rPr>
        <w:t>2021</w:t>
      </w:r>
      <w:r w:rsidRPr="00AD4BC7">
        <w:rPr>
          <w:rFonts w:asciiTheme="minorEastAsia" w:eastAsiaTheme="minorEastAsia" w:hAnsiTheme="minorEastAsia" w:cs="宋体" w:hint="eastAsia"/>
          <w:color w:val="000000"/>
          <w:kern w:val="0"/>
          <w:sz w:val="24"/>
        </w:rPr>
        <w:t>年</w:t>
      </w:r>
      <w:r w:rsidRPr="00AD4BC7">
        <w:rPr>
          <w:rFonts w:asciiTheme="minorEastAsia" w:eastAsiaTheme="minorEastAsia" w:hAnsiTheme="minorEastAsia" w:cs="宋体"/>
          <w:color w:val="000000"/>
          <w:kern w:val="0"/>
          <w:sz w:val="24"/>
        </w:rPr>
        <w:t>12</w:t>
      </w:r>
      <w:r w:rsidRPr="00AD4BC7">
        <w:rPr>
          <w:rFonts w:asciiTheme="minorEastAsia" w:eastAsiaTheme="minorEastAsia" w:hAnsiTheme="minorEastAsia" w:cs="宋体" w:hint="eastAsia"/>
          <w:color w:val="000000"/>
          <w:kern w:val="0"/>
          <w:sz w:val="24"/>
        </w:rPr>
        <w:t>月</w:t>
      </w:r>
      <w:r w:rsidRPr="00AD4BC7">
        <w:rPr>
          <w:rFonts w:asciiTheme="minorEastAsia" w:eastAsiaTheme="minorEastAsia" w:hAnsiTheme="minorEastAsia" w:cs="宋体"/>
          <w:color w:val="000000"/>
          <w:kern w:val="0"/>
          <w:sz w:val="24"/>
        </w:rPr>
        <w:t>31</w:t>
      </w:r>
      <w:r w:rsidRPr="00AD4BC7">
        <w:rPr>
          <w:rFonts w:asciiTheme="minorEastAsia" w:eastAsiaTheme="minorEastAsia" w:hAnsiTheme="minorEastAsia" w:cs="宋体" w:hint="eastAsia"/>
          <w:color w:val="000000"/>
          <w:kern w:val="0"/>
          <w:sz w:val="24"/>
        </w:rPr>
        <w:t>日。</w:t>
      </w:r>
    </w:p>
    <w:p w:rsidR="003A3996" w:rsidRPr="00AD4BC7" w:rsidRDefault="003A3996" w:rsidP="003A3996">
      <w:pPr>
        <w:widowControl/>
        <w:spacing w:line="360" w:lineRule="auto"/>
        <w:ind w:firstLine="480"/>
        <w:jc w:val="left"/>
        <w:rPr>
          <w:rFonts w:asciiTheme="minorEastAsia" w:eastAsiaTheme="minorEastAsia" w:hAnsiTheme="minorEastAsia" w:cs="宋体"/>
          <w:color w:val="000000"/>
          <w:kern w:val="0"/>
          <w:sz w:val="24"/>
        </w:rPr>
      </w:pPr>
      <w:r w:rsidRPr="00AD4BC7">
        <w:rPr>
          <w:rFonts w:asciiTheme="minorEastAsia" w:eastAsiaTheme="minorEastAsia" w:hAnsiTheme="minorEastAsia" w:cs="宋体" w:hint="eastAsia"/>
          <w:color w:val="000000"/>
          <w:kern w:val="0"/>
          <w:sz w:val="24"/>
        </w:rPr>
        <w:t>（二）业绩预告情况</w:t>
      </w:r>
    </w:p>
    <w:p w:rsidR="003A3996" w:rsidRDefault="003A3996" w:rsidP="003A3996">
      <w:pPr>
        <w:widowControl/>
        <w:spacing w:line="360" w:lineRule="auto"/>
        <w:ind w:firstLine="480"/>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r w:rsidR="00660600">
        <w:rPr>
          <w:rFonts w:asciiTheme="minorEastAsia" w:eastAsiaTheme="minorEastAsia" w:hAnsiTheme="minorEastAsia" w:cs="宋体" w:hint="eastAsia"/>
          <w:color w:val="000000"/>
          <w:kern w:val="0"/>
          <w:sz w:val="24"/>
        </w:rPr>
        <w:t>、</w:t>
      </w:r>
      <w:r w:rsidRPr="00AD4BC7">
        <w:rPr>
          <w:rFonts w:asciiTheme="minorEastAsia" w:eastAsiaTheme="minorEastAsia" w:hAnsiTheme="minorEastAsia" w:cs="宋体" w:hint="eastAsia"/>
          <w:color w:val="000000"/>
          <w:kern w:val="0"/>
          <w:sz w:val="24"/>
        </w:rPr>
        <w:t>经财务部门初步测算，预计</w:t>
      </w:r>
      <w:r>
        <w:rPr>
          <w:rFonts w:asciiTheme="minorEastAsia" w:eastAsiaTheme="minorEastAsia" w:hAnsiTheme="minorEastAsia" w:cs="宋体"/>
          <w:color w:val="000000"/>
          <w:kern w:val="0"/>
          <w:sz w:val="24"/>
        </w:rPr>
        <w:t>2021</w:t>
      </w:r>
      <w:r w:rsidRPr="00AD4BC7">
        <w:rPr>
          <w:rFonts w:asciiTheme="minorEastAsia" w:eastAsiaTheme="minorEastAsia" w:hAnsiTheme="minorEastAsia" w:cs="宋体" w:hint="eastAsia"/>
          <w:color w:val="000000"/>
          <w:kern w:val="0"/>
          <w:sz w:val="24"/>
        </w:rPr>
        <w:t>年年度实现归属于上市公司股东的净利润与上年同期（法定披露数据）相比，</w:t>
      </w:r>
      <w:r>
        <w:rPr>
          <w:rFonts w:asciiTheme="minorEastAsia" w:eastAsiaTheme="minorEastAsia" w:hAnsiTheme="minorEastAsia" w:cs="宋体" w:hint="eastAsia"/>
          <w:color w:val="000000"/>
          <w:kern w:val="0"/>
          <w:sz w:val="24"/>
        </w:rPr>
        <w:t>将实现扭亏为盈，实现归属于上市公司股东的净利润为</w:t>
      </w:r>
      <w:r>
        <w:rPr>
          <w:rFonts w:asciiTheme="minorEastAsia" w:eastAsiaTheme="minorEastAsia" w:hAnsiTheme="minorEastAsia" w:cs="宋体"/>
          <w:color w:val="000000"/>
          <w:kern w:val="0"/>
          <w:sz w:val="24"/>
        </w:rPr>
        <w:t>2</w:t>
      </w:r>
      <w:r>
        <w:rPr>
          <w:rFonts w:asciiTheme="minorEastAsia" w:eastAsiaTheme="minorEastAsia" w:hAnsiTheme="minorEastAsia" w:cs="宋体" w:hint="eastAsia"/>
          <w:color w:val="000000"/>
          <w:kern w:val="0"/>
          <w:sz w:val="24"/>
        </w:rPr>
        <w:t>,</w:t>
      </w:r>
      <w:r>
        <w:rPr>
          <w:rFonts w:asciiTheme="minorEastAsia" w:eastAsiaTheme="minorEastAsia" w:hAnsiTheme="minorEastAsia" w:cs="宋体"/>
          <w:color w:val="000000"/>
          <w:kern w:val="0"/>
          <w:sz w:val="24"/>
        </w:rPr>
        <w:t>000.00</w:t>
      </w:r>
      <w:r>
        <w:rPr>
          <w:rFonts w:asciiTheme="minorEastAsia" w:eastAsiaTheme="minorEastAsia" w:hAnsiTheme="minorEastAsia" w:cs="宋体" w:hint="eastAsia"/>
          <w:color w:val="000000"/>
          <w:kern w:val="0"/>
          <w:sz w:val="24"/>
        </w:rPr>
        <w:t>万元到</w:t>
      </w:r>
      <w:r>
        <w:rPr>
          <w:rFonts w:asciiTheme="minorEastAsia" w:eastAsiaTheme="minorEastAsia" w:hAnsiTheme="minorEastAsia" w:cs="宋体"/>
          <w:color w:val="000000"/>
          <w:kern w:val="0"/>
          <w:sz w:val="24"/>
        </w:rPr>
        <w:t>2</w:t>
      </w:r>
      <w:r>
        <w:rPr>
          <w:rFonts w:asciiTheme="minorEastAsia" w:eastAsiaTheme="minorEastAsia" w:hAnsiTheme="minorEastAsia" w:cs="宋体" w:hint="eastAsia"/>
          <w:color w:val="000000"/>
          <w:kern w:val="0"/>
          <w:sz w:val="24"/>
        </w:rPr>
        <w:t>,</w:t>
      </w:r>
      <w:r>
        <w:rPr>
          <w:rFonts w:asciiTheme="minorEastAsia" w:eastAsiaTheme="minorEastAsia" w:hAnsiTheme="minorEastAsia" w:cs="宋体"/>
          <w:color w:val="000000"/>
          <w:kern w:val="0"/>
          <w:sz w:val="24"/>
        </w:rPr>
        <w:t>600.00</w:t>
      </w:r>
      <w:r>
        <w:rPr>
          <w:rFonts w:asciiTheme="minorEastAsia" w:eastAsiaTheme="minorEastAsia" w:hAnsiTheme="minorEastAsia" w:cs="宋体" w:hint="eastAsia"/>
          <w:color w:val="000000"/>
          <w:kern w:val="0"/>
          <w:sz w:val="24"/>
        </w:rPr>
        <w:t>万元。</w:t>
      </w:r>
    </w:p>
    <w:p w:rsidR="003A3996" w:rsidRDefault="003A3996" w:rsidP="003A3996">
      <w:pPr>
        <w:widowControl/>
        <w:spacing w:line="360" w:lineRule="auto"/>
        <w:ind w:firstLine="480"/>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w:t>
      </w:r>
      <w:r w:rsidR="00660600">
        <w:rPr>
          <w:rFonts w:asciiTheme="minorEastAsia" w:eastAsiaTheme="minorEastAsia" w:hAnsiTheme="minorEastAsia" w:cs="宋体" w:hint="eastAsia"/>
          <w:color w:val="000000"/>
          <w:kern w:val="0"/>
          <w:sz w:val="24"/>
        </w:rPr>
        <w:t>、</w:t>
      </w:r>
      <w:bookmarkStart w:id="0" w:name="_GoBack"/>
      <w:bookmarkEnd w:id="0"/>
      <w:r>
        <w:rPr>
          <w:rFonts w:asciiTheme="minorEastAsia" w:eastAsiaTheme="minorEastAsia" w:hAnsiTheme="minorEastAsia" w:cs="宋体" w:hint="eastAsia"/>
          <w:color w:val="000000"/>
          <w:kern w:val="0"/>
          <w:sz w:val="24"/>
        </w:rPr>
        <w:t>归属于上市公司股东扣除非经常性损益后的净利润-</w:t>
      </w:r>
      <w:r>
        <w:rPr>
          <w:rFonts w:asciiTheme="minorEastAsia" w:eastAsiaTheme="minorEastAsia" w:hAnsiTheme="minorEastAsia" w:cs="宋体"/>
          <w:color w:val="000000"/>
          <w:kern w:val="0"/>
          <w:sz w:val="24"/>
        </w:rPr>
        <w:t>8</w:t>
      </w:r>
      <w:r>
        <w:rPr>
          <w:rFonts w:asciiTheme="minorEastAsia" w:eastAsiaTheme="minorEastAsia" w:hAnsiTheme="minorEastAsia" w:cs="宋体" w:hint="eastAsia"/>
          <w:color w:val="000000"/>
          <w:kern w:val="0"/>
          <w:sz w:val="24"/>
        </w:rPr>
        <w:t>,</w:t>
      </w:r>
      <w:r>
        <w:rPr>
          <w:rFonts w:asciiTheme="minorEastAsia" w:eastAsiaTheme="minorEastAsia" w:hAnsiTheme="minorEastAsia" w:cs="宋体"/>
          <w:color w:val="000000"/>
          <w:kern w:val="0"/>
          <w:sz w:val="24"/>
        </w:rPr>
        <w:t>695万元</w:t>
      </w:r>
      <w:r>
        <w:rPr>
          <w:rFonts w:asciiTheme="minorEastAsia" w:eastAsiaTheme="minorEastAsia" w:hAnsiTheme="minorEastAsia" w:cs="宋体" w:hint="eastAsia"/>
          <w:color w:val="000000"/>
          <w:kern w:val="0"/>
          <w:sz w:val="24"/>
        </w:rPr>
        <w:t>至-</w:t>
      </w:r>
      <w:r>
        <w:rPr>
          <w:rFonts w:asciiTheme="minorEastAsia" w:eastAsiaTheme="minorEastAsia" w:hAnsiTheme="minorEastAsia" w:cs="宋体"/>
          <w:color w:val="000000"/>
          <w:kern w:val="0"/>
          <w:sz w:val="24"/>
        </w:rPr>
        <w:t>9</w:t>
      </w:r>
      <w:r>
        <w:rPr>
          <w:rFonts w:asciiTheme="minorEastAsia" w:eastAsiaTheme="minorEastAsia" w:hAnsiTheme="minorEastAsia" w:cs="宋体" w:hint="eastAsia"/>
          <w:color w:val="000000"/>
          <w:kern w:val="0"/>
          <w:sz w:val="24"/>
        </w:rPr>
        <w:t>,</w:t>
      </w:r>
      <w:r>
        <w:rPr>
          <w:rFonts w:asciiTheme="minorEastAsia" w:eastAsiaTheme="minorEastAsia" w:hAnsiTheme="minorEastAsia" w:cs="宋体"/>
          <w:color w:val="000000"/>
          <w:kern w:val="0"/>
          <w:sz w:val="24"/>
        </w:rPr>
        <w:t>295</w:t>
      </w:r>
      <w:r>
        <w:rPr>
          <w:rFonts w:asciiTheme="minorEastAsia" w:eastAsiaTheme="minorEastAsia" w:hAnsiTheme="minorEastAsia" w:cs="宋体" w:hint="eastAsia"/>
          <w:color w:val="000000"/>
          <w:kern w:val="0"/>
          <w:sz w:val="24"/>
        </w:rPr>
        <w:t>万元。</w:t>
      </w:r>
    </w:p>
    <w:p w:rsidR="00B34FA7" w:rsidRDefault="00B34FA7" w:rsidP="00B34FA7">
      <w:pPr>
        <w:widowControl/>
        <w:spacing w:line="360" w:lineRule="auto"/>
        <w:ind w:firstLine="480"/>
        <w:jc w:val="left"/>
        <w:rPr>
          <w:rFonts w:ascii="宋体" w:hAnsi="宋体"/>
          <w:sz w:val="24"/>
        </w:rPr>
      </w:pPr>
      <w:r w:rsidRPr="00412EAF">
        <w:rPr>
          <w:rFonts w:asciiTheme="minorEastAsia" w:eastAsiaTheme="minorEastAsia" w:hAnsiTheme="minorEastAsia" w:cs="宋体" w:hint="eastAsia"/>
          <w:color w:val="000000"/>
          <w:kern w:val="0"/>
          <w:sz w:val="24"/>
        </w:rPr>
        <w:t>（三）</w:t>
      </w:r>
      <w:r w:rsidRPr="00412EAF">
        <w:rPr>
          <w:rFonts w:ascii="宋体" w:hAnsi="宋体" w:hint="eastAsia"/>
          <w:sz w:val="24"/>
        </w:rPr>
        <w:t>本次</w:t>
      </w:r>
      <w:r w:rsidRPr="00FF2788">
        <w:rPr>
          <w:rFonts w:ascii="宋体" w:hAnsi="宋体" w:hint="eastAsia"/>
          <w:sz w:val="24"/>
        </w:rPr>
        <w:t>业绩预告</w:t>
      </w:r>
      <w:r w:rsidRPr="00412EAF">
        <w:rPr>
          <w:rFonts w:ascii="宋体" w:hAnsi="宋体" w:hint="eastAsia"/>
          <w:sz w:val="24"/>
        </w:rPr>
        <w:t>未经注册会计师审计。</w:t>
      </w:r>
    </w:p>
    <w:p w:rsidR="00B34FA7" w:rsidRDefault="00B34FA7" w:rsidP="00B34FA7">
      <w:pPr>
        <w:widowControl/>
        <w:spacing w:line="360" w:lineRule="auto"/>
        <w:ind w:firstLine="480"/>
        <w:jc w:val="left"/>
        <w:rPr>
          <w:rFonts w:ascii="宋体" w:hAnsi="宋体"/>
          <w:sz w:val="24"/>
        </w:rPr>
      </w:pPr>
    </w:p>
    <w:p w:rsidR="003A3996" w:rsidRPr="00AD4BC7" w:rsidRDefault="003A3996" w:rsidP="003A3996">
      <w:pPr>
        <w:widowControl/>
        <w:spacing w:line="360" w:lineRule="auto"/>
        <w:ind w:firstLine="480"/>
        <w:jc w:val="left"/>
        <w:rPr>
          <w:rFonts w:asciiTheme="minorEastAsia" w:eastAsiaTheme="minorEastAsia" w:hAnsiTheme="minorEastAsia" w:cs="宋体"/>
          <w:b/>
          <w:color w:val="000000"/>
          <w:kern w:val="0"/>
          <w:sz w:val="24"/>
        </w:rPr>
      </w:pPr>
      <w:r w:rsidRPr="00AD4BC7">
        <w:rPr>
          <w:rFonts w:asciiTheme="minorEastAsia" w:eastAsiaTheme="minorEastAsia" w:hAnsiTheme="minorEastAsia" w:cs="宋体" w:hint="eastAsia"/>
          <w:b/>
          <w:color w:val="000000"/>
          <w:kern w:val="0"/>
          <w:sz w:val="24"/>
        </w:rPr>
        <w:lastRenderedPageBreak/>
        <w:t>二、上年同期业绩情况</w:t>
      </w:r>
    </w:p>
    <w:p w:rsidR="003A3996" w:rsidRDefault="003A3996" w:rsidP="003A3996">
      <w:pPr>
        <w:widowControl/>
        <w:spacing w:line="360" w:lineRule="auto"/>
        <w:ind w:firstLine="480"/>
        <w:jc w:val="left"/>
        <w:rPr>
          <w:rFonts w:asciiTheme="minorEastAsia" w:eastAsiaTheme="minorEastAsia" w:hAnsiTheme="minorEastAsia" w:cs="宋体"/>
          <w:color w:val="000000"/>
          <w:kern w:val="0"/>
          <w:sz w:val="24"/>
        </w:rPr>
      </w:pPr>
      <w:r w:rsidRPr="00AD4BC7">
        <w:rPr>
          <w:rFonts w:asciiTheme="minorEastAsia" w:eastAsiaTheme="minorEastAsia" w:hAnsiTheme="minorEastAsia" w:cs="宋体" w:hint="eastAsia"/>
          <w:color w:val="000000"/>
          <w:kern w:val="0"/>
          <w:sz w:val="24"/>
        </w:rPr>
        <w:t>（一）归属于上市公司股东的净利润：</w:t>
      </w:r>
      <w:r>
        <w:rPr>
          <w:rFonts w:asciiTheme="minorEastAsia" w:eastAsiaTheme="minorEastAsia" w:hAnsiTheme="minorEastAsia" w:cs="宋体"/>
          <w:color w:val="000000"/>
          <w:kern w:val="0"/>
          <w:sz w:val="24"/>
        </w:rPr>
        <w:t>-50,641.07</w:t>
      </w:r>
      <w:r w:rsidRPr="00AD4BC7">
        <w:rPr>
          <w:rFonts w:asciiTheme="minorEastAsia" w:eastAsiaTheme="minorEastAsia" w:hAnsiTheme="minorEastAsia" w:cs="宋体" w:hint="eastAsia"/>
          <w:color w:val="000000"/>
          <w:kern w:val="0"/>
          <w:sz w:val="24"/>
        </w:rPr>
        <w:t>万元。</w:t>
      </w:r>
    </w:p>
    <w:p w:rsidR="003A3996" w:rsidRDefault="003A3996" w:rsidP="003A3996">
      <w:pPr>
        <w:widowControl/>
        <w:spacing w:line="360" w:lineRule="auto"/>
        <w:ind w:firstLineChars="300" w:firstLine="720"/>
        <w:jc w:val="left"/>
        <w:rPr>
          <w:rFonts w:asciiTheme="minorEastAsia" w:eastAsiaTheme="minorEastAsia" w:hAnsiTheme="minorEastAsia" w:cs="宋体"/>
          <w:color w:val="000000"/>
          <w:kern w:val="0"/>
          <w:sz w:val="24"/>
        </w:rPr>
      </w:pPr>
      <w:r w:rsidRPr="007463FD">
        <w:rPr>
          <w:rFonts w:asciiTheme="minorEastAsia" w:eastAsiaTheme="minorEastAsia" w:hAnsiTheme="minorEastAsia" w:cs="宋体" w:hint="eastAsia"/>
          <w:color w:val="000000"/>
          <w:kern w:val="0"/>
          <w:sz w:val="24"/>
        </w:rPr>
        <w:t>归属于上市公司股东的扣除非经常性损益的净利润</w:t>
      </w:r>
      <w:r>
        <w:rPr>
          <w:rFonts w:asciiTheme="minorEastAsia" w:eastAsiaTheme="minorEastAsia" w:hAnsiTheme="minorEastAsia" w:cs="宋体" w:hint="eastAsia"/>
          <w:color w:val="000000"/>
          <w:kern w:val="0"/>
          <w:sz w:val="24"/>
        </w:rPr>
        <w:t>：</w:t>
      </w:r>
      <w:r>
        <w:rPr>
          <w:rFonts w:asciiTheme="minorEastAsia" w:eastAsiaTheme="minorEastAsia" w:hAnsiTheme="minorEastAsia" w:cs="宋体"/>
          <w:color w:val="000000"/>
          <w:kern w:val="0"/>
          <w:sz w:val="24"/>
        </w:rPr>
        <w:t>-16</w:t>
      </w:r>
      <w:r>
        <w:rPr>
          <w:rFonts w:asciiTheme="minorEastAsia" w:eastAsiaTheme="minorEastAsia" w:hAnsiTheme="minorEastAsia" w:cs="宋体" w:hint="eastAsia"/>
          <w:color w:val="000000"/>
          <w:kern w:val="0"/>
          <w:sz w:val="24"/>
        </w:rPr>
        <w:t>,</w:t>
      </w:r>
      <w:r>
        <w:rPr>
          <w:rFonts w:asciiTheme="minorEastAsia" w:eastAsiaTheme="minorEastAsia" w:hAnsiTheme="minorEastAsia" w:cs="宋体"/>
          <w:color w:val="000000"/>
          <w:kern w:val="0"/>
          <w:sz w:val="24"/>
        </w:rPr>
        <w:t>306.86</w:t>
      </w:r>
      <w:r>
        <w:rPr>
          <w:rFonts w:asciiTheme="minorEastAsia" w:eastAsiaTheme="minorEastAsia" w:hAnsiTheme="minorEastAsia" w:cs="宋体" w:hint="eastAsia"/>
          <w:color w:val="000000"/>
          <w:kern w:val="0"/>
          <w:sz w:val="24"/>
        </w:rPr>
        <w:t>万元。</w:t>
      </w:r>
    </w:p>
    <w:p w:rsidR="003A3996" w:rsidRPr="00AD4BC7" w:rsidRDefault="003A3996" w:rsidP="003A3996">
      <w:pPr>
        <w:widowControl/>
        <w:spacing w:line="360" w:lineRule="auto"/>
        <w:ind w:firstLine="480"/>
        <w:jc w:val="left"/>
        <w:rPr>
          <w:rFonts w:asciiTheme="minorEastAsia" w:eastAsiaTheme="minorEastAsia" w:hAnsiTheme="minorEastAsia" w:cs="宋体"/>
          <w:color w:val="000000"/>
          <w:kern w:val="0"/>
          <w:sz w:val="24"/>
        </w:rPr>
      </w:pPr>
      <w:r w:rsidRPr="00AD4BC7">
        <w:rPr>
          <w:rFonts w:asciiTheme="minorEastAsia" w:eastAsiaTheme="minorEastAsia" w:hAnsiTheme="minorEastAsia" w:cs="宋体" w:hint="eastAsia"/>
          <w:color w:val="000000"/>
          <w:kern w:val="0"/>
          <w:sz w:val="24"/>
        </w:rPr>
        <w:t>（二）每股收益：</w:t>
      </w:r>
      <w:r>
        <w:rPr>
          <w:rFonts w:asciiTheme="minorEastAsia" w:eastAsiaTheme="minorEastAsia" w:hAnsiTheme="minorEastAsia" w:cs="宋体"/>
          <w:color w:val="000000"/>
          <w:kern w:val="0"/>
          <w:sz w:val="24"/>
        </w:rPr>
        <w:t>-0.711</w:t>
      </w:r>
      <w:r w:rsidRPr="00AD4BC7">
        <w:rPr>
          <w:rFonts w:asciiTheme="minorEastAsia" w:eastAsiaTheme="minorEastAsia" w:hAnsiTheme="minorEastAsia" w:cs="宋体" w:hint="eastAsia"/>
          <w:color w:val="000000"/>
          <w:kern w:val="0"/>
          <w:sz w:val="24"/>
        </w:rPr>
        <w:t>元。</w:t>
      </w:r>
    </w:p>
    <w:p w:rsidR="00B34FA7" w:rsidRDefault="00B34FA7" w:rsidP="00B34FA7">
      <w:pPr>
        <w:widowControl/>
        <w:spacing w:line="360" w:lineRule="auto"/>
        <w:ind w:firstLine="480"/>
        <w:jc w:val="left"/>
        <w:rPr>
          <w:rFonts w:asciiTheme="minorEastAsia" w:eastAsiaTheme="minorEastAsia" w:hAnsiTheme="minorEastAsia" w:cs="宋体"/>
          <w:color w:val="000000"/>
          <w:kern w:val="0"/>
          <w:sz w:val="24"/>
        </w:rPr>
      </w:pPr>
    </w:p>
    <w:p w:rsidR="00B34FA7" w:rsidRPr="00AD4BC7" w:rsidRDefault="00B34FA7" w:rsidP="00B34FA7">
      <w:pPr>
        <w:widowControl/>
        <w:spacing w:line="360" w:lineRule="auto"/>
        <w:ind w:firstLine="480"/>
        <w:jc w:val="left"/>
        <w:rPr>
          <w:rFonts w:asciiTheme="minorEastAsia" w:eastAsiaTheme="minorEastAsia" w:hAnsiTheme="minorEastAsia" w:cs="宋体"/>
          <w:b/>
          <w:color w:val="000000"/>
          <w:kern w:val="0"/>
          <w:sz w:val="24"/>
        </w:rPr>
      </w:pPr>
      <w:r w:rsidRPr="00AD4BC7">
        <w:rPr>
          <w:rFonts w:asciiTheme="minorEastAsia" w:eastAsiaTheme="minorEastAsia" w:hAnsiTheme="minorEastAsia" w:cs="宋体" w:hint="eastAsia"/>
          <w:b/>
          <w:color w:val="000000"/>
          <w:kern w:val="0"/>
          <w:sz w:val="24"/>
        </w:rPr>
        <w:t>三、本期</w:t>
      </w:r>
      <w:proofErr w:type="gramStart"/>
      <w:r w:rsidRPr="00AD4BC7">
        <w:rPr>
          <w:rFonts w:asciiTheme="minorEastAsia" w:eastAsiaTheme="minorEastAsia" w:hAnsiTheme="minorEastAsia" w:cs="宋体" w:hint="eastAsia"/>
          <w:b/>
          <w:color w:val="000000"/>
          <w:kern w:val="0"/>
          <w:sz w:val="24"/>
        </w:rPr>
        <w:t>业绩</w:t>
      </w:r>
      <w:r w:rsidR="003A3996">
        <w:rPr>
          <w:rFonts w:asciiTheme="minorEastAsia" w:eastAsiaTheme="minorEastAsia" w:hAnsiTheme="minorEastAsia" w:cs="宋体" w:hint="eastAsia"/>
          <w:b/>
          <w:color w:val="000000"/>
          <w:kern w:val="0"/>
          <w:sz w:val="24"/>
        </w:rPr>
        <w:t>预盈</w:t>
      </w:r>
      <w:r w:rsidRPr="00AD4BC7">
        <w:rPr>
          <w:rFonts w:asciiTheme="minorEastAsia" w:eastAsiaTheme="minorEastAsia" w:hAnsiTheme="minorEastAsia" w:cs="宋体" w:hint="eastAsia"/>
          <w:b/>
          <w:color w:val="000000"/>
          <w:kern w:val="0"/>
          <w:sz w:val="24"/>
        </w:rPr>
        <w:t>的</w:t>
      </w:r>
      <w:proofErr w:type="gramEnd"/>
      <w:r w:rsidRPr="00AD4BC7">
        <w:rPr>
          <w:rFonts w:asciiTheme="minorEastAsia" w:eastAsiaTheme="minorEastAsia" w:hAnsiTheme="minorEastAsia" w:cs="宋体" w:hint="eastAsia"/>
          <w:b/>
          <w:color w:val="000000"/>
          <w:kern w:val="0"/>
          <w:sz w:val="24"/>
        </w:rPr>
        <w:t>主要原因</w:t>
      </w:r>
    </w:p>
    <w:p w:rsidR="00E6168C" w:rsidRDefault="00E6168C" w:rsidP="00E6168C">
      <w:pPr>
        <w:widowControl/>
        <w:spacing w:line="360" w:lineRule="auto"/>
        <w:ind w:firstLine="480"/>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（一）主营业务影响。</w:t>
      </w:r>
      <w:r w:rsidRPr="000E33DE">
        <w:rPr>
          <w:rFonts w:asciiTheme="minorEastAsia" w:eastAsiaTheme="minorEastAsia" w:hAnsiTheme="minorEastAsia" w:cs="宋体" w:hint="eastAsia"/>
          <w:color w:val="000000"/>
          <w:kern w:val="0"/>
          <w:sz w:val="24"/>
        </w:rPr>
        <w:t>本年度归属于上市公司股东扣除非经常性损益后的净利润较上年度减亏的主要原因为计提的信用减值损失较上年度下降、研发费用较上年度减少。</w:t>
      </w:r>
    </w:p>
    <w:p w:rsidR="00B34FA7" w:rsidRPr="00E6168C" w:rsidRDefault="00E6168C" w:rsidP="00E6168C">
      <w:pPr>
        <w:widowControl/>
        <w:spacing w:line="360" w:lineRule="auto"/>
        <w:ind w:firstLine="480"/>
        <w:jc w:val="left"/>
        <w:rPr>
          <w:rFonts w:asciiTheme="minorEastAsia" w:eastAsiaTheme="minorEastAsia" w:hAnsiTheme="minorEastAsia" w:cs="宋体"/>
          <w:color w:val="000000"/>
          <w:kern w:val="0"/>
          <w:sz w:val="24"/>
          <w:highlight w:val="yellow"/>
        </w:rPr>
      </w:pPr>
      <w:r>
        <w:rPr>
          <w:rFonts w:asciiTheme="minorEastAsia" w:eastAsiaTheme="minorEastAsia" w:hAnsiTheme="minorEastAsia" w:cs="宋体" w:hint="eastAsia"/>
          <w:color w:val="000000"/>
          <w:kern w:val="0"/>
          <w:sz w:val="24"/>
        </w:rPr>
        <w:t>（二）非经营性损益的影响。</w:t>
      </w:r>
      <w:r w:rsidR="000E33DE" w:rsidRPr="000E33DE">
        <w:rPr>
          <w:rFonts w:asciiTheme="minorEastAsia" w:eastAsiaTheme="minorEastAsia" w:hAnsiTheme="minorEastAsia" w:cs="宋体" w:hint="eastAsia"/>
          <w:color w:val="000000"/>
          <w:kern w:val="0"/>
          <w:sz w:val="24"/>
        </w:rPr>
        <w:t>公司本次业绩</w:t>
      </w:r>
      <w:proofErr w:type="gramStart"/>
      <w:r w:rsidR="000E33DE" w:rsidRPr="000E33DE">
        <w:rPr>
          <w:rFonts w:asciiTheme="minorEastAsia" w:eastAsiaTheme="minorEastAsia" w:hAnsiTheme="minorEastAsia" w:cs="宋体" w:hint="eastAsia"/>
          <w:color w:val="000000"/>
          <w:kern w:val="0"/>
          <w:sz w:val="24"/>
        </w:rPr>
        <w:t>预盈主要</w:t>
      </w:r>
      <w:proofErr w:type="gramEnd"/>
      <w:r w:rsidR="000E33DE" w:rsidRPr="000E33DE">
        <w:rPr>
          <w:rFonts w:asciiTheme="minorEastAsia" w:eastAsiaTheme="minorEastAsia" w:hAnsiTheme="minorEastAsia" w:cs="宋体" w:hint="eastAsia"/>
          <w:color w:val="000000"/>
          <w:kern w:val="0"/>
          <w:sz w:val="24"/>
        </w:rPr>
        <w:t>是由于收到政府补助、江苏吴中医药集团有限公司苏州中凯生物制药厂完成拆迁确认资产处置收益等事项产生非经常性损益约</w:t>
      </w:r>
      <w:r w:rsidR="000E33DE" w:rsidRPr="000E33DE">
        <w:rPr>
          <w:rFonts w:asciiTheme="minorEastAsia" w:eastAsiaTheme="minorEastAsia" w:hAnsiTheme="minorEastAsia" w:cs="宋体"/>
          <w:color w:val="000000"/>
          <w:kern w:val="0"/>
          <w:sz w:val="24"/>
        </w:rPr>
        <w:t>11,295.00</w:t>
      </w:r>
      <w:r w:rsidR="000E33DE" w:rsidRPr="000E33DE">
        <w:rPr>
          <w:rFonts w:asciiTheme="minorEastAsia" w:eastAsiaTheme="minorEastAsia" w:hAnsiTheme="minorEastAsia" w:cs="宋体" w:hint="eastAsia"/>
          <w:color w:val="000000"/>
          <w:kern w:val="0"/>
          <w:sz w:val="24"/>
        </w:rPr>
        <w:t>万元。</w:t>
      </w:r>
    </w:p>
    <w:p w:rsidR="003A3996" w:rsidRDefault="003A3996" w:rsidP="00B34FA7">
      <w:pPr>
        <w:widowControl/>
        <w:spacing w:line="360" w:lineRule="auto"/>
        <w:ind w:firstLine="480"/>
        <w:jc w:val="left"/>
        <w:rPr>
          <w:rFonts w:asciiTheme="minorEastAsia" w:eastAsiaTheme="minorEastAsia" w:hAnsiTheme="minorEastAsia" w:cs="宋体" w:hint="eastAsia"/>
          <w:color w:val="FF0000"/>
          <w:kern w:val="0"/>
          <w:sz w:val="24"/>
        </w:rPr>
      </w:pPr>
    </w:p>
    <w:p w:rsidR="00B34FA7" w:rsidRPr="00B250B6" w:rsidRDefault="00B34FA7" w:rsidP="00B34FA7">
      <w:pPr>
        <w:widowControl/>
        <w:spacing w:line="360" w:lineRule="auto"/>
        <w:ind w:firstLine="480"/>
        <w:jc w:val="left"/>
        <w:rPr>
          <w:rFonts w:asciiTheme="minorEastAsia" w:eastAsiaTheme="minorEastAsia" w:hAnsiTheme="minorEastAsia" w:cs="宋体"/>
          <w:b/>
          <w:color w:val="000000"/>
          <w:kern w:val="0"/>
          <w:sz w:val="24"/>
        </w:rPr>
      </w:pPr>
      <w:r w:rsidRPr="00666F14">
        <w:rPr>
          <w:rFonts w:asciiTheme="minorEastAsia" w:eastAsiaTheme="minorEastAsia" w:hAnsiTheme="minorEastAsia" w:cs="宋体" w:hint="eastAsia"/>
          <w:b/>
          <w:color w:val="000000"/>
          <w:kern w:val="0"/>
          <w:sz w:val="24"/>
        </w:rPr>
        <w:t>四、风险提示</w:t>
      </w:r>
    </w:p>
    <w:p w:rsidR="00B34FA7" w:rsidRDefault="00B34FA7" w:rsidP="00B34FA7">
      <w:pPr>
        <w:widowControl/>
        <w:spacing w:line="360" w:lineRule="auto"/>
        <w:ind w:firstLine="480"/>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截至本公告披露日，</w:t>
      </w:r>
      <w:r w:rsidRPr="005817D3">
        <w:rPr>
          <w:rFonts w:asciiTheme="minorEastAsia" w:eastAsiaTheme="minorEastAsia" w:hAnsiTheme="minorEastAsia" w:cs="宋体" w:hint="eastAsia"/>
          <w:color w:val="000000"/>
          <w:kern w:val="0"/>
          <w:sz w:val="24"/>
        </w:rPr>
        <w:t>公司不存在影响本次业绩预告内容准确性的不确定因素</w:t>
      </w:r>
      <w:r>
        <w:rPr>
          <w:rFonts w:asciiTheme="minorEastAsia" w:eastAsiaTheme="minorEastAsia" w:hAnsiTheme="minorEastAsia" w:cs="宋体" w:hint="eastAsia"/>
          <w:color w:val="000000"/>
          <w:kern w:val="0"/>
          <w:sz w:val="24"/>
        </w:rPr>
        <w:t>。</w:t>
      </w:r>
    </w:p>
    <w:p w:rsidR="00B34FA7" w:rsidRDefault="00B34FA7" w:rsidP="00B34FA7">
      <w:pPr>
        <w:widowControl/>
        <w:spacing w:line="360" w:lineRule="auto"/>
        <w:ind w:firstLine="480"/>
        <w:jc w:val="left"/>
        <w:rPr>
          <w:rFonts w:ascii="宋体" w:hAnsi="宋体" w:cs="宋体"/>
          <w:kern w:val="0"/>
          <w:sz w:val="24"/>
        </w:rPr>
      </w:pPr>
    </w:p>
    <w:p w:rsidR="00B34FA7" w:rsidRPr="00AD4BC7" w:rsidRDefault="00B34FA7" w:rsidP="00B34FA7">
      <w:pPr>
        <w:widowControl/>
        <w:spacing w:line="360" w:lineRule="auto"/>
        <w:ind w:firstLine="480"/>
        <w:jc w:val="left"/>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五</w:t>
      </w:r>
      <w:r w:rsidRPr="00AD4BC7">
        <w:rPr>
          <w:rFonts w:asciiTheme="minorEastAsia" w:eastAsiaTheme="minorEastAsia" w:hAnsiTheme="minorEastAsia" w:cs="宋体" w:hint="eastAsia"/>
          <w:b/>
          <w:color w:val="000000"/>
          <w:kern w:val="0"/>
          <w:sz w:val="24"/>
        </w:rPr>
        <w:t>、其他说明事项</w:t>
      </w:r>
    </w:p>
    <w:p w:rsidR="00B34FA7" w:rsidRDefault="00B34FA7" w:rsidP="00B34FA7">
      <w:pPr>
        <w:widowControl/>
        <w:spacing w:line="360" w:lineRule="auto"/>
        <w:ind w:firstLine="480"/>
        <w:jc w:val="left"/>
        <w:rPr>
          <w:rFonts w:asciiTheme="minorEastAsia" w:eastAsiaTheme="minorEastAsia" w:hAnsiTheme="minorEastAsia" w:cs="宋体"/>
          <w:color w:val="000000"/>
          <w:kern w:val="0"/>
          <w:sz w:val="24"/>
        </w:rPr>
      </w:pPr>
      <w:r w:rsidRPr="00AD4BC7">
        <w:rPr>
          <w:rFonts w:asciiTheme="minorEastAsia" w:eastAsiaTheme="minorEastAsia" w:hAnsiTheme="minorEastAsia" w:cs="宋体" w:hint="eastAsia"/>
          <w:color w:val="000000"/>
          <w:kern w:val="0"/>
          <w:sz w:val="24"/>
        </w:rPr>
        <w:t>以上预告数据仅为初步核算数据，具体准确的财务数据以公司正式披露的经审计后的</w:t>
      </w:r>
      <w:r>
        <w:rPr>
          <w:rFonts w:asciiTheme="minorEastAsia" w:eastAsiaTheme="minorEastAsia" w:hAnsiTheme="minorEastAsia" w:cs="宋体" w:hint="eastAsia"/>
          <w:color w:val="000000"/>
          <w:kern w:val="0"/>
          <w:sz w:val="24"/>
        </w:rPr>
        <w:t>202</w:t>
      </w:r>
      <w:r w:rsidR="003A3996">
        <w:rPr>
          <w:rFonts w:asciiTheme="minorEastAsia" w:eastAsiaTheme="minorEastAsia" w:hAnsiTheme="minorEastAsia" w:cs="宋体" w:hint="eastAsia"/>
          <w:color w:val="000000"/>
          <w:kern w:val="0"/>
          <w:sz w:val="24"/>
        </w:rPr>
        <w:t>1</w:t>
      </w:r>
      <w:r w:rsidRPr="00AD4BC7">
        <w:rPr>
          <w:rFonts w:asciiTheme="minorEastAsia" w:eastAsiaTheme="minorEastAsia" w:hAnsiTheme="minorEastAsia" w:cs="宋体" w:hint="eastAsia"/>
          <w:color w:val="000000"/>
          <w:kern w:val="0"/>
          <w:sz w:val="24"/>
        </w:rPr>
        <w:t>年年报为准，敬请广大投资者注意投资风险。</w:t>
      </w:r>
    </w:p>
    <w:p w:rsidR="00B34FA7" w:rsidRDefault="00B34FA7" w:rsidP="00B34FA7">
      <w:pPr>
        <w:widowControl/>
        <w:spacing w:line="360" w:lineRule="auto"/>
        <w:ind w:firstLine="480"/>
        <w:jc w:val="left"/>
        <w:rPr>
          <w:rFonts w:asciiTheme="minorEastAsia" w:eastAsiaTheme="minorEastAsia" w:hAnsiTheme="minorEastAsia" w:cs="宋体"/>
          <w:color w:val="000000"/>
          <w:kern w:val="0"/>
          <w:sz w:val="24"/>
        </w:rPr>
      </w:pPr>
    </w:p>
    <w:p w:rsidR="00B34FA7" w:rsidRDefault="00B34FA7" w:rsidP="00B34FA7">
      <w:pPr>
        <w:widowControl/>
        <w:spacing w:line="360" w:lineRule="auto"/>
        <w:ind w:firstLineChars="200" w:firstLine="480"/>
        <w:jc w:val="left"/>
        <w:rPr>
          <w:rFonts w:asciiTheme="minorEastAsia" w:eastAsiaTheme="minorEastAsia" w:hAnsiTheme="minorEastAsia" w:cs="宋体"/>
          <w:color w:val="000000"/>
          <w:kern w:val="0"/>
          <w:sz w:val="24"/>
        </w:rPr>
      </w:pPr>
      <w:r w:rsidRPr="00AD4BC7">
        <w:rPr>
          <w:rFonts w:asciiTheme="minorEastAsia" w:eastAsiaTheme="minorEastAsia" w:hAnsiTheme="minorEastAsia" w:cs="宋体" w:hint="eastAsia"/>
          <w:color w:val="000000"/>
          <w:kern w:val="0"/>
          <w:sz w:val="24"/>
        </w:rPr>
        <w:t>特此公告。</w:t>
      </w:r>
    </w:p>
    <w:p w:rsidR="00B34FA7" w:rsidRDefault="00B34FA7" w:rsidP="00B34FA7">
      <w:pPr>
        <w:widowControl/>
        <w:spacing w:line="360" w:lineRule="auto"/>
        <w:ind w:firstLineChars="200" w:firstLine="480"/>
        <w:jc w:val="left"/>
        <w:rPr>
          <w:rFonts w:asciiTheme="minorEastAsia" w:eastAsiaTheme="minorEastAsia" w:hAnsiTheme="minorEastAsia" w:cs="宋体"/>
          <w:color w:val="000000"/>
          <w:kern w:val="0"/>
          <w:sz w:val="24"/>
        </w:rPr>
      </w:pPr>
    </w:p>
    <w:p w:rsidR="00B34FA7" w:rsidRDefault="00B34FA7" w:rsidP="00B34FA7">
      <w:pPr>
        <w:spacing w:line="360" w:lineRule="auto"/>
        <w:ind w:firstLineChars="1800" w:firstLine="4320"/>
        <w:jc w:val="right"/>
        <w:rPr>
          <w:rFonts w:ascii="宋体" w:hAnsi="宋体"/>
          <w:sz w:val="24"/>
        </w:rPr>
      </w:pPr>
    </w:p>
    <w:p w:rsidR="00B34FA7" w:rsidRDefault="00B34FA7" w:rsidP="00B34FA7">
      <w:pPr>
        <w:spacing w:line="360" w:lineRule="auto"/>
        <w:ind w:firstLineChars="1800" w:firstLine="4320"/>
        <w:jc w:val="right"/>
        <w:rPr>
          <w:rFonts w:ascii="宋体" w:hAnsi="宋体"/>
          <w:sz w:val="24"/>
        </w:rPr>
      </w:pPr>
      <w:r w:rsidRPr="0087221C">
        <w:rPr>
          <w:rFonts w:ascii="宋体" w:hAnsi="宋体" w:hint="eastAsia"/>
          <w:sz w:val="24"/>
        </w:rPr>
        <w:t>江苏吴中医药发展股份有限公司</w:t>
      </w:r>
    </w:p>
    <w:p w:rsidR="00B34FA7" w:rsidRDefault="00B34FA7" w:rsidP="00B34FA7">
      <w:pPr>
        <w:spacing w:line="360" w:lineRule="auto"/>
        <w:ind w:right="1200" w:firstLineChars="1800" w:firstLine="4320"/>
        <w:jc w:val="center"/>
        <w:rPr>
          <w:rFonts w:ascii="宋体" w:hAnsi="宋体"/>
          <w:sz w:val="24"/>
        </w:rPr>
      </w:pPr>
      <w:r>
        <w:rPr>
          <w:rFonts w:ascii="宋体" w:hAnsi="宋体" w:hint="eastAsia"/>
          <w:sz w:val="24"/>
        </w:rPr>
        <w:t xml:space="preserve">                 董事会 </w:t>
      </w:r>
    </w:p>
    <w:p w:rsidR="00B34FA7" w:rsidRDefault="00B34FA7" w:rsidP="00B34FA7">
      <w:pPr>
        <w:spacing w:line="360" w:lineRule="auto"/>
        <w:ind w:right="480" w:firstLineChars="2175" w:firstLine="5220"/>
        <w:jc w:val="center"/>
        <w:rPr>
          <w:rFonts w:ascii="宋体" w:hAnsi="宋体"/>
          <w:sz w:val="24"/>
        </w:rPr>
      </w:pPr>
      <w:r>
        <w:rPr>
          <w:rFonts w:ascii="宋体" w:hAnsi="宋体" w:hint="eastAsia"/>
          <w:sz w:val="24"/>
        </w:rPr>
        <w:t xml:space="preserve">     </w:t>
      </w:r>
      <w:r w:rsidRPr="00A3746E">
        <w:rPr>
          <w:rFonts w:ascii="宋体" w:hAnsi="宋体" w:hint="eastAsia"/>
          <w:sz w:val="24"/>
        </w:rPr>
        <w:t>20</w:t>
      </w:r>
      <w:r>
        <w:rPr>
          <w:rFonts w:ascii="宋体" w:hAnsi="宋体" w:hint="eastAsia"/>
          <w:sz w:val="24"/>
        </w:rPr>
        <w:t>2</w:t>
      </w:r>
      <w:r w:rsidR="003A3996">
        <w:rPr>
          <w:rFonts w:ascii="宋体" w:hAnsi="宋体" w:hint="eastAsia"/>
          <w:sz w:val="24"/>
        </w:rPr>
        <w:t>2</w:t>
      </w:r>
      <w:r w:rsidRPr="00A3746E">
        <w:rPr>
          <w:rFonts w:ascii="宋体" w:hAnsi="宋体" w:hint="eastAsia"/>
          <w:sz w:val="24"/>
        </w:rPr>
        <w:t>年</w:t>
      </w:r>
      <w:r>
        <w:rPr>
          <w:rFonts w:ascii="宋体" w:hAnsi="宋体" w:hint="eastAsia"/>
          <w:sz w:val="24"/>
        </w:rPr>
        <w:t>1</w:t>
      </w:r>
      <w:r w:rsidRPr="00A3746E">
        <w:rPr>
          <w:rFonts w:ascii="宋体" w:hAnsi="宋体" w:hint="eastAsia"/>
          <w:sz w:val="24"/>
        </w:rPr>
        <w:t>月</w:t>
      </w:r>
      <w:r w:rsidR="003A3996">
        <w:rPr>
          <w:rFonts w:ascii="宋体" w:hAnsi="宋体" w:hint="eastAsia"/>
          <w:sz w:val="24"/>
        </w:rPr>
        <w:t>28</w:t>
      </w:r>
      <w:r w:rsidRPr="00A3746E">
        <w:rPr>
          <w:rFonts w:ascii="宋体" w:hAnsi="宋体" w:hint="eastAsia"/>
          <w:sz w:val="24"/>
        </w:rPr>
        <w:t>日</w:t>
      </w:r>
    </w:p>
    <w:p w:rsidR="00B34FA7" w:rsidRDefault="00B34FA7" w:rsidP="00B34FA7">
      <w:pPr>
        <w:spacing w:line="360" w:lineRule="auto"/>
        <w:ind w:right="420"/>
      </w:pPr>
    </w:p>
    <w:p w:rsidR="005712CB" w:rsidRDefault="005712CB"/>
    <w:sectPr w:rsidR="005712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767" w:rsidRDefault="00D42767" w:rsidP="005F7B0B">
      <w:r>
        <w:separator/>
      </w:r>
    </w:p>
  </w:endnote>
  <w:endnote w:type="continuationSeparator" w:id="0">
    <w:p w:rsidR="00D42767" w:rsidRDefault="00D42767" w:rsidP="005F7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767" w:rsidRDefault="00D42767" w:rsidP="005F7B0B">
      <w:r>
        <w:separator/>
      </w:r>
    </w:p>
  </w:footnote>
  <w:footnote w:type="continuationSeparator" w:id="0">
    <w:p w:rsidR="00D42767" w:rsidRDefault="00D42767" w:rsidP="005F7B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35A89"/>
    <w:multiLevelType w:val="hybridMultilevel"/>
    <w:tmpl w:val="E07A4EB2"/>
    <w:lvl w:ilvl="0" w:tplc="04090001">
      <w:start w:val="1"/>
      <w:numFmt w:val="bullet"/>
      <w:lvlText w:val=""/>
      <w:lvlJc w:val="left"/>
      <w:pPr>
        <w:ind w:left="888" w:hanging="420"/>
      </w:pPr>
      <w:rPr>
        <w:rFonts w:ascii="Wingdings" w:hAnsi="Wingdings" w:hint="default"/>
      </w:rPr>
    </w:lvl>
    <w:lvl w:ilvl="1" w:tplc="04090003" w:tentative="1">
      <w:start w:val="1"/>
      <w:numFmt w:val="bullet"/>
      <w:lvlText w:val=""/>
      <w:lvlJc w:val="left"/>
      <w:pPr>
        <w:ind w:left="1308" w:hanging="420"/>
      </w:pPr>
      <w:rPr>
        <w:rFonts w:ascii="Wingdings" w:hAnsi="Wingdings" w:hint="default"/>
      </w:rPr>
    </w:lvl>
    <w:lvl w:ilvl="2" w:tplc="04090005" w:tentative="1">
      <w:start w:val="1"/>
      <w:numFmt w:val="bullet"/>
      <w:lvlText w:val=""/>
      <w:lvlJc w:val="left"/>
      <w:pPr>
        <w:ind w:left="1728" w:hanging="420"/>
      </w:pPr>
      <w:rPr>
        <w:rFonts w:ascii="Wingdings" w:hAnsi="Wingdings" w:hint="default"/>
      </w:rPr>
    </w:lvl>
    <w:lvl w:ilvl="3" w:tplc="04090001" w:tentative="1">
      <w:start w:val="1"/>
      <w:numFmt w:val="bullet"/>
      <w:lvlText w:val=""/>
      <w:lvlJc w:val="left"/>
      <w:pPr>
        <w:ind w:left="2148" w:hanging="420"/>
      </w:pPr>
      <w:rPr>
        <w:rFonts w:ascii="Wingdings" w:hAnsi="Wingdings" w:hint="default"/>
      </w:rPr>
    </w:lvl>
    <w:lvl w:ilvl="4" w:tplc="04090003" w:tentative="1">
      <w:start w:val="1"/>
      <w:numFmt w:val="bullet"/>
      <w:lvlText w:val=""/>
      <w:lvlJc w:val="left"/>
      <w:pPr>
        <w:ind w:left="2568" w:hanging="420"/>
      </w:pPr>
      <w:rPr>
        <w:rFonts w:ascii="Wingdings" w:hAnsi="Wingdings" w:hint="default"/>
      </w:rPr>
    </w:lvl>
    <w:lvl w:ilvl="5" w:tplc="04090005" w:tentative="1">
      <w:start w:val="1"/>
      <w:numFmt w:val="bullet"/>
      <w:lvlText w:val=""/>
      <w:lvlJc w:val="left"/>
      <w:pPr>
        <w:ind w:left="2988" w:hanging="420"/>
      </w:pPr>
      <w:rPr>
        <w:rFonts w:ascii="Wingdings" w:hAnsi="Wingdings" w:hint="default"/>
      </w:rPr>
    </w:lvl>
    <w:lvl w:ilvl="6" w:tplc="04090001" w:tentative="1">
      <w:start w:val="1"/>
      <w:numFmt w:val="bullet"/>
      <w:lvlText w:val=""/>
      <w:lvlJc w:val="left"/>
      <w:pPr>
        <w:ind w:left="3408" w:hanging="420"/>
      </w:pPr>
      <w:rPr>
        <w:rFonts w:ascii="Wingdings" w:hAnsi="Wingdings" w:hint="default"/>
      </w:rPr>
    </w:lvl>
    <w:lvl w:ilvl="7" w:tplc="04090003" w:tentative="1">
      <w:start w:val="1"/>
      <w:numFmt w:val="bullet"/>
      <w:lvlText w:val=""/>
      <w:lvlJc w:val="left"/>
      <w:pPr>
        <w:ind w:left="3828" w:hanging="420"/>
      </w:pPr>
      <w:rPr>
        <w:rFonts w:ascii="Wingdings" w:hAnsi="Wingdings" w:hint="default"/>
      </w:rPr>
    </w:lvl>
    <w:lvl w:ilvl="8" w:tplc="04090005" w:tentative="1">
      <w:start w:val="1"/>
      <w:numFmt w:val="bullet"/>
      <w:lvlText w:val=""/>
      <w:lvlJc w:val="left"/>
      <w:pPr>
        <w:ind w:left="4248"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9BD"/>
    <w:rsid w:val="00003634"/>
    <w:rsid w:val="000052DC"/>
    <w:rsid w:val="0001153F"/>
    <w:rsid w:val="00014AE5"/>
    <w:rsid w:val="00015559"/>
    <w:rsid w:val="0003171D"/>
    <w:rsid w:val="00034EAF"/>
    <w:rsid w:val="000377FA"/>
    <w:rsid w:val="00037B42"/>
    <w:rsid w:val="000514F9"/>
    <w:rsid w:val="00054AB4"/>
    <w:rsid w:val="00055DC4"/>
    <w:rsid w:val="00060AD4"/>
    <w:rsid w:val="0007113B"/>
    <w:rsid w:val="00077985"/>
    <w:rsid w:val="00084BC3"/>
    <w:rsid w:val="000C1EBF"/>
    <w:rsid w:val="000D5160"/>
    <w:rsid w:val="000D59A8"/>
    <w:rsid w:val="000E2525"/>
    <w:rsid w:val="000E33DE"/>
    <w:rsid w:val="000E5928"/>
    <w:rsid w:val="000E7F53"/>
    <w:rsid w:val="000F4B47"/>
    <w:rsid w:val="00101299"/>
    <w:rsid w:val="001044FC"/>
    <w:rsid w:val="00115DE0"/>
    <w:rsid w:val="00125BE8"/>
    <w:rsid w:val="00125EB5"/>
    <w:rsid w:val="001302DF"/>
    <w:rsid w:val="00141A30"/>
    <w:rsid w:val="0014235B"/>
    <w:rsid w:val="001449C0"/>
    <w:rsid w:val="00151157"/>
    <w:rsid w:val="00163205"/>
    <w:rsid w:val="00167B35"/>
    <w:rsid w:val="00173650"/>
    <w:rsid w:val="00173BB6"/>
    <w:rsid w:val="001741A0"/>
    <w:rsid w:val="00184711"/>
    <w:rsid w:val="00190F6C"/>
    <w:rsid w:val="00194544"/>
    <w:rsid w:val="001A69DA"/>
    <w:rsid w:val="001A6F91"/>
    <w:rsid w:val="001C16DA"/>
    <w:rsid w:val="001D0721"/>
    <w:rsid w:val="001D198B"/>
    <w:rsid w:val="001E39C4"/>
    <w:rsid w:val="001E49FF"/>
    <w:rsid w:val="001E57CA"/>
    <w:rsid w:val="001F02C0"/>
    <w:rsid w:val="001F698F"/>
    <w:rsid w:val="00201E57"/>
    <w:rsid w:val="00204DB0"/>
    <w:rsid w:val="002101B8"/>
    <w:rsid w:val="002127B8"/>
    <w:rsid w:val="00227A64"/>
    <w:rsid w:val="002339D0"/>
    <w:rsid w:val="002343EA"/>
    <w:rsid w:val="002442A3"/>
    <w:rsid w:val="002473AD"/>
    <w:rsid w:val="00251C73"/>
    <w:rsid w:val="00256018"/>
    <w:rsid w:val="002561CC"/>
    <w:rsid w:val="0025726D"/>
    <w:rsid w:val="0025795B"/>
    <w:rsid w:val="00266464"/>
    <w:rsid w:val="00270486"/>
    <w:rsid w:val="0027220C"/>
    <w:rsid w:val="0027469E"/>
    <w:rsid w:val="002778FD"/>
    <w:rsid w:val="002808AB"/>
    <w:rsid w:val="00284CD2"/>
    <w:rsid w:val="00297F43"/>
    <w:rsid w:val="002A1B60"/>
    <w:rsid w:val="002B5713"/>
    <w:rsid w:val="002B7CCB"/>
    <w:rsid w:val="002C43B8"/>
    <w:rsid w:val="002C45E5"/>
    <w:rsid w:val="002C71E7"/>
    <w:rsid w:val="002D2369"/>
    <w:rsid w:val="002D4C8C"/>
    <w:rsid w:val="002D65CF"/>
    <w:rsid w:val="002F64AF"/>
    <w:rsid w:val="002F74DC"/>
    <w:rsid w:val="0030503B"/>
    <w:rsid w:val="00324EB8"/>
    <w:rsid w:val="003307ED"/>
    <w:rsid w:val="003334F6"/>
    <w:rsid w:val="003402E8"/>
    <w:rsid w:val="00342CB6"/>
    <w:rsid w:val="00353BA1"/>
    <w:rsid w:val="00360937"/>
    <w:rsid w:val="00363847"/>
    <w:rsid w:val="0036422B"/>
    <w:rsid w:val="003657D5"/>
    <w:rsid w:val="00367CCA"/>
    <w:rsid w:val="0037324C"/>
    <w:rsid w:val="00373349"/>
    <w:rsid w:val="0038210C"/>
    <w:rsid w:val="003870CC"/>
    <w:rsid w:val="003A1590"/>
    <w:rsid w:val="003A3996"/>
    <w:rsid w:val="003B1D84"/>
    <w:rsid w:val="003B5345"/>
    <w:rsid w:val="003C607D"/>
    <w:rsid w:val="003D0C3B"/>
    <w:rsid w:val="003D3FFF"/>
    <w:rsid w:val="003D798A"/>
    <w:rsid w:val="003E2FD2"/>
    <w:rsid w:val="003E355B"/>
    <w:rsid w:val="003F5DA1"/>
    <w:rsid w:val="00410015"/>
    <w:rsid w:val="00417107"/>
    <w:rsid w:val="0041720E"/>
    <w:rsid w:val="0042410C"/>
    <w:rsid w:val="004374BE"/>
    <w:rsid w:val="0044127B"/>
    <w:rsid w:val="00444265"/>
    <w:rsid w:val="004502F4"/>
    <w:rsid w:val="004667F2"/>
    <w:rsid w:val="00475AC0"/>
    <w:rsid w:val="004958E0"/>
    <w:rsid w:val="00496E8A"/>
    <w:rsid w:val="004A41EF"/>
    <w:rsid w:val="004A44DF"/>
    <w:rsid w:val="004B70B1"/>
    <w:rsid w:val="004B7E3E"/>
    <w:rsid w:val="004C0C76"/>
    <w:rsid w:val="004C27B9"/>
    <w:rsid w:val="004C3A3E"/>
    <w:rsid w:val="004C3DB4"/>
    <w:rsid w:val="004D2BA0"/>
    <w:rsid w:val="004E363D"/>
    <w:rsid w:val="004F1ED6"/>
    <w:rsid w:val="004F1F15"/>
    <w:rsid w:val="004F65E5"/>
    <w:rsid w:val="005014D1"/>
    <w:rsid w:val="00507FDE"/>
    <w:rsid w:val="00517BE0"/>
    <w:rsid w:val="00517C61"/>
    <w:rsid w:val="005216F4"/>
    <w:rsid w:val="0054211F"/>
    <w:rsid w:val="00542DA0"/>
    <w:rsid w:val="0054311D"/>
    <w:rsid w:val="005477DA"/>
    <w:rsid w:val="005542A7"/>
    <w:rsid w:val="00555131"/>
    <w:rsid w:val="00557690"/>
    <w:rsid w:val="005712CB"/>
    <w:rsid w:val="00572AC7"/>
    <w:rsid w:val="00572D96"/>
    <w:rsid w:val="005737FA"/>
    <w:rsid w:val="00577CBB"/>
    <w:rsid w:val="00580E39"/>
    <w:rsid w:val="00591636"/>
    <w:rsid w:val="005B4F18"/>
    <w:rsid w:val="005C3668"/>
    <w:rsid w:val="005D417A"/>
    <w:rsid w:val="005D4ACB"/>
    <w:rsid w:val="005D5EDA"/>
    <w:rsid w:val="005E4AFF"/>
    <w:rsid w:val="005F0AEF"/>
    <w:rsid w:val="005F7B0B"/>
    <w:rsid w:val="00606509"/>
    <w:rsid w:val="00615D49"/>
    <w:rsid w:val="0062719F"/>
    <w:rsid w:val="006412D7"/>
    <w:rsid w:val="006446F0"/>
    <w:rsid w:val="00645C77"/>
    <w:rsid w:val="00647683"/>
    <w:rsid w:val="00660600"/>
    <w:rsid w:val="00662769"/>
    <w:rsid w:val="00663516"/>
    <w:rsid w:val="00664704"/>
    <w:rsid w:val="0067327D"/>
    <w:rsid w:val="0067661A"/>
    <w:rsid w:val="00682D83"/>
    <w:rsid w:val="00683AED"/>
    <w:rsid w:val="0069424B"/>
    <w:rsid w:val="00695D72"/>
    <w:rsid w:val="006A1A8F"/>
    <w:rsid w:val="006A4EA1"/>
    <w:rsid w:val="006B29CA"/>
    <w:rsid w:val="006B2B65"/>
    <w:rsid w:val="006B7491"/>
    <w:rsid w:val="006C1D25"/>
    <w:rsid w:val="006E12CC"/>
    <w:rsid w:val="007001F0"/>
    <w:rsid w:val="007014FC"/>
    <w:rsid w:val="00712B2A"/>
    <w:rsid w:val="007230C3"/>
    <w:rsid w:val="0075060C"/>
    <w:rsid w:val="007564B5"/>
    <w:rsid w:val="0076676A"/>
    <w:rsid w:val="00766EEB"/>
    <w:rsid w:val="00772A33"/>
    <w:rsid w:val="007826E8"/>
    <w:rsid w:val="0078609E"/>
    <w:rsid w:val="007918EE"/>
    <w:rsid w:val="007A1575"/>
    <w:rsid w:val="007C0761"/>
    <w:rsid w:val="007C79A9"/>
    <w:rsid w:val="007C7BAF"/>
    <w:rsid w:val="007E3476"/>
    <w:rsid w:val="00802A0A"/>
    <w:rsid w:val="008051A9"/>
    <w:rsid w:val="008051F9"/>
    <w:rsid w:val="00824AB0"/>
    <w:rsid w:val="008378DC"/>
    <w:rsid w:val="00837AFB"/>
    <w:rsid w:val="008412C9"/>
    <w:rsid w:val="00887DA0"/>
    <w:rsid w:val="00893296"/>
    <w:rsid w:val="008935D4"/>
    <w:rsid w:val="008A72B1"/>
    <w:rsid w:val="008B3703"/>
    <w:rsid w:val="008B3DD4"/>
    <w:rsid w:val="008B43ED"/>
    <w:rsid w:val="008B4735"/>
    <w:rsid w:val="008B5B30"/>
    <w:rsid w:val="008B6235"/>
    <w:rsid w:val="008C0E07"/>
    <w:rsid w:val="008E57CC"/>
    <w:rsid w:val="008F5155"/>
    <w:rsid w:val="008F6AB5"/>
    <w:rsid w:val="00933FA5"/>
    <w:rsid w:val="00934104"/>
    <w:rsid w:val="009440E4"/>
    <w:rsid w:val="0094672C"/>
    <w:rsid w:val="00955A3F"/>
    <w:rsid w:val="00960430"/>
    <w:rsid w:val="00967AA4"/>
    <w:rsid w:val="00972218"/>
    <w:rsid w:val="009841CB"/>
    <w:rsid w:val="00995DC5"/>
    <w:rsid w:val="009E1FA0"/>
    <w:rsid w:val="009E3014"/>
    <w:rsid w:val="009E66F9"/>
    <w:rsid w:val="009F0BB3"/>
    <w:rsid w:val="00A009BD"/>
    <w:rsid w:val="00A05A16"/>
    <w:rsid w:val="00A06832"/>
    <w:rsid w:val="00A1341B"/>
    <w:rsid w:val="00A13AC5"/>
    <w:rsid w:val="00A1423D"/>
    <w:rsid w:val="00A204FB"/>
    <w:rsid w:val="00A205C1"/>
    <w:rsid w:val="00A206E4"/>
    <w:rsid w:val="00A267F9"/>
    <w:rsid w:val="00A31603"/>
    <w:rsid w:val="00A34683"/>
    <w:rsid w:val="00A36051"/>
    <w:rsid w:val="00A37C3C"/>
    <w:rsid w:val="00A42891"/>
    <w:rsid w:val="00A51FF0"/>
    <w:rsid w:val="00A6149B"/>
    <w:rsid w:val="00A72475"/>
    <w:rsid w:val="00A842DF"/>
    <w:rsid w:val="00A950B9"/>
    <w:rsid w:val="00A973BC"/>
    <w:rsid w:val="00AA10D4"/>
    <w:rsid w:val="00AA706B"/>
    <w:rsid w:val="00AB0CFB"/>
    <w:rsid w:val="00AB15F8"/>
    <w:rsid w:val="00AB2664"/>
    <w:rsid w:val="00AB53AC"/>
    <w:rsid w:val="00AB6C97"/>
    <w:rsid w:val="00AC11D0"/>
    <w:rsid w:val="00AC7ABF"/>
    <w:rsid w:val="00AD0003"/>
    <w:rsid w:val="00AD7DEB"/>
    <w:rsid w:val="00AE30A2"/>
    <w:rsid w:val="00AF45BF"/>
    <w:rsid w:val="00AF476E"/>
    <w:rsid w:val="00B03668"/>
    <w:rsid w:val="00B07E79"/>
    <w:rsid w:val="00B17AF8"/>
    <w:rsid w:val="00B27494"/>
    <w:rsid w:val="00B31A8D"/>
    <w:rsid w:val="00B34FA7"/>
    <w:rsid w:val="00B369BE"/>
    <w:rsid w:val="00B40795"/>
    <w:rsid w:val="00B40E4D"/>
    <w:rsid w:val="00B52013"/>
    <w:rsid w:val="00B57C2F"/>
    <w:rsid w:val="00B83882"/>
    <w:rsid w:val="00B83EF8"/>
    <w:rsid w:val="00B87AB6"/>
    <w:rsid w:val="00B929E0"/>
    <w:rsid w:val="00BA1EF6"/>
    <w:rsid w:val="00BA46C7"/>
    <w:rsid w:val="00BB5C59"/>
    <w:rsid w:val="00BB5E17"/>
    <w:rsid w:val="00BB5F62"/>
    <w:rsid w:val="00BC7D27"/>
    <w:rsid w:val="00BE0A0A"/>
    <w:rsid w:val="00BE7989"/>
    <w:rsid w:val="00BF5380"/>
    <w:rsid w:val="00BF68F7"/>
    <w:rsid w:val="00C01D90"/>
    <w:rsid w:val="00C1036D"/>
    <w:rsid w:val="00C14435"/>
    <w:rsid w:val="00C209AA"/>
    <w:rsid w:val="00C20B2B"/>
    <w:rsid w:val="00C37A71"/>
    <w:rsid w:val="00C442D1"/>
    <w:rsid w:val="00C51C5F"/>
    <w:rsid w:val="00C62BAA"/>
    <w:rsid w:val="00C65924"/>
    <w:rsid w:val="00C66833"/>
    <w:rsid w:val="00C66A20"/>
    <w:rsid w:val="00C6792D"/>
    <w:rsid w:val="00C71DAA"/>
    <w:rsid w:val="00C745A9"/>
    <w:rsid w:val="00C770B6"/>
    <w:rsid w:val="00C77455"/>
    <w:rsid w:val="00C77936"/>
    <w:rsid w:val="00C77C63"/>
    <w:rsid w:val="00C8490D"/>
    <w:rsid w:val="00C84E9B"/>
    <w:rsid w:val="00C875F5"/>
    <w:rsid w:val="00CA1004"/>
    <w:rsid w:val="00CB2DCE"/>
    <w:rsid w:val="00CC65AD"/>
    <w:rsid w:val="00CC7C0B"/>
    <w:rsid w:val="00CD2A4D"/>
    <w:rsid w:val="00CD44DC"/>
    <w:rsid w:val="00CD5891"/>
    <w:rsid w:val="00CD607E"/>
    <w:rsid w:val="00CD6EAB"/>
    <w:rsid w:val="00CD7F62"/>
    <w:rsid w:val="00CE3B3D"/>
    <w:rsid w:val="00CE4D8A"/>
    <w:rsid w:val="00CF2676"/>
    <w:rsid w:val="00CF42BE"/>
    <w:rsid w:val="00CF7E7A"/>
    <w:rsid w:val="00D0156B"/>
    <w:rsid w:val="00D04CBB"/>
    <w:rsid w:val="00D05E2F"/>
    <w:rsid w:val="00D141A5"/>
    <w:rsid w:val="00D21B8D"/>
    <w:rsid w:val="00D24824"/>
    <w:rsid w:val="00D26D15"/>
    <w:rsid w:val="00D3212E"/>
    <w:rsid w:val="00D42767"/>
    <w:rsid w:val="00D431AD"/>
    <w:rsid w:val="00D45281"/>
    <w:rsid w:val="00D53DC4"/>
    <w:rsid w:val="00D601FE"/>
    <w:rsid w:val="00D6753A"/>
    <w:rsid w:val="00D7040A"/>
    <w:rsid w:val="00D71559"/>
    <w:rsid w:val="00D73864"/>
    <w:rsid w:val="00D77523"/>
    <w:rsid w:val="00D819D3"/>
    <w:rsid w:val="00D86A2F"/>
    <w:rsid w:val="00D909E7"/>
    <w:rsid w:val="00D90BC6"/>
    <w:rsid w:val="00D92B06"/>
    <w:rsid w:val="00D9452A"/>
    <w:rsid w:val="00DC0757"/>
    <w:rsid w:val="00DC1510"/>
    <w:rsid w:val="00DD409A"/>
    <w:rsid w:val="00DE24B3"/>
    <w:rsid w:val="00DE3893"/>
    <w:rsid w:val="00DE4805"/>
    <w:rsid w:val="00DF08C9"/>
    <w:rsid w:val="00E003D0"/>
    <w:rsid w:val="00E025CD"/>
    <w:rsid w:val="00E05034"/>
    <w:rsid w:val="00E14AD6"/>
    <w:rsid w:val="00E220DE"/>
    <w:rsid w:val="00E26F68"/>
    <w:rsid w:val="00E30EA1"/>
    <w:rsid w:val="00E31233"/>
    <w:rsid w:val="00E373CB"/>
    <w:rsid w:val="00E4508D"/>
    <w:rsid w:val="00E6168C"/>
    <w:rsid w:val="00E62058"/>
    <w:rsid w:val="00E74755"/>
    <w:rsid w:val="00E74E4D"/>
    <w:rsid w:val="00E77D37"/>
    <w:rsid w:val="00E81D6C"/>
    <w:rsid w:val="00E90C0B"/>
    <w:rsid w:val="00E915EA"/>
    <w:rsid w:val="00E9529E"/>
    <w:rsid w:val="00E96761"/>
    <w:rsid w:val="00E97E93"/>
    <w:rsid w:val="00EA6444"/>
    <w:rsid w:val="00EB0FB2"/>
    <w:rsid w:val="00EB5658"/>
    <w:rsid w:val="00EB7FBA"/>
    <w:rsid w:val="00ED4428"/>
    <w:rsid w:val="00ED6800"/>
    <w:rsid w:val="00EE1637"/>
    <w:rsid w:val="00EF67AA"/>
    <w:rsid w:val="00F03FA2"/>
    <w:rsid w:val="00F07A0E"/>
    <w:rsid w:val="00F11687"/>
    <w:rsid w:val="00F12677"/>
    <w:rsid w:val="00F13C59"/>
    <w:rsid w:val="00F161EE"/>
    <w:rsid w:val="00F168FB"/>
    <w:rsid w:val="00F21312"/>
    <w:rsid w:val="00F23D77"/>
    <w:rsid w:val="00F25681"/>
    <w:rsid w:val="00F3504C"/>
    <w:rsid w:val="00F41B3B"/>
    <w:rsid w:val="00F43502"/>
    <w:rsid w:val="00F642E6"/>
    <w:rsid w:val="00F75621"/>
    <w:rsid w:val="00F75B8D"/>
    <w:rsid w:val="00F7601B"/>
    <w:rsid w:val="00F84401"/>
    <w:rsid w:val="00F92A30"/>
    <w:rsid w:val="00FA5496"/>
    <w:rsid w:val="00FB3375"/>
    <w:rsid w:val="00FB56C5"/>
    <w:rsid w:val="00FB79DD"/>
    <w:rsid w:val="00FC49C6"/>
    <w:rsid w:val="00FD17D4"/>
    <w:rsid w:val="00FD212D"/>
    <w:rsid w:val="00FE4FBE"/>
    <w:rsid w:val="00FE57F0"/>
    <w:rsid w:val="00FE5ACA"/>
    <w:rsid w:val="00FF4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FA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4FA7"/>
    <w:pPr>
      <w:ind w:firstLineChars="200" w:firstLine="420"/>
    </w:pPr>
  </w:style>
  <w:style w:type="paragraph" w:styleId="a4">
    <w:name w:val="header"/>
    <w:basedOn w:val="a"/>
    <w:link w:val="Char"/>
    <w:uiPriority w:val="99"/>
    <w:unhideWhenUsed/>
    <w:rsid w:val="005F7B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F7B0B"/>
    <w:rPr>
      <w:rFonts w:ascii="Times New Roman" w:eastAsia="宋体" w:hAnsi="Times New Roman" w:cs="Times New Roman"/>
      <w:sz w:val="18"/>
      <w:szCs w:val="18"/>
    </w:rPr>
  </w:style>
  <w:style w:type="paragraph" w:styleId="a5">
    <w:name w:val="footer"/>
    <w:basedOn w:val="a"/>
    <w:link w:val="Char0"/>
    <w:uiPriority w:val="99"/>
    <w:unhideWhenUsed/>
    <w:rsid w:val="005F7B0B"/>
    <w:pPr>
      <w:tabs>
        <w:tab w:val="center" w:pos="4153"/>
        <w:tab w:val="right" w:pos="8306"/>
      </w:tabs>
      <w:snapToGrid w:val="0"/>
      <w:jc w:val="left"/>
    </w:pPr>
    <w:rPr>
      <w:sz w:val="18"/>
      <w:szCs w:val="18"/>
    </w:rPr>
  </w:style>
  <w:style w:type="character" w:customStyle="1" w:styleId="Char0">
    <w:name w:val="页脚 Char"/>
    <w:basedOn w:val="a0"/>
    <w:link w:val="a5"/>
    <w:uiPriority w:val="99"/>
    <w:rsid w:val="005F7B0B"/>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FA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4FA7"/>
    <w:pPr>
      <w:ind w:firstLineChars="200" w:firstLine="420"/>
    </w:pPr>
  </w:style>
  <w:style w:type="paragraph" w:styleId="a4">
    <w:name w:val="header"/>
    <w:basedOn w:val="a"/>
    <w:link w:val="Char"/>
    <w:uiPriority w:val="99"/>
    <w:unhideWhenUsed/>
    <w:rsid w:val="005F7B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F7B0B"/>
    <w:rPr>
      <w:rFonts w:ascii="Times New Roman" w:eastAsia="宋体" w:hAnsi="Times New Roman" w:cs="Times New Roman"/>
      <w:sz w:val="18"/>
      <w:szCs w:val="18"/>
    </w:rPr>
  </w:style>
  <w:style w:type="paragraph" w:styleId="a5">
    <w:name w:val="footer"/>
    <w:basedOn w:val="a"/>
    <w:link w:val="Char0"/>
    <w:uiPriority w:val="99"/>
    <w:unhideWhenUsed/>
    <w:rsid w:val="005F7B0B"/>
    <w:pPr>
      <w:tabs>
        <w:tab w:val="center" w:pos="4153"/>
        <w:tab w:val="right" w:pos="8306"/>
      </w:tabs>
      <w:snapToGrid w:val="0"/>
      <w:jc w:val="left"/>
    </w:pPr>
    <w:rPr>
      <w:sz w:val="18"/>
      <w:szCs w:val="18"/>
    </w:rPr>
  </w:style>
  <w:style w:type="character" w:customStyle="1" w:styleId="Char0">
    <w:name w:val="页脚 Char"/>
    <w:basedOn w:val="a0"/>
    <w:link w:val="a5"/>
    <w:uiPriority w:val="99"/>
    <w:rsid w:val="005F7B0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54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7</cp:revision>
  <dcterms:created xsi:type="dcterms:W3CDTF">2022-01-26T07:50:00Z</dcterms:created>
  <dcterms:modified xsi:type="dcterms:W3CDTF">2022-01-27T01:08:00Z</dcterms:modified>
</cp:coreProperties>
</file>