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167" w:rsidRPr="00657A6C" w:rsidRDefault="002B3167" w:rsidP="002B3167">
      <w:pPr>
        <w:autoSpaceDE w:val="0"/>
        <w:autoSpaceDN w:val="0"/>
        <w:adjustRightInd w:val="0"/>
        <w:spacing w:line="360" w:lineRule="auto"/>
        <w:rPr>
          <w:rFonts w:ascii="宋体" w:hAnsi="宋体" w:cs="Arial"/>
          <w:kern w:val="0"/>
          <w:sz w:val="24"/>
        </w:rPr>
      </w:pPr>
      <w:r w:rsidRPr="00657A6C">
        <w:rPr>
          <w:rFonts w:ascii="宋体" w:hAnsi="宋体" w:cs="宋体" w:hint="eastAsia"/>
          <w:kern w:val="0"/>
          <w:sz w:val="24"/>
        </w:rPr>
        <w:t>证券代码：</w:t>
      </w:r>
      <w:r w:rsidRPr="00657A6C">
        <w:rPr>
          <w:rFonts w:ascii="宋体" w:hAnsi="宋体" w:cs="Arial"/>
          <w:kern w:val="0"/>
          <w:sz w:val="24"/>
        </w:rPr>
        <w:t>600</w:t>
      </w:r>
      <w:r w:rsidRPr="00657A6C">
        <w:rPr>
          <w:rFonts w:ascii="宋体" w:hAnsi="宋体" w:cs="Arial" w:hint="eastAsia"/>
          <w:kern w:val="0"/>
          <w:sz w:val="24"/>
        </w:rPr>
        <w:t xml:space="preserve">200  </w:t>
      </w:r>
      <w:r w:rsidRPr="00657A6C">
        <w:rPr>
          <w:rFonts w:ascii="宋体" w:hAnsi="宋体" w:cs="Arial"/>
          <w:kern w:val="0"/>
          <w:sz w:val="24"/>
        </w:rPr>
        <w:t xml:space="preserve"> </w:t>
      </w:r>
      <w:r w:rsidRPr="00657A6C">
        <w:rPr>
          <w:rFonts w:ascii="宋体" w:hAnsi="宋体" w:cs="Arial" w:hint="eastAsia"/>
          <w:kern w:val="0"/>
          <w:sz w:val="24"/>
        </w:rPr>
        <w:t xml:space="preserve">      </w:t>
      </w:r>
      <w:r w:rsidRPr="00657A6C">
        <w:rPr>
          <w:rFonts w:ascii="宋体" w:hAnsi="宋体" w:cs="宋体" w:hint="eastAsia"/>
          <w:kern w:val="0"/>
          <w:sz w:val="24"/>
        </w:rPr>
        <w:t>证券简称：江苏吴中</w:t>
      </w:r>
      <w:r w:rsidRPr="00657A6C">
        <w:rPr>
          <w:rFonts w:ascii="宋体" w:hAnsi="宋体" w:cs="宋体"/>
          <w:kern w:val="0"/>
          <w:sz w:val="24"/>
        </w:rPr>
        <w:t xml:space="preserve"> </w:t>
      </w:r>
      <w:r w:rsidRPr="00657A6C">
        <w:rPr>
          <w:rFonts w:ascii="宋体" w:hAnsi="宋体" w:cs="宋体" w:hint="eastAsia"/>
          <w:kern w:val="0"/>
          <w:sz w:val="24"/>
        </w:rPr>
        <w:t xml:space="preserve">      </w:t>
      </w:r>
      <w:r w:rsidRPr="00243A95">
        <w:rPr>
          <w:rFonts w:ascii="宋体" w:hAnsi="宋体" w:cs="Arial" w:hint="eastAsia"/>
          <w:kern w:val="0"/>
          <w:sz w:val="24"/>
        </w:rPr>
        <w:t>公告编号：临</w:t>
      </w:r>
      <w:r w:rsidRPr="00F74C92">
        <w:rPr>
          <w:rFonts w:ascii="宋体" w:hAnsi="宋体" w:cs="Arial" w:hint="eastAsia"/>
          <w:kern w:val="0"/>
          <w:sz w:val="24"/>
        </w:rPr>
        <w:t>2020-00</w:t>
      </w:r>
      <w:r w:rsidR="00B84FE2" w:rsidRPr="00F74C92">
        <w:rPr>
          <w:rFonts w:ascii="宋体" w:hAnsi="宋体" w:cs="Arial" w:hint="eastAsia"/>
          <w:kern w:val="0"/>
          <w:sz w:val="24"/>
        </w:rPr>
        <w:t>3</w:t>
      </w:r>
    </w:p>
    <w:p w:rsidR="002B3167" w:rsidRPr="00657A6C" w:rsidRDefault="002B3167" w:rsidP="002B3167">
      <w:pPr>
        <w:autoSpaceDE w:val="0"/>
        <w:autoSpaceDN w:val="0"/>
        <w:adjustRightInd w:val="0"/>
        <w:spacing w:line="360" w:lineRule="auto"/>
        <w:jc w:val="center"/>
        <w:rPr>
          <w:rFonts w:ascii="黑体" w:eastAsia="黑体" w:hAnsi="宋体" w:cs="黑体"/>
          <w:kern w:val="0"/>
          <w:sz w:val="30"/>
          <w:szCs w:val="30"/>
        </w:rPr>
      </w:pPr>
    </w:p>
    <w:p w:rsidR="002B3167" w:rsidRPr="002335C1" w:rsidRDefault="002B3167" w:rsidP="002B3167">
      <w:pPr>
        <w:spacing w:line="360" w:lineRule="auto"/>
        <w:jc w:val="center"/>
        <w:rPr>
          <w:rFonts w:ascii="黑体" w:eastAsia="黑体" w:hAnsi="宋体"/>
          <w:b/>
          <w:bCs/>
          <w:color w:val="FF0000"/>
          <w:sz w:val="32"/>
          <w:szCs w:val="32"/>
        </w:rPr>
      </w:pPr>
      <w:r w:rsidRPr="002335C1">
        <w:rPr>
          <w:rFonts w:ascii="黑体" w:eastAsia="黑体" w:hAnsi="宋体" w:hint="eastAsia"/>
          <w:b/>
          <w:bCs/>
          <w:color w:val="FF0000"/>
          <w:sz w:val="32"/>
          <w:szCs w:val="32"/>
        </w:rPr>
        <w:t>江苏吴中实业股份有限公司</w:t>
      </w:r>
    </w:p>
    <w:p w:rsidR="002B3167" w:rsidRPr="002335C1" w:rsidRDefault="002B3167" w:rsidP="002B3167">
      <w:pPr>
        <w:spacing w:line="360" w:lineRule="auto"/>
        <w:jc w:val="center"/>
        <w:rPr>
          <w:rFonts w:ascii="黑体" w:eastAsia="黑体" w:hAnsi="宋体"/>
          <w:b/>
          <w:bCs/>
          <w:color w:val="FF0000"/>
          <w:sz w:val="32"/>
          <w:szCs w:val="32"/>
        </w:rPr>
      </w:pPr>
      <w:r>
        <w:rPr>
          <w:rFonts w:ascii="黑体" w:eastAsia="黑体" w:hAnsi="宋体" w:hint="eastAsia"/>
          <w:b/>
          <w:bCs/>
          <w:color w:val="FF0000"/>
          <w:sz w:val="32"/>
          <w:szCs w:val="32"/>
        </w:rPr>
        <w:t>股票交易异常波动</w:t>
      </w:r>
      <w:r w:rsidRPr="002335C1">
        <w:rPr>
          <w:rFonts w:ascii="黑体" w:eastAsia="黑体" w:hAnsi="宋体" w:hint="eastAsia"/>
          <w:b/>
          <w:bCs/>
          <w:color w:val="FF0000"/>
          <w:sz w:val="32"/>
          <w:szCs w:val="32"/>
        </w:rPr>
        <w:t>公告</w:t>
      </w:r>
    </w:p>
    <w:p w:rsidR="002B3167" w:rsidRDefault="002B3167" w:rsidP="002B3167">
      <w:pPr>
        <w:autoSpaceDE w:val="0"/>
        <w:autoSpaceDN w:val="0"/>
        <w:adjustRightInd w:val="0"/>
        <w:spacing w:line="360" w:lineRule="auto"/>
        <w:ind w:firstLineChars="200" w:firstLine="482"/>
        <w:rPr>
          <w:rFonts w:ascii="ˎ̥" w:hAnsi="ˎ̥" w:hint="eastAsia"/>
          <w:b/>
          <w:color w:val="000000"/>
          <w:sz w:val="24"/>
        </w:rPr>
      </w:pPr>
    </w:p>
    <w:p w:rsidR="002B3167" w:rsidRPr="00467916" w:rsidRDefault="002B3167" w:rsidP="002B3167">
      <w:pPr>
        <w:autoSpaceDE w:val="0"/>
        <w:autoSpaceDN w:val="0"/>
        <w:adjustRightInd w:val="0"/>
        <w:spacing w:line="360" w:lineRule="auto"/>
        <w:ind w:firstLineChars="200" w:firstLine="482"/>
        <w:rPr>
          <w:rFonts w:ascii="ˎ̥" w:hAnsi="ˎ̥" w:hint="eastAsia"/>
          <w:b/>
          <w:color w:val="000000"/>
          <w:sz w:val="24"/>
        </w:rPr>
      </w:pPr>
      <w:r w:rsidRPr="00467916">
        <w:rPr>
          <w:rFonts w:ascii="ˎ̥" w:hAnsi="ˎ̥" w:hint="eastAsia"/>
          <w:b/>
          <w:color w:val="000000"/>
          <w:sz w:val="24"/>
        </w:rPr>
        <w:t>本公司董事会及全体董事保证本公告内容不存在任何虚假记载、误导性陈述或者重大遗漏，并对其内容的真实性、准确性和完整性承担个别及连带责任。</w:t>
      </w:r>
    </w:p>
    <w:p w:rsidR="002B3167" w:rsidRDefault="002B3167" w:rsidP="002B3167">
      <w:pPr>
        <w:autoSpaceDE w:val="0"/>
        <w:autoSpaceDN w:val="0"/>
        <w:adjustRightInd w:val="0"/>
        <w:spacing w:line="360" w:lineRule="auto"/>
        <w:ind w:firstLineChars="200" w:firstLine="480"/>
        <w:rPr>
          <w:rFonts w:ascii="ˎ̥" w:hAnsi="ˎ̥" w:hint="eastAsia"/>
          <w:color w:val="000000"/>
          <w:sz w:val="24"/>
        </w:rPr>
      </w:pPr>
    </w:p>
    <w:p w:rsidR="002B3167" w:rsidRDefault="002B3167" w:rsidP="002B3167">
      <w:pPr>
        <w:widowControl/>
        <w:spacing w:line="360" w:lineRule="auto"/>
        <w:jc w:val="left"/>
        <w:rPr>
          <w:rFonts w:ascii="宋体" w:hAnsi="宋体" w:cs="宋体"/>
          <w:b/>
          <w:color w:val="000000"/>
          <w:kern w:val="0"/>
          <w:sz w:val="24"/>
        </w:rPr>
      </w:pPr>
      <w:r w:rsidRPr="008D57C6">
        <w:rPr>
          <w:rFonts w:ascii="宋体" w:hAnsi="宋体" w:cs="宋体" w:hint="eastAsia"/>
          <w:b/>
          <w:color w:val="000000"/>
          <w:kern w:val="0"/>
          <w:sz w:val="24"/>
        </w:rPr>
        <w:t>重要内容提示：</w:t>
      </w:r>
    </w:p>
    <w:p w:rsidR="002B3167" w:rsidRDefault="002B3167" w:rsidP="009D3DC1">
      <w:pPr>
        <w:pStyle w:val="a5"/>
        <w:widowControl/>
        <w:numPr>
          <w:ilvl w:val="0"/>
          <w:numId w:val="1"/>
        </w:numPr>
        <w:spacing w:line="360" w:lineRule="auto"/>
        <w:ind w:firstLineChars="0"/>
        <w:jc w:val="left"/>
        <w:rPr>
          <w:rFonts w:ascii="宋体" w:hAnsi="宋体" w:cs="宋体"/>
          <w:color w:val="000000"/>
          <w:kern w:val="0"/>
          <w:sz w:val="24"/>
        </w:rPr>
      </w:pPr>
      <w:r w:rsidRPr="00243A95">
        <w:rPr>
          <w:rFonts w:ascii="宋体" w:hAnsi="宋体" w:cs="宋体" w:hint="eastAsia"/>
          <w:color w:val="000000"/>
          <w:kern w:val="0"/>
          <w:sz w:val="24"/>
        </w:rPr>
        <w:t>江苏吴中实业股份有限公司（以下简称“公司”或“上市公司”）</w:t>
      </w:r>
      <w:r w:rsidR="009D3DC1">
        <w:rPr>
          <w:rFonts w:ascii="宋体" w:hAnsi="宋体" w:cs="宋体" w:hint="eastAsia"/>
          <w:color w:val="000000"/>
          <w:kern w:val="0"/>
          <w:sz w:val="24"/>
        </w:rPr>
        <w:t>股票于</w:t>
      </w:r>
      <w:r w:rsidR="009D3DC1" w:rsidRPr="002470D3">
        <w:rPr>
          <w:rFonts w:ascii="宋体" w:hAnsi="宋体" w:cs="宋体" w:hint="eastAsia"/>
          <w:color w:val="000000"/>
          <w:kern w:val="0"/>
          <w:sz w:val="24"/>
        </w:rPr>
        <w:t>2020年1月</w:t>
      </w:r>
      <w:r w:rsidR="00FC145B" w:rsidRPr="002470D3">
        <w:rPr>
          <w:rFonts w:ascii="宋体" w:hAnsi="宋体" w:cs="宋体" w:hint="eastAsia"/>
          <w:color w:val="000000"/>
          <w:kern w:val="0"/>
          <w:sz w:val="24"/>
        </w:rPr>
        <w:t>20</w:t>
      </w:r>
      <w:r w:rsidR="009D3DC1" w:rsidRPr="002470D3">
        <w:rPr>
          <w:rFonts w:ascii="宋体" w:hAnsi="宋体" w:cs="宋体" w:hint="eastAsia"/>
          <w:color w:val="000000"/>
          <w:kern w:val="0"/>
          <w:sz w:val="24"/>
        </w:rPr>
        <w:t>日、</w:t>
      </w:r>
      <w:r w:rsidR="00FC145B" w:rsidRPr="002470D3">
        <w:rPr>
          <w:rFonts w:ascii="宋体" w:hAnsi="宋体" w:cs="宋体" w:hint="eastAsia"/>
          <w:color w:val="000000"/>
          <w:kern w:val="0"/>
          <w:sz w:val="24"/>
        </w:rPr>
        <w:t>21日、22日</w:t>
      </w:r>
      <w:r w:rsidR="009D3DC1" w:rsidRPr="002470D3">
        <w:rPr>
          <w:rFonts w:ascii="宋体" w:hAnsi="宋体" w:cs="宋体" w:hint="eastAsia"/>
          <w:color w:val="000000"/>
          <w:kern w:val="0"/>
          <w:sz w:val="24"/>
        </w:rPr>
        <w:t>连续</w:t>
      </w:r>
      <w:r w:rsidR="00FC145B" w:rsidRPr="002470D3">
        <w:rPr>
          <w:rFonts w:ascii="宋体" w:hAnsi="宋体" w:cs="宋体" w:hint="eastAsia"/>
          <w:color w:val="000000"/>
          <w:kern w:val="0"/>
          <w:sz w:val="24"/>
        </w:rPr>
        <w:t>三</w:t>
      </w:r>
      <w:r w:rsidR="009D3DC1" w:rsidRPr="002470D3">
        <w:rPr>
          <w:rFonts w:ascii="宋体" w:hAnsi="宋体" w:cs="宋体" w:hint="eastAsia"/>
          <w:color w:val="000000"/>
          <w:kern w:val="0"/>
          <w:sz w:val="24"/>
        </w:rPr>
        <w:t>个交易日内收盘价格涨幅</w:t>
      </w:r>
      <w:proofErr w:type="gramStart"/>
      <w:r w:rsidR="009D3DC1" w:rsidRPr="002470D3">
        <w:rPr>
          <w:rFonts w:ascii="宋体" w:hAnsi="宋体" w:cs="宋体" w:hint="eastAsia"/>
          <w:color w:val="000000"/>
          <w:kern w:val="0"/>
          <w:sz w:val="24"/>
        </w:rPr>
        <w:t>偏离值</w:t>
      </w:r>
      <w:proofErr w:type="gramEnd"/>
      <w:r w:rsidR="009D3DC1" w:rsidRPr="002470D3">
        <w:rPr>
          <w:rFonts w:ascii="宋体" w:hAnsi="宋体" w:cs="宋体" w:hint="eastAsia"/>
          <w:color w:val="000000"/>
          <w:kern w:val="0"/>
          <w:sz w:val="24"/>
        </w:rPr>
        <w:t>累计超过20%，根据</w:t>
      </w:r>
      <w:r w:rsidR="009D3DC1" w:rsidRPr="009D3DC1">
        <w:rPr>
          <w:rFonts w:ascii="宋体" w:hAnsi="宋体" w:cs="宋体" w:hint="eastAsia"/>
          <w:color w:val="000000"/>
          <w:kern w:val="0"/>
          <w:sz w:val="24"/>
        </w:rPr>
        <w:t>《上海证券交易所交易规则》的有关规定，属于股票交易异常波动的情形。</w:t>
      </w:r>
    </w:p>
    <w:p w:rsidR="00F74C92" w:rsidRDefault="009D3DC1" w:rsidP="00F74C92">
      <w:pPr>
        <w:pStyle w:val="a5"/>
        <w:widowControl/>
        <w:numPr>
          <w:ilvl w:val="0"/>
          <w:numId w:val="1"/>
        </w:numPr>
        <w:spacing w:line="360" w:lineRule="auto"/>
        <w:ind w:firstLineChars="0"/>
        <w:jc w:val="left"/>
        <w:rPr>
          <w:rFonts w:ascii="宋体" w:hAnsi="宋体" w:cs="宋体"/>
          <w:color w:val="000000"/>
          <w:kern w:val="0"/>
          <w:sz w:val="24"/>
        </w:rPr>
      </w:pPr>
      <w:r w:rsidRPr="00F74C92">
        <w:rPr>
          <w:rFonts w:ascii="宋体" w:hAnsi="宋体" w:cs="宋体" w:hint="eastAsia"/>
          <w:color w:val="000000"/>
          <w:kern w:val="0"/>
          <w:sz w:val="24"/>
        </w:rPr>
        <w:t>经公司自查并向公司控股股东及实际控制人核实，截至本公告披露日，除本公司已披露事项外，不存在应披露而未披露的重大信息。</w:t>
      </w:r>
    </w:p>
    <w:p w:rsidR="009D3DC1" w:rsidRDefault="009D3DC1" w:rsidP="00D24359">
      <w:pPr>
        <w:widowControl/>
        <w:spacing w:line="360" w:lineRule="auto"/>
        <w:jc w:val="left"/>
        <w:rPr>
          <w:rFonts w:asciiTheme="minorEastAsia" w:eastAsiaTheme="minorEastAsia" w:hAnsiTheme="minorEastAsia" w:cs="宋体"/>
          <w:b/>
          <w:color w:val="000000"/>
          <w:kern w:val="0"/>
          <w:sz w:val="24"/>
        </w:rPr>
      </w:pPr>
    </w:p>
    <w:p w:rsidR="002B3167" w:rsidRPr="00243A95" w:rsidRDefault="002B3167" w:rsidP="002B3167">
      <w:pPr>
        <w:widowControl/>
        <w:spacing w:line="360" w:lineRule="auto"/>
        <w:ind w:firstLine="480"/>
        <w:jc w:val="left"/>
        <w:rPr>
          <w:rFonts w:asciiTheme="minorEastAsia" w:eastAsiaTheme="minorEastAsia" w:hAnsiTheme="minorEastAsia" w:cs="宋体"/>
          <w:b/>
          <w:color w:val="000000"/>
          <w:kern w:val="0"/>
          <w:sz w:val="24"/>
        </w:rPr>
      </w:pPr>
      <w:r w:rsidRPr="00243A95">
        <w:rPr>
          <w:rFonts w:asciiTheme="minorEastAsia" w:eastAsiaTheme="minorEastAsia" w:hAnsiTheme="minorEastAsia" w:cs="宋体" w:hint="eastAsia"/>
          <w:b/>
          <w:color w:val="000000"/>
          <w:kern w:val="0"/>
          <w:sz w:val="24"/>
        </w:rPr>
        <w:t>一、</w:t>
      </w:r>
      <w:r w:rsidR="009D3DC1" w:rsidRPr="009D3DC1">
        <w:rPr>
          <w:rFonts w:asciiTheme="minorEastAsia" w:eastAsiaTheme="minorEastAsia" w:hAnsiTheme="minorEastAsia" w:cs="宋体" w:hint="eastAsia"/>
          <w:b/>
          <w:color w:val="000000"/>
          <w:kern w:val="0"/>
          <w:sz w:val="24"/>
        </w:rPr>
        <w:t>股票交易异常波动的具体情况</w:t>
      </w:r>
    </w:p>
    <w:p w:rsidR="005712CB" w:rsidRDefault="00B14B21" w:rsidP="00E53559">
      <w:pPr>
        <w:spacing w:line="360" w:lineRule="auto"/>
        <w:ind w:firstLine="480"/>
        <w:rPr>
          <w:rFonts w:ascii="宋体" w:hAnsi="宋体" w:cs="宋体"/>
          <w:color w:val="000000"/>
          <w:kern w:val="0"/>
          <w:sz w:val="24"/>
        </w:rPr>
      </w:pPr>
      <w:r>
        <w:rPr>
          <w:rFonts w:ascii="宋体" w:hAnsi="宋体" w:cs="宋体" w:hint="eastAsia"/>
          <w:color w:val="000000"/>
          <w:kern w:val="0"/>
          <w:sz w:val="24"/>
        </w:rPr>
        <w:t>公司股</w:t>
      </w:r>
      <w:r w:rsidRPr="002470D3">
        <w:rPr>
          <w:rFonts w:ascii="宋体" w:hAnsi="宋体" w:cs="宋体" w:hint="eastAsia"/>
          <w:color w:val="000000"/>
          <w:kern w:val="0"/>
          <w:sz w:val="24"/>
        </w:rPr>
        <w:t>票于</w:t>
      </w:r>
      <w:r w:rsidR="00FC145B" w:rsidRPr="002470D3">
        <w:rPr>
          <w:rFonts w:ascii="宋体" w:hAnsi="宋体" w:cs="宋体" w:hint="eastAsia"/>
          <w:color w:val="000000"/>
          <w:kern w:val="0"/>
          <w:sz w:val="24"/>
        </w:rPr>
        <w:t>2020年1月20日、21日、22日</w:t>
      </w:r>
      <w:r w:rsidRPr="002470D3">
        <w:rPr>
          <w:rFonts w:ascii="宋体" w:hAnsi="宋体" w:cs="宋体" w:hint="eastAsia"/>
          <w:color w:val="000000"/>
          <w:kern w:val="0"/>
          <w:sz w:val="24"/>
        </w:rPr>
        <w:t>连续</w:t>
      </w:r>
      <w:r w:rsidR="00FC145B" w:rsidRPr="002470D3">
        <w:rPr>
          <w:rFonts w:ascii="宋体" w:hAnsi="宋体" w:cs="宋体" w:hint="eastAsia"/>
          <w:color w:val="000000"/>
          <w:kern w:val="0"/>
          <w:sz w:val="24"/>
        </w:rPr>
        <w:t>三</w:t>
      </w:r>
      <w:r w:rsidRPr="002470D3">
        <w:rPr>
          <w:rFonts w:ascii="宋体" w:hAnsi="宋体" w:cs="宋体" w:hint="eastAsia"/>
          <w:color w:val="000000"/>
          <w:kern w:val="0"/>
          <w:sz w:val="24"/>
        </w:rPr>
        <w:t>个交易日内收盘价格涨幅</w:t>
      </w:r>
      <w:proofErr w:type="gramStart"/>
      <w:r w:rsidRPr="002470D3">
        <w:rPr>
          <w:rFonts w:ascii="宋体" w:hAnsi="宋体" w:cs="宋体" w:hint="eastAsia"/>
          <w:color w:val="000000"/>
          <w:kern w:val="0"/>
          <w:sz w:val="24"/>
        </w:rPr>
        <w:t>偏离值</w:t>
      </w:r>
      <w:proofErr w:type="gramEnd"/>
      <w:r w:rsidRPr="002470D3">
        <w:rPr>
          <w:rFonts w:ascii="宋体" w:hAnsi="宋体" w:cs="宋体" w:hint="eastAsia"/>
          <w:color w:val="000000"/>
          <w:kern w:val="0"/>
          <w:sz w:val="24"/>
        </w:rPr>
        <w:t>累计超过20%，根据《上海证券交易所交易规则》的有关规定，属于股票交易异常波动的情形。</w:t>
      </w:r>
    </w:p>
    <w:p w:rsidR="00E53559" w:rsidRPr="00E53559" w:rsidRDefault="00E53559" w:rsidP="00E53559">
      <w:pPr>
        <w:spacing w:line="360" w:lineRule="auto"/>
        <w:ind w:firstLine="480"/>
        <w:rPr>
          <w:rFonts w:asciiTheme="minorEastAsia" w:eastAsiaTheme="minorEastAsia" w:hAnsiTheme="minorEastAsia"/>
          <w:sz w:val="24"/>
        </w:rPr>
      </w:pPr>
    </w:p>
    <w:p w:rsidR="002B3167" w:rsidRPr="009D3DC1" w:rsidRDefault="009D3DC1" w:rsidP="009D3DC1">
      <w:pPr>
        <w:spacing w:line="360" w:lineRule="auto"/>
        <w:ind w:firstLineChars="200" w:firstLine="482"/>
        <w:rPr>
          <w:rFonts w:asciiTheme="minorEastAsia" w:eastAsiaTheme="minorEastAsia" w:hAnsiTheme="minorEastAsia"/>
          <w:b/>
          <w:sz w:val="24"/>
        </w:rPr>
      </w:pPr>
      <w:r w:rsidRPr="009D3DC1">
        <w:rPr>
          <w:rFonts w:asciiTheme="minorEastAsia" w:eastAsiaTheme="minorEastAsia" w:hAnsiTheme="minorEastAsia" w:hint="eastAsia"/>
          <w:b/>
          <w:sz w:val="24"/>
        </w:rPr>
        <w:t>二、公司关注并核实的相关情况</w:t>
      </w:r>
    </w:p>
    <w:p w:rsidR="002B3167" w:rsidRDefault="00EF0B9E" w:rsidP="00B14B2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（一）生产经营情况</w:t>
      </w:r>
    </w:p>
    <w:p w:rsidR="002B3167" w:rsidRDefault="00B14B21" w:rsidP="00EF0B9E">
      <w:pPr>
        <w:spacing w:line="360" w:lineRule="auto"/>
        <w:ind w:firstLineChars="200" w:firstLine="480"/>
        <w:rPr>
          <w:rFonts w:asciiTheme="minorEastAsia" w:eastAsiaTheme="minorEastAsia" w:hAnsiTheme="minorEastAsia"/>
          <w:sz w:val="24"/>
        </w:rPr>
      </w:pPr>
      <w:r w:rsidRPr="00B14B21">
        <w:rPr>
          <w:rFonts w:asciiTheme="minorEastAsia" w:eastAsiaTheme="minorEastAsia" w:hAnsiTheme="minorEastAsia" w:hint="eastAsia"/>
          <w:sz w:val="24"/>
        </w:rPr>
        <w:t>经公司自查，</w:t>
      </w:r>
      <w:r w:rsidR="00EF0B9E">
        <w:rPr>
          <w:rFonts w:asciiTheme="minorEastAsia" w:eastAsiaTheme="minorEastAsia" w:hAnsiTheme="minorEastAsia" w:hint="eastAsia"/>
          <w:sz w:val="24"/>
        </w:rPr>
        <w:t>除全资子公司响水</w:t>
      </w:r>
      <w:proofErr w:type="gramStart"/>
      <w:r w:rsidR="00EF0B9E">
        <w:rPr>
          <w:rFonts w:asciiTheme="minorEastAsia" w:eastAsiaTheme="minorEastAsia" w:hAnsiTheme="minorEastAsia" w:hint="eastAsia"/>
          <w:sz w:val="24"/>
        </w:rPr>
        <w:t>恒</w:t>
      </w:r>
      <w:proofErr w:type="gramEnd"/>
      <w:r w:rsidR="00EF0B9E">
        <w:rPr>
          <w:rFonts w:asciiTheme="minorEastAsia" w:eastAsiaTheme="minorEastAsia" w:hAnsiTheme="minorEastAsia" w:hint="eastAsia"/>
          <w:sz w:val="24"/>
        </w:rPr>
        <w:t>利达科技化工有限公司因</w:t>
      </w:r>
      <w:r w:rsidR="00EF0B9E" w:rsidRPr="00EF0B9E">
        <w:rPr>
          <w:rFonts w:asciiTheme="minorEastAsia" w:eastAsiaTheme="minorEastAsia" w:hAnsiTheme="minorEastAsia" w:hint="eastAsia"/>
          <w:sz w:val="24"/>
        </w:rPr>
        <w:t>“响水3•21爆炸事故”</w:t>
      </w:r>
      <w:r w:rsidR="00EF0B9E">
        <w:rPr>
          <w:rFonts w:asciiTheme="minorEastAsia" w:eastAsiaTheme="minorEastAsia" w:hAnsiTheme="minorEastAsia" w:hint="eastAsia"/>
          <w:sz w:val="24"/>
        </w:rPr>
        <w:t>影响而处于停产外，目前</w:t>
      </w:r>
      <w:r w:rsidRPr="00B14B21">
        <w:rPr>
          <w:rFonts w:asciiTheme="minorEastAsia" w:eastAsiaTheme="minorEastAsia" w:hAnsiTheme="minorEastAsia" w:hint="eastAsia"/>
          <w:sz w:val="24"/>
        </w:rPr>
        <w:t>公司</w:t>
      </w:r>
      <w:r w:rsidR="00EF0B9E">
        <w:rPr>
          <w:rFonts w:asciiTheme="minorEastAsia" w:eastAsiaTheme="minorEastAsia" w:hAnsiTheme="minorEastAsia" w:hint="eastAsia"/>
          <w:sz w:val="24"/>
        </w:rPr>
        <w:t>其他</w:t>
      </w:r>
      <w:r w:rsidRPr="00B14B21">
        <w:rPr>
          <w:rFonts w:asciiTheme="minorEastAsia" w:eastAsiaTheme="minorEastAsia" w:hAnsiTheme="minorEastAsia" w:hint="eastAsia"/>
          <w:sz w:val="24"/>
        </w:rPr>
        <w:t>经营状况正常，日常经营情况及外部环境不存在重大变化。</w:t>
      </w:r>
    </w:p>
    <w:p w:rsidR="002B3167" w:rsidRDefault="00EF0B9E" w:rsidP="00EF0B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（二）重大事项情况</w:t>
      </w:r>
    </w:p>
    <w:p w:rsidR="00EF0B9E" w:rsidRPr="00EF0B9E" w:rsidRDefault="00EF0B9E" w:rsidP="00EF0B9E">
      <w:pPr>
        <w:spacing w:line="360" w:lineRule="auto"/>
        <w:ind w:firstLineChars="200" w:firstLine="480"/>
        <w:rPr>
          <w:rFonts w:asciiTheme="minorEastAsia" w:eastAsiaTheme="minorEastAsia" w:hAnsiTheme="minorEastAsia"/>
          <w:sz w:val="24"/>
        </w:rPr>
      </w:pPr>
      <w:r w:rsidRPr="00EF0B9E">
        <w:rPr>
          <w:rFonts w:asciiTheme="minorEastAsia" w:eastAsiaTheme="minorEastAsia" w:hAnsiTheme="minorEastAsia" w:hint="eastAsia"/>
          <w:sz w:val="24"/>
        </w:rPr>
        <w:t>经公司自查，并向公司控股股东及实际控制人书面发函查证，确认截</w:t>
      </w:r>
      <w:r w:rsidR="00B630EF">
        <w:rPr>
          <w:rFonts w:asciiTheme="minorEastAsia" w:eastAsiaTheme="minorEastAsia" w:hAnsiTheme="minorEastAsia" w:hint="eastAsia"/>
          <w:sz w:val="24"/>
        </w:rPr>
        <w:t>至</w:t>
      </w:r>
      <w:r w:rsidRPr="00EF0B9E">
        <w:rPr>
          <w:rFonts w:asciiTheme="minorEastAsia" w:eastAsiaTheme="minorEastAsia" w:hAnsiTheme="minorEastAsia" w:hint="eastAsia"/>
          <w:sz w:val="24"/>
        </w:rPr>
        <w:t>本公</w:t>
      </w:r>
    </w:p>
    <w:p w:rsidR="002B3167" w:rsidRDefault="00B630EF" w:rsidP="00EF0B9E">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告披露日，公司、控股股东及实际控制人</w:t>
      </w:r>
      <w:r w:rsidR="00EF0B9E" w:rsidRPr="00EF0B9E">
        <w:rPr>
          <w:rFonts w:asciiTheme="minorEastAsia" w:eastAsiaTheme="minorEastAsia" w:hAnsiTheme="minorEastAsia" w:hint="eastAsia"/>
          <w:sz w:val="24"/>
        </w:rPr>
        <w:t>不存在应披露而未披露的重大信息，包括但不限于重大资产重组、股份发行、收购、债务重组、业务重组、资产剥离、资产注入、股份回购、股权激励、破产重整、重大业务合作、引进战略投资者等重大事项。</w:t>
      </w:r>
    </w:p>
    <w:p w:rsidR="002B3167" w:rsidRDefault="00EF0B9E" w:rsidP="00EF0B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（三）媒体报道、市场传闻、热点概念情况</w:t>
      </w:r>
    </w:p>
    <w:p w:rsidR="00FC145B" w:rsidRDefault="00FC145B" w:rsidP="00FC145B">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公司已于2020年1月22日在《中国证券报》、《上海证券报》及上海</w:t>
      </w:r>
      <w:r w:rsidR="00F577F5">
        <w:rPr>
          <w:rFonts w:asciiTheme="minorEastAsia" w:eastAsiaTheme="minorEastAsia" w:hAnsiTheme="minorEastAsia" w:hint="eastAsia"/>
          <w:sz w:val="24"/>
        </w:rPr>
        <w:t>证券</w:t>
      </w:r>
      <w:r>
        <w:rPr>
          <w:rFonts w:asciiTheme="minorEastAsia" w:eastAsiaTheme="minorEastAsia" w:hAnsiTheme="minorEastAsia" w:hint="eastAsia"/>
          <w:sz w:val="24"/>
        </w:rPr>
        <w:t>交易所网站上披露了《江苏吴中实业股份有限公司风险提示公告》，具体如下：</w:t>
      </w:r>
    </w:p>
    <w:p w:rsidR="00FC145B" w:rsidRDefault="00FC145B" w:rsidP="00FC145B">
      <w:pPr>
        <w:spacing w:line="360" w:lineRule="auto"/>
        <w:ind w:firstLine="480"/>
        <w:rPr>
          <w:rFonts w:asciiTheme="minorEastAsia" w:eastAsiaTheme="minorEastAsia" w:hAnsiTheme="minorEastAsia"/>
          <w:sz w:val="24"/>
        </w:rPr>
      </w:pPr>
      <w:r w:rsidRPr="00FC145B">
        <w:rPr>
          <w:rFonts w:asciiTheme="minorEastAsia" w:eastAsiaTheme="minorEastAsia" w:hAnsiTheme="minorEastAsia"/>
          <w:sz w:val="24"/>
        </w:rPr>
        <w:t>盐酸阿比多尔片为公司全资子公司江苏吴中医药集团有限公司在产在销产品之一。该产品为预防和治疗流行性感冒药，通过抑制流感病毒脂膜与宿主细胞的融合而阻断病毒的复制。目前尚无证据表明该产品对新出现的“新型冠状病毒”有</w:t>
      </w:r>
      <w:r>
        <w:rPr>
          <w:rFonts w:asciiTheme="minorEastAsia" w:eastAsiaTheme="minorEastAsia" w:hAnsiTheme="minorEastAsia"/>
          <w:sz w:val="24"/>
        </w:rPr>
        <w:t>疗效</w:t>
      </w:r>
      <w:r>
        <w:rPr>
          <w:rFonts w:asciiTheme="minorEastAsia" w:eastAsiaTheme="minorEastAsia" w:hAnsiTheme="minorEastAsia" w:hint="eastAsia"/>
          <w:sz w:val="24"/>
        </w:rPr>
        <w:t>。</w:t>
      </w:r>
    </w:p>
    <w:p w:rsidR="00B630EF" w:rsidRPr="00B630EF" w:rsidRDefault="00626EA4" w:rsidP="00FC145B">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2019</w:t>
      </w:r>
      <w:r w:rsidR="00FC145B" w:rsidRPr="00FC145B">
        <w:rPr>
          <w:rFonts w:asciiTheme="minorEastAsia" w:eastAsiaTheme="minorEastAsia" w:hAnsiTheme="minorEastAsia"/>
          <w:sz w:val="24"/>
        </w:rPr>
        <w:t>年1-9 月，医药集团盐酸阿比多尔片销售收入为</w:t>
      </w:r>
      <w:r>
        <w:rPr>
          <w:rFonts w:asciiTheme="minorEastAsia" w:eastAsiaTheme="minorEastAsia" w:hAnsiTheme="minorEastAsia"/>
          <w:sz w:val="24"/>
        </w:rPr>
        <w:t>1,602.8</w:t>
      </w:r>
      <w:r w:rsidR="00FC145B" w:rsidRPr="00FC145B">
        <w:rPr>
          <w:rFonts w:asciiTheme="minorEastAsia" w:eastAsiaTheme="minorEastAsia" w:hAnsiTheme="minorEastAsia"/>
          <w:sz w:val="24"/>
        </w:rPr>
        <w:t>万元，占上市公司营业收入1.06%；</w:t>
      </w:r>
      <w:r>
        <w:rPr>
          <w:rFonts w:asciiTheme="minorEastAsia" w:eastAsiaTheme="minorEastAsia" w:hAnsiTheme="minorEastAsia"/>
          <w:sz w:val="24"/>
        </w:rPr>
        <w:t>2018</w:t>
      </w:r>
      <w:r w:rsidR="00FC145B" w:rsidRPr="00FC145B">
        <w:rPr>
          <w:rFonts w:asciiTheme="minorEastAsia" w:eastAsiaTheme="minorEastAsia" w:hAnsiTheme="minorEastAsia"/>
          <w:sz w:val="24"/>
        </w:rPr>
        <w:t>年同期销售收入为583.9万元，占上市公司营业收入0.42%。该药品销售收入占上市公司营业收入比例极小。</w:t>
      </w:r>
    </w:p>
    <w:p w:rsidR="002B3167" w:rsidRDefault="00EF0B9E" w:rsidP="00EF0B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（四）其他股价敏感信息</w:t>
      </w:r>
    </w:p>
    <w:p w:rsidR="002B3167" w:rsidRDefault="00CB5591" w:rsidP="00CB5591">
      <w:pPr>
        <w:spacing w:line="360" w:lineRule="auto"/>
        <w:ind w:firstLineChars="200" w:firstLine="480"/>
        <w:rPr>
          <w:rFonts w:asciiTheme="minorEastAsia" w:eastAsiaTheme="minorEastAsia" w:hAnsiTheme="minorEastAsia"/>
          <w:sz w:val="24"/>
        </w:rPr>
      </w:pPr>
      <w:r w:rsidRPr="00CB5591">
        <w:rPr>
          <w:rFonts w:asciiTheme="minorEastAsia" w:eastAsiaTheme="minorEastAsia" w:hAnsiTheme="minorEastAsia" w:hint="eastAsia"/>
          <w:sz w:val="24"/>
        </w:rPr>
        <w:t>经公司自查核实，公司董事、监事、高级管理人员、控股股东在本次股票异常波动期间不存在买卖公司股票的情况。未发现其他可能对公司股票价格产生较大影响的重大事项。</w:t>
      </w:r>
    </w:p>
    <w:p w:rsidR="00E53559" w:rsidRDefault="00E53559" w:rsidP="00CB5591">
      <w:pPr>
        <w:spacing w:line="360" w:lineRule="auto"/>
        <w:ind w:firstLineChars="200" w:firstLine="480"/>
        <w:rPr>
          <w:rFonts w:asciiTheme="minorEastAsia" w:eastAsiaTheme="minorEastAsia" w:hAnsiTheme="minorEastAsia"/>
          <w:sz w:val="24"/>
        </w:rPr>
      </w:pPr>
    </w:p>
    <w:p w:rsidR="002B3167" w:rsidRPr="001C428D" w:rsidRDefault="001C428D" w:rsidP="001C428D">
      <w:pPr>
        <w:spacing w:line="360" w:lineRule="auto"/>
        <w:ind w:firstLineChars="200" w:firstLine="482"/>
        <w:rPr>
          <w:rFonts w:asciiTheme="minorEastAsia" w:eastAsiaTheme="minorEastAsia" w:hAnsiTheme="minorEastAsia"/>
          <w:b/>
          <w:sz w:val="24"/>
        </w:rPr>
      </w:pPr>
      <w:r w:rsidRPr="001C428D">
        <w:rPr>
          <w:rFonts w:asciiTheme="minorEastAsia" w:eastAsiaTheme="minorEastAsia" w:hAnsiTheme="minorEastAsia" w:hint="eastAsia"/>
          <w:b/>
          <w:sz w:val="24"/>
        </w:rPr>
        <w:t>三、相关风险提示</w:t>
      </w:r>
    </w:p>
    <w:p w:rsidR="001C428D"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（一）二级市场交易风险</w:t>
      </w:r>
    </w:p>
    <w:p w:rsidR="00B14B21" w:rsidRPr="003F0F90" w:rsidRDefault="00CB5591" w:rsidP="007720E7">
      <w:pPr>
        <w:spacing w:line="360" w:lineRule="auto"/>
        <w:ind w:firstLine="480"/>
        <w:rPr>
          <w:rFonts w:ascii="宋体" w:hAnsi="宋体" w:cs="宋体"/>
          <w:color w:val="000000"/>
          <w:kern w:val="0"/>
          <w:sz w:val="24"/>
        </w:rPr>
      </w:pPr>
      <w:r>
        <w:rPr>
          <w:rFonts w:ascii="宋体" w:hAnsi="宋体" w:cs="宋体" w:hint="eastAsia"/>
          <w:color w:val="000000"/>
          <w:kern w:val="0"/>
          <w:sz w:val="24"/>
        </w:rPr>
        <w:t>公司</w:t>
      </w:r>
      <w:r w:rsidRPr="002470D3">
        <w:rPr>
          <w:rFonts w:ascii="宋体" w:hAnsi="宋体" w:cs="宋体" w:hint="eastAsia"/>
          <w:color w:val="000000"/>
          <w:kern w:val="0"/>
          <w:sz w:val="24"/>
        </w:rPr>
        <w:t>股票于</w:t>
      </w:r>
      <w:r w:rsidR="00626EA4" w:rsidRPr="002470D3">
        <w:rPr>
          <w:rFonts w:ascii="宋体" w:hAnsi="宋体" w:cs="宋体" w:hint="eastAsia"/>
          <w:color w:val="000000"/>
          <w:kern w:val="0"/>
          <w:sz w:val="24"/>
        </w:rPr>
        <w:t>2020年1月20日、21日</w:t>
      </w:r>
      <w:bookmarkStart w:id="0" w:name="_GoBack"/>
      <w:bookmarkEnd w:id="0"/>
      <w:r w:rsidR="00626EA4" w:rsidRPr="002470D3">
        <w:rPr>
          <w:rFonts w:ascii="宋体" w:hAnsi="宋体" w:cs="宋体" w:hint="eastAsia"/>
          <w:color w:val="000000"/>
          <w:kern w:val="0"/>
          <w:sz w:val="24"/>
        </w:rPr>
        <w:t>、22日连续三个交易日</w:t>
      </w:r>
      <w:r w:rsidRPr="002470D3">
        <w:rPr>
          <w:rFonts w:ascii="宋体" w:hAnsi="宋体" w:cs="宋体" w:hint="eastAsia"/>
          <w:color w:val="000000"/>
          <w:kern w:val="0"/>
          <w:sz w:val="24"/>
        </w:rPr>
        <w:t>内收盘价格涨幅</w:t>
      </w:r>
      <w:proofErr w:type="gramStart"/>
      <w:r w:rsidRPr="002470D3">
        <w:rPr>
          <w:rFonts w:ascii="宋体" w:hAnsi="宋体" w:cs="宋体" w:hint="eastAsia"/>
          <w:color w:val="000000"/>
          <w:kern w:val="0"/>
          <w:sz w:val="24"/>
        </w:rPr>
        <w:t>偏离值</w:t>
      </w:r>
      <w:proofErr w:type="gramEnd"/>
      <w:r w:rsidRPr="002470D3">
        <w:rPr>
          <w:rFonts w:ascii="宋体" w:hAnsi="宋体" w:cs="宋体" w:hint="eastAsia"/>
          <w:color w:val="000000"/>
          <w:kern w:val="0"/>
          <w:sz w:val="24"/>
        </w:rPr>
        <w:t>累计超过20%，股价波</w:t>
      </w:r>
      <w:r w:rsidRPr="00CB5591">
        <w:rPr>
          <w:rFonts w:ascii="宋体" w:hAnsi="宋体" w:cs="宋体" w:hint="eastAsia"/>
          <w:color w:val="000000"/>
          <w:kern w:val="0"/>
          <w:sz w:val="24"/>
        </w:rPr>
        <w:t>动幅度较大</w:t>
      </w:r>
      <w:r w:rsidR="00746C9C">
        <w:rPr>
          <w:rFonts w:ascii="宋体" w:hAnsi="宋体" w:cs="宋体" w:hint="eastAsia"/>
          <w:color w:val="000000"/>
          <w:kern w:val="0"/>
          <w:sz w:val="24"/>
        </w:rPr>
        <w:t>。</w:t>
      </w:r>
      <w:r w:rsidR="003F0F90">
        <w:rPr>
          <w:rFonts w:ascii="宋体" w:hAnsi="宋体" w:cs="宋体" w:hint="eastAsia"/>
          <w:color w:val="000000"/>
          <w:kern w:val="0"/>
          <w:sz w:val="24"/>
        </w:rPr>
        <w:t>根据</w:t>
      </w:r>
      <w:r w:rsidR="003F0F90" w:rsidRPr="00746C9C">
        <w:rPr>
          <w:rFonts w:ascii="宋体" w:hAnsi="宋体" w:cs="宋体" w:hint="eastAsia"/>
          <w:color w:val="000000"/>
          <w:kern w:val="0"/>
          <w:sz w:val="24"/>
        </w:rPr>
        <w:t>中国证监会发布的行业分类结果，公司所处</w:t>
      </w:r>
      <w:r w:rsidR="003F0F90">
        <w:rPr>
          <w:rFonts w:ascii="宋体" w:hAnsi="宋体" w:cs="宋体" w:hint="eastAsia"/>
          <w:color w:val="000000"/>
          <w:kern w:val="0"/>
          <w:sz w:val="24"/>
        </w:rPr>
        <w:t>行业为综合行</w:t>
      </w:r>
      <w:r w:rsidR="003F0F90" w:rsidRPr="009B06C3">
        <w:rPr>
          <w:rFonts w:ascii="宋体" w:hAnsi="宋体" w:cs="宋体" w:hint="eastAsia"/>
          <w:color w:val="000000"/>
          <w:kern w:val="0"/>
          <w:sz w:val="24"/>
        </w:rPr>
        <w:t>业。截至2020年1月22日收盘，</w:t>
      </w:r>
      <w:r w:rsidR="00746C9C" w:rsidRPr="009B06C3">
        <w:rPr>
          <w:rFonts w:ascii="宋体" w:hAnsi="宋体" w:cs="宋体" w:hint="eastAsia"/>
          <w:color w:val="000000"/>
          <w:kern w:val="0"/>
          <w:sz w:val="24"/>
        </w:rPr>
        <w:t>公司</w:t>
      </w:r>
      <w:r w:rsidR="00420759" w:rsidRPr="009B06C3">
        <w:rPr>
          <w:rFonts w:ascii="宋体" w:hAnsi="宋体" w:cs="宋体" w:hint="eastAsia"/>
          <w:color w:val="000000"/>
          <w:kern w:val="0"/>
          <w:sz w:val="24"/>
        </w:rPr>
        <w:t>动态</w:t>
      </w:r>
      <w:r w:rsidR="00746C9C" w:rsidRPr="009B06C3">
        <w:rPr>
          <w:rFonts w:ascii="宋体" w:hAnsi="宋体" w:cs="宋体" w:hint="eastAsia"/>
          <w:color w:val="000000"/>
          <w:kern w:val="0"/>
          <w:sz w:val="24"/>
        </w:rPr>
        <w:t>市盈率为64.72倍</w:t>
      </w:r>
      <w:r w:rsidR="007720E7" w:rsidRPr="009B06C3">
        <w:rPr>
          <w:rFonts w:ascii="宋体" w:hAnsi="宋体" w:cs="宋体" w:hint="eastAsia"/>
          <w:color w:val="000000"/>
          <w:kern w:val="0"/>
          <w:sz w:val="24"/>
        </w:rPr>
        <w:t>，</w:t>
      </w:r>
      <w:r w:rsidR="009B06C3" w:rsidRPr="009B06C3">
        <w:rPr>
          <w:rFonts w:ascii="宋体" w:hAnsi="宋体" w:cs="宋体" w:hint="eastAsia"/>
          <w:color w:val="000000"/>
          <w:kern w:val="0"/>
          <w:sz w:val="24"/>
        </w:rPr>
        <w:t>动态市盈率较高，</w:t>
      </w:r>
      <w:r w:rsidR="00572F3A" w:rsidRPr="009B06C3">
        <w:rPr>
          <w:rFonts w:ascii="宋体" w:hAnsi="宋体" w:cs="宋体" w:hint="eastAsia"/>
          <w:color w:val="000000"/>
          <w:kern w:val="0"/>
          <w:sz w:val="24"/>
        </w:rPr>
        <w:t>根据中证指数</w:t>
      </w:r>
      <w:proofErr w:type="gramStart"/>
      <w:r w:rsidR="00572F3A" w:rsidRPr="009B06C3">
        <w:rPr>
          <w:rFonts w:ascii="宋体" w:hAnsi="宋体" w:cs="宋体" w:hint="eastAsia"/>
          <w:color w:val="000000"/>
          <w:kern w:val="0"/>
          <w:sz w:val="24"/>
        </w:rPr>
        <w:t>有限公司官网查询</w:t>
      </w:r>
      <w:proofErr w:type="gramEnd"/>
      <w:r w:rsidR="00572F3A" w:rsidRPr="009B06C3">
        <w:rPr>
          <w:rFonts w:ascii="宋体" w:hAnsi="宋体" w:cs="宋体" w:hint="eastAsia"/>
          <w:color w:val="000000"/>
          <w:kern w:val="0"/>
          <w:sz w:val="24"/>
        </w:rPr>
        <w:t>，综合行业的滚动市盈率为33.15倍</w:t>
      </w:r>
      <w:r w:rsidR="00746C9C" w:rsidRPr="009B06C3">
        <w:rPr>
          <w:rFonts w:ascii="宋体" w:hAnsi="宋体" w:cs="宋体" w:hint="eastAsia"/>
          <w:color w:val="000000"/>
          <w:kern w:val="0"/>
          <w:sz w:val="24"/>
        </w:rPr>
        <w:t>。</w:t>
      </w:r>
      <w:r w:rsidRPr="009B06C3">
        <w:rPr>
          <w:rFonts w:ascii="宋体" w:hAnsi="宋体" w:cs="宋体" w:hint="eastAsia"/>
          <w:color w:val="000000"/>
          <w:kern w:val="0"/>
          <w:sz w:val="24"/>
        </w:rPr>
        <w:t>敬请广大</w:t>
      </w:r>
      <w:r w:rsidRPr="00CB5591">
        <w:rPr>
          <w:rFonts w:ascii="宋体" w:hAnsi="宋体" w:cs="宋体" w:hint="eastAsia"/>
          <w:color w:val="000000"/>
          <w:kern w:val="0"/>
          <w:sz w:val="24"/>
        </w:rPr>
        <w:t>投资者注意二级市场交易风险，理性决策，审慎投资。</w:t>
      </w:r>
    </w:p>
    <w:p w:rsidR="00B14B21"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r w:rsidR="00647B9B" w:rsidRPr="00647B9B">
        <w:rPr>
          <w:rFonts w:asciiTheme="minorEastAsia" w:eastAsiaTheme="minorEastAsia" w:hAnsiTheme="minorEastAsia" w:hint="eastAsia"/>
          <w:sz w:val="24"/>
        </w:rPr>
        <w:t>扣除非经常性损益后</w:t>
      </w:r>
      <w:r w:rsidR="00647B9B">
        <w:rPr>
          <w:rFonts w:asciiTheme="minorEastAsia" w:eastAsiaTheme="minorEastAsia" w:hAnsiTheme="minorEastAsia" w:hint="eastAsia"/>
          <w:sz w:val="24"/>
        </w:rPr>
        <w:t>亏损</w:t>
      </w:r>
      <w:r>
        <w:rPr>
          <w:rFonts w:asciiTheme="minorEastAsia" w:eastAsiaTheme="minorEastAsia" w:hAnsiTheme="minorEastAsia" w:hint="eastAsia"/>
          <w:sz w:val="24"/>
        </w:rPr>
        <w:t>风险</w:t>
      </w:r>
    </w:p>
    <w:p w:rsidR="009C5FBD" w:rsidRPr="00207142" w:rsidRDefault="00D24359" w:rsidP="009C5FBD">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2020年1月22日，公司披露了《</w:t>
      </w:r>
      <w:r w:rsidRPr="00D24359">
        <w:rPr>
          <w:rFonts w:asciiTheme="minorEastAsia" w:eastAsiaTheme="minorEastAsia" w:hAnsiTheme="minorEastAsia" w:hint="eastAsia"/>
          <w:sz w:val="24"/>
        </w:rPr>
        <w:t>江苏吴中实业股份有限公司2019年年度</w:t>
      </w:r>
      <w:r w:rsidRPr="00D24359">
        <w:rPr>
          <w:rFonts w:asciiTheme="minorEastAsia" w:eastAsiaTheme="minorEastAsia" w:hAnsiTheme="minorEastAsia" w:hint="eastAsia"/>
          <w:sz w:val="24"/>
        </w:rPr>
        <w:lastRenderedPageBreak/>
        <w:t>业绩预盈公告</w:t>
      </w:r>
      <w:r>
        <w:rPr>
          <w:rFonts w:asciiTheme="minorEastAsia" w:eastAsiaTheme="minorEastAsia" w:hAnsiTheme="minorEastAsia" w:hint="eastAsia"/>
          <w:sz w:val="24"/>
        </w:rPr>
        <w:t>》，</w:t>
      </w:r>
      <w:r w:rsidR="009C5FBD" w:rsidRPr="00207142">
        <w:rPr>
          <w:rFonts w:asciiTheme="minorEastAsia" w:eastAsiaTheme="minorEastAsia" w:hAnsiTheme="minorEastAsia" w:hint="eastAsia"/>
          <w:sz w:val="24"/>
        </w:rPr>
        <w:t>预计2019年年度实现归属于上市公司股东的净利润与上年同期（法定披露数据）相比，将实现扭亏为盈，实现归属于上市公司股东的净利润6,300万元左右。</w:t>
      </w:r>
    </w:p>
    <w:p w:rsidR="00B14B21" w:rsidRDefault="009C5FBD" w:rsidP="009C5FBD">
      <w:pPr>
        <w:spacing w:line="360" w:lineRule="auto"/>
        <w:ind w:firstLine="480"/>
        <w:rPr>
          <w:rFonts w:asciiTheme="minorEastAsia" w:eastAsiaTheme="minorEastAsia" w:hAnsiTheme="minorEastAsia"/>
          <w:sz w:val="24"/>
        </w:rPr>
      </w:pPr>
      <w:r w:rsidRPr="00207142">
        <w:rPr>
          <w:rFonts w:asciiTheme="minorEastAsia" w:eastAsiaTheme="minorEastAsia" w:hAnsiTheme="minorEastAsia" w:hint="eastAsia"/>
          <w:sz w:val="24"/>
        </w:rPr>
        <w:t>公司本次业绩</w:t>
      </w:r>
      <w:proofErr w:type="gramStart"/>
      <w:r w:rsidRPr="00207142">
        <w:rPr>
          <w:rFonts w:asciiTheme="minorEastAsia" w:eastAsiaTheme="minorEastAsia" w:hAnsiTheme="minorEastAsia" w:hint="eastAsia"/>
          <w:sz w:val="24"/>
        </w:rPr>
        <w:t>预盈主要</w:t>
      </w:r>
      <w:proofErr w:type="gramEnd"/>
      <w:r w:rsidRPr="00207142">
        <w:rPr>
          <w:rFonts w:asciiTheme="minorEastAsia" w:eastAsiaTheme="minorEastAsia" w:hAnsiTheme="minorEastAsia" w:hint="eastAsia"/>
          <w:sz w:val="24"/>
        </w:rPr>
        <w:t>是由于转让子公司江苏中吴置业有限公司股权</w:t>
      </w:r>
      <w:r>
        <w:rPr>
          <w:rFonts w:asciiTheme="minorEastAsia" w:eastAsiaTheme="minorEastAsia" w:hAnsiTheme="minorEastAsia" w:hint="eastAsia"/>
          <w:sz w:val="24"/>
        </w:rPr>
        <w:t>等</w:t>
      </w:r>
      <w:r w:rsidRPr="001D7E6A">
        <w:rPr>
          <w:rFonts w:asciiTheme="minorEastAsia" w:eastAsiaTheme="minorEastAsia" w:hAnsiTheme="minorEastAsia" w:hint="eastAsia"/>
          <w:sz w:val="24"/>
        </w:rPr>
        <w:t>非经常性损益事项</w:t>
      </w:r>
      <w:r>
        <w:rPr>
          <w:rFonts w:asciiTheme="minorEastAsia" w:eastAsiaTheme="minorEastAsia" w:hAnsiTheme="minorEastAsia" w:hint="eastAsia"/>
          <w:sz w:val="24"/>
        </w:rPr>
        <w:t>所致，</w:t>
      </w:r>
      <w:r w:rsidRPr="00207142">
        <w:rPr>
          <w:rFonts w:asciiTheme="minorEastAsia" w:eastAsiaTheme="minorEastAsia" w:hAnsiTheme="minorEastAsia" w:hint="eastAsia"/>
          <w:sz w:val="24"/>
        </w:rPr>
        <w:t>预计归属于上市公司股东扣除非经常性损益后的净利润 -8,000万元左右。</w:t>
      </w:r>
      <w:r w:rsidRPr="009C5FBD">
        <w:rPr>
          <w:rFonts w:asciiTheme="minorEastAsia" w:eastAsiaTheme="minorEastAsia" w:hAnsiTheme="minorEastAsia" w:hint="eastAsia"/>
          <w:sz w:val="24"/>
        </w:rPr>
        <w:t>敬请广大投资者理性投资，注意投资风险。</w:t>
      </w:r>
    </w:p>
    <w:p w:rsidR="00B14B21"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（三）媒体报道、市场传闻、热点概念涉及事项或业务的不确定性风险</w:t>
      </w:r>
    </w:p>
    <w:p w:rsidR="00B14B21" w:rsidRDefault="00E53559" w:rsidP="00626EA4">
      <w:pPr>
        <w:spacing w:line="360" w:lineRule="auto"/>
        <w:ind w:firstLine="480"/>
        <w:rPr>
          <w:rFonts w:asciiTheme="minorEastAsia" w:eastAsiaTheme="minorEastAsia" w:hAnsiTheme="minorEastAsia"/>
          <w:sz w:val="24"/>
        </w:rPr>
      </w:pPr>
      <w:r w:rsidRPr="00E53559">
        <w:rPr>
          <w:rFonts w:asciiTheme="minorEastAsia" w:eastAsiaTheme="minorEastAsia" w:hAnsiTheme="minorEastAsia" w:hint="eastAsia"/>
          <w:sz w:val="24"/>
        </w:rPr>
        <w:t>目前尚无证据表明</w:t>
      </w:r>
      <w:r>
        <w:rPr>
          <w:rFonts w:asciiTheme="minorEastAsia" w:eastAsiaTheme="minorEastAsia" w:hAnsiTheme="minorEastAsia" w:hint="eastAsia"/>
          <w:sz w:val="24"/>
        </w:rPr>
        <w:t>盐酸阿比多尔片</w:t>
      </w:r>
      <w:r w:rsidRPr="00E53559">
        <w:rPr>
          <w:rFonts w:asciiTheme="minorEastAsia" w:eastAsiaTheme="minorEastAsia" w:hAnsiTheme="minorEastAsia" w:hint="eastAsia"/>
          <w:sz w:val="24"/>
        </w:rPr>
        <w:t>对新出现的“新型冠状病毒”有疗效。</w:t>
      </w:r>
      <w:r w:rsidRPr="009C5FBD">
        <w:rPr>
          <w:rFonts w:asciiTheme="minorEastAsia" w:eastAsiaTheme="minorEastAsia" w:hAnsiTheme="minorEastAsia" w:hint="eastAsia"/>
          <w:sz w:val="24"/>
        </w:rPr>
        <w:t>敬请广大投资者理性投资，注意投资风险。</w:t>
      </w:r>
    </w:p>
    <w:p w:rsidR="00B14B21" w:rsidRDefault="00EF0B9E" w:rsidP="00941DB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E53559">
        <w:rPr>
          <w:rFonts w:asciiTheme="minorEastAsia" w:eastAsiaTheme="minorEastAsia" w:hAnsiTheme="minorEastAsia" w:hint="eastAsia"/>
          <w:sz w:val="24"/>
        </w:rPr>
        <w:t>四</w:t>
      </w:r>
      <w:r>
        <w:rPr>
          <w:rFonts w:asciiTheme="minorEastAsia" w:eastAsiaTheme="minorEastAsia" w:hAnsiTheme="minorEastAsia" w:hint="eastAsia"/>
          <w:sz w:val="24"/>
        </w:rPr>
        <w:t>）大股东质押风险</w:t>
      </w:r>
    </w:p>
    <w:p w:rsidR="00B14B21" w:rsidRDefault="00D22E52" w:rsidP="002B316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公司</w:t>
      </w:r>
      <w:r w:rsidRPr="00D22E52">
        <w:rPr>
          <w:rFonts w:asciiTheme="minorEastAsia" w:eastAsiaTheme="minorEastAsia" w:hAnsiTheme="minorEastAsia" w:hint="eastAsia"/>
          <w:sz w:val="24"/>
        </w:rPr>
        <w:t>控股股东苏州吴中投资控股有限公司（以下简称“控股股东”）持有公司122,795,762股股份（均为无限售流通股），占公司总股本的17.24%。控股股东累计质押股份数量91,500,000股，占其持有公司股份总数的74.51%，占公司总股本的12.84%。</w:t>
      </w:r>
      <w:r w:rsidR="00B0458B">
        <w:rPr>
          <w:rFonts w:asciiTheme="minorEastAsia" w:eastAsiaTheme="minorEastAsia" w:hAnsiTheme="minorEastAsia" w:hint="eastAsia"/>
          <w:sz w:val="24"/>
        </w:rPr>
        <w:t>控股股东</w:t>
      </w:r>
      <w:r w:rsidR="00B0458B" w:rsidRPr="00B0458B">
        <w:rPr>
          <w:rFonts w:asciiTheme="minorEastAsia" w:eastAsiaTheme="minorEastAsia" w:hAnsiTheme="minorEastAsia" w:hint="eastAsia"/>
          <w:sz w:val="24"/>
        </w:rPr>
        <w:t>质押融资资金用途</w:t>
      </w:r>
      <w:r w:rsidR="00B0458B">
        <w:rPr>
          <w:rFonts w:asciiTheme="minorEastAsia" w:eastAsiaTheme="minorEastAsia" w:hAnsiTheme="minorEastAsia" w:hint="eastAsia"/>
          <w:sz w:val="24"/>
        </w:rPr>
        <w:t>为自身生产经营需要，</w:t>
      </w:r>
      <w:r w:rsidR="00B0458B" w:rsidRPr="00B0458B">
        <w:rPr>
          <w:rFonts w:asciiTheme="minorEastAsia" w:eastAsiaTheme="minorEastAsia" w:hAnsiTheme="minorEastAsia" w:hint="eastAsia"/>
          <w:sz w:val="24"/>
        </w:rPr>
        <w:t>控股股东的财务状况和资信状况良好，质押风险在可控范围之内</w:t>
      </w:r>
      <w:r w:rsidR="00B0458B">
        <w:rPr>
          <w:rFonts w:asciiTheme="minorEastAsia" w:eastAsiaTheme="minorEastAsia" w:hAnsiTheme="minorEastAsia" w:hint="eastAsia"/>
          <w:sz w:val="24"/>
        </w:rPr>
        <w:t>，</w:t>
      </w:r>
      <w:r w:rsidR="00B0458B" w:rsidRPr="00B0458B">
        <w:rPr>
          <w:rFonts w:asciiTheme="minorEastAsia" w:eastAsiaTheme="minorEastAsia" w:hAnsiTheme="minorEastAsia" w:hint="eastAsia"/>
          <w:sz w:val="24"/>
        </w:rPr>
        <w:t>不存在股权质押风险。</w:t>
      </w:r>
    </w:p>
    <w:p w:rsidR="00E53559" w:rsidRDefault="00E53559" w:rsidP="002B3167">
      <w:pPr>
        <w:spacing w:line="360" w:lineRule="auto"/>
        <w:rPr>
          <w:rFonts w:asciiTheme="minorEastAsia" w:eastAsiaTheme="minorEastAsia" w:hAnsiTheme="minorEastAsia"/>
          <w:sz w:val="24"/>
        </w:rPr>
      </w:pPr>
    </w:p>
    <w:p w:rsidR="001C428D" w:rsidRPr="00B14B21" w:rsidRDefault="00B14B21" w:rsidP="002B3167">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B14B21">
        <w:rPr>
          <w:rFonts w:asciiTheme="minorEastAsia" w:eastAsiaTheme="minorEastAsia" w:hAnsiTheme="minorEastAsia" w:hint="eastAsia"/>
          <w:b/>
          <w:sz w:val="24"/>
        </w:rPr>
        <w:t>四、董事会声明及相关方承诺</w:t>
      </w:r>
    </w:p>
    <w:p w:rsidR="002B3167" w:rsidRDefault="00B0458B" w:rsidP="00B0458B">
      <w:pPr>
        <w:spacing w:line="360" w:lineRule="auto"/>
        <w:ind w:firstLineChars="200" w:firstLine="480"/>
        <w:rPr>
          <w:rFonts w:asciiTheme="minorEastAsia" w:eastAsiaTheme="minorEastAsia" w:hAnsiTheme="minorEastAsia"/>
          <w:sz w:val="24"/>
        </w:rPr>
      </w:pPr>
      <w:r w:rsidRPr="00B0458B">
        <w:rPr>
          <w:rFonts w:asciiTheme="minorEastAsia" w:eastAsiaTheme="minorEastAsia" w:hAnsiTheme="minorEastAsia" w:hint="eastAsia"/>
          <w:sz w:val="24"/>
        </w:rPr>
        <w:t>公司董事会确认，</w:t>
      </w:r>
      <w:r>
        <w:rPr>
          <w:rFonts w:asciiTheme="minorEastAsia" w:eastAsiaTheme="minorEastAsia" w:hAnsiTheme="minorEastAsia" w:hint="eastAsia"/>
          <w:sz w:val="24"/>
        </w:rPr>
        <w:t>除</w:t>
      </w:r>
      <w:r w:rsidRPr="00B0458B">
        <w:rPr>
          <w:rFonts w:asciiTheme="minorEastAsia" w:eastAsiaTheme="minorEastAsia" w:hAnsiTheme="minorEastAsia" w:hint="eastAsia"/>
          <w:sz w:val="24"/>
        </w:rPr>
        <w:t>上述涉及的披露事项外</w:t>
      </w:r>
      <w:r>
        <w:rPr>
          <w:rFonts w:asciiTheme="minorEastAsia" w:eastAsiaTheme="minorEastAsia" w:hAnsiTheme="minorEastAsia" w:hint="eastAsia"/>
          <w:sz w:val="24"/>
        </w:rPr>
        <w:t>，</w:t>
      </w:r>
      <w:r w:rsidRPr="00B0458B">
        <w:rPr>
          <w:rFonts w:asciiTheme="minorEastAsia" w:eastAsiaTheme="minorEastAsia" w:hAnsiTheme="minorEastAsia" w:hint="eastAsia"/>
          <w:sz w:val="24"/>
        </w:rPr>
        <w:t>公司没有任何根据《</w:t>
      </w:r>
      <w:r w:rsidR="00E96F5F" w:rsidRPr="00E96F5F">
        <w:rPr>
          <w:rFonts w:asciiTheme="minorEastAsia" w:eastAsiaTheme="minorEastAsia" w:hAnsiTheme="minorEastAsia" w:hint="eastAsia"/>
          <w:sz w:val="24"/>
        </w:rPr>
        <w:t>上海证券交易所股票上市规则</w:t>
      </w:r>
      <w:r w:rsidRPr="00B0458B">
        <w:rPr>
          <w:rFonts w:asciiTheme="minorEastAsia" w:eastAsiaTheme="minorEastAsia" w:hAnsiTheme="minorEastAsia" w:hint="eastAsia"/>
          <w:sz w:val="24"/>
        </w:rPr>
        <w:t>》等有关规定应披露而未披露的事项或与该等事项有关的筹划、商谈、意向、协议等，董事会也未获悉根</w:t>
      </w:r>
      <w:r>
        <w:rPr>
          <w:rFonts w:asciiTheme="minorEastAsia" w:eastAsiaTheme="minorEastAsia" w:hAnsiTheme="minorEastAsia" w:hint="eastAsia"/>
          <w:sz w:val="24"/>
        </w:rPr>
        <w:t>据《</w:t>
      </w:r>
      <w:r w:rsidR="00E96F5F" w:rsidRPr="00E96F5F">
        <w:rPr>
          <w:rFonts w:asciiTheme="minorEastAsia" w:eastAsiaTheme="minorEastAsia" w:hAnsiTheme="minorEastAsia" w:hint="eastAsia"/>
          <w:sz w:val="24"/>
        </w:rPr>
        <w:t>上海证券交易所股票上市规则</w:t>
      </w:r>
      <w:r>
        <w:rPr>
          <w:rFonts w:asciiTheme="minorEastAsia" w:eastAsiaTheme="minorEastAsia" w:hAnsiTheme="minorEastAsia" w:hint="eastAsia"/>
          <w:sz w:val="24"/>
        </w:rPr>
        <w:t>》等有关规定应披露而未披露的、对</w:t>
      </w:r>
      <w:r w:rsidRPr="00B0458B">
        <w:rPr>
          <w:rFonts w:asciiTheme="minorEastAsia" w:eastAsiaTheme="minorEastAsia" w:hAnsiTheme="minorEastAsia" w:hint="eastAsia"/>
          <w:sz w:val="24"/>
        </w:rPr>
        <w:t>公司股票及其衍生品种交易价格可能产生较大影响的信息；公司前期披露的信息不存在需要更正、补充之处。</w:t>
      </w:r>
    </w:p>
    <w:p w:rsidR="00B14B21" w:rsidRDefault="00E96F5F" w:rsidP="00E96F5F">
      <w:pPr>
        <w:spacing w:line="360" w:lineRule="auto"/>
        <w:ind w:firstLineChars="200" w:firstLine="480"/>
        <w:rPr>
          <w:rFonts w:asciiTheme="minorEastAsia" w:eastAsiaTheme="minorEastAsia" w:hAnsiTheme="minorEastAsia"/>
          <w:sz w:val="24"/>
        </w:rPr>
      </w:pPr>
      <w:r w:rsidRPr="00E96F5F">
        <w:rPr>
          <w:rFonts w:asciiTheme="minorEastAsia" w:eastAsiaTheme="minorEastAsia" w:hAnsiTheme="minorEastAsia" w:hint="eastAsia"/>
          <w:sz w:val="24"/>
        </w:rPr>
        <w:t>公司郑重提醒广大投资者，公司指定信息披露媒体为《中国证券报》、《上海证券报》</w:t>
      </w:r>
      <w:r>
        <w:rPr>
          <w:rFonts w:asciiTheme="minorEastAsia" w:eastAsiaTheme="minorEastAsia" w:hAnsiTheme="minorEastAsia" w:hint="eastAsia"/>
          <w:sz w:val="24"/>
        </w:rPr>
        <w:t>及</w:t>
      </w:r>
      <w:r w:rsidRPr="00E96F5F">
        <w:rPr>
          <w:rFonts w:asciiTheme="minorEastAsia" w:eastAsiaTheme="minorEastAsia" w:hAnsiTheme="minorEastAsia" w:hint="eastAsia"/>
          <w:sz w:val="24"/>
        </w:rPr>
        <w:t>上海证券交易所网站（www.sse.com.cn</w:t>
      </w:r>
      <w:r>
        <w:rPr>
          <w:rFonts w:asciiTheme="minorEastAsia" w:eastAsiaTheme="minorEastAsia" w:hAnsiTheme="minorEastAsia" w:hint="eastAsia"/>
          <w:sz w:val="24"/>
        </w:rPr>
        <w:t>）</w:t>
      </w:r>
      <w:r w:rsidRPr="00E96F5F">
        <w:rPr>
          <w:rFonts w:asciiTheme="minorEastAsia" w:eastAsiaTheme="minorEastAsia" w:hAnsiTheme="minorEastAsia" w:hint="eastAsia"/>
          <w:sz w:val="24"/>
        </w:rPr>
        <w:t>，公司所有信息均以上述指定媒体刊登的正式公告为准,敬请广大投资者理性投资,注意投资风险。</w:t>
      </w:r>
    </w:p>
    <w:p w:rsidR="00941DB9" w:rsidRDefault="00941DB9" w:rsidP="00941DB9">
      <w:pPr>
        <w:widowControl/>
        <w:spacing w:line="360" w:lineRule="auto"/>
        <w:ind w:firstLineChars="200" w:firstLine="480"/>
        <w:jc w:val="left"/>
        <w:rPr>
          <w:rFonts w:asciiTheme="minorEastAsia" w:eastAsiaTheme="minorEastAsia" w:hAnsiTheme="minorEastAsia" w:cs="宋体"/>
          <w:color w:val="000000"/>
          <w:kern w:val="0"/>
          <w:sz w:val="24"/>
        </w:rPr>
      </w:pPr>
      <w:r w:rsidRPr="00AD4BC7">
        <w:rPr>
          <w:rFonts w:asciiTheme="minorEastAsia" w:eastAsiaTheme="minorEastAsia" w:hAnsiTheme="minorEastAsia" w:cs="宋体" w:hint="eastAsia"/>
          <w:color w:val="000000"/>
          <w:kern w:val="0"/>
          <w:sz w:val="24"/>
        </w:rPr>
        <w:t>特此公告。</w:t>
      </w:r>
    </w:p>
    <w:p w:rsidR="00941DB9" w:rsidRDefault="00941DB9" w:rsidP="00941DB9">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941DB9" w:rsidRDefault="00941DB9" w:rsidP="00941DB9">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941DB9" w:rsidRDefault="00941DB9" w:rsidP="00941DB9">
      <w:pPr>
        <w:spacing w:line="360" w:lineRule="auto"/>
        <w:ind w:firstLineChars="2175" w:firstLine="5220"/>
        <w:jc w:val="right"/>
        <w:rPr>
          <w:rFonts w:ascii="宋体" w:hAnsi="宋体"/>
          <w:sz w:val="24"/>
        </w:rPr>
      </w:pPr>
      <w:r w:rsidRPr="000B0B90">
        <w:rPr>
          <w:rFonts w:ascii="宋体" w:hAnsi="宋体" w:hint="eastAsia"/>
          <w:sz w:val="24"/>
        </w:rPr>
        <w:t>20</w:t>
      </w:r>
      <w:r>
        <w:rPr>
          <w:rFonts w:ascii="宋体" w:hAnsi="宋体" w:hint="eastAsia"/>
          <w:sz w:val="24"/>
        </w:rPr>
        <w:t>20</w:t>
      </w:r>
      <w:r w:rsidRPr="000B0B90">
        <w:rPr>
          <w:rFonts w:ascii="宋体" w:hAnsi="宋体" w:hint="eastAsia"/>
          <w:sz w:val="24"/>
        </w:rPr>
        <w:t>年1月</w:t>
      </w:r>
      <w:r w:rsidR="00D05A7F">
        <w:rPr>
          <w:rFonts w:ascii="宋体" w:hAnsi="宋体" w:hint="eastAsia"/>
          <w:sz w:val="24"/>
        </w:rPr>
        <w:t>23</w:t>
      </w:r>
      <w:r w:rsidRPr="000B0B90">
        <w:rPr>
          <w:rFonts w:ascii="宋体" w:hAnsi="宋体" w:hint="eastAsia"/>
          <w:sz w:val="24"/>
        </w:rPr>
        <w:t>日</w:t>
      </w:r>
    </w:p>
    <w:sectPr w:rsidR="00941D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6CD" w:rsidRDefault="00E146CD" w:rsidP="002B3167">
      <w:r>
        <w:separator/>
      </w:r>
    </w:p>
  </w:endnote>
  <w:endnote w:type="continuationSeparator" w:id="0">
    <w:p w:rsidR="00E146CD" w:rsidRDefault="00E146CD" w:rsidP="002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6CD" w:rsidRDefault="00E146CD" w:rsidP="002B3167">
      <w:r>
        <w:separator/>
      </w:r>
    </w:p>
  </w:footnote>
  <w:footnote w:type="continuationSeparator" w:id="0">
    <w:p w:rsidR="00E146CD" w:rsidRDefault="00E146CD" w:rsidP="002B3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35A89"/>
    <w:multiLevelType w:val="hybridMultilevel"/>
    <w:tmpl w:val="E07A4EB2"/>
    <w:lvl w:ilvl="0" w:tplc="04090001">
      <w:start w:val="1"/>
      <w:numFmt w:val="bullet"/>
      <w:lvlText w:val=""/>
      <w:lvlJc w:val="left"/>
      <w:pPr>
        <w:ind w:left="888" w:hanging="420"/>
      </w:pPr>
      <w:rPr>
        <w:rFonts w:ascii="Wingdings" w:hAnsi="Wingdings" w:hint="default"/>
      </w:rPr>
    </w:lvl>
    <w:lvl w:ilvl="1" w:tplc="04090003" w:tentative="1">
      <w:start w:val="1"/>
      <w:numFmt w:val="bullet"/>
      <w:lvlText w:val=""/>
      <w:lvlJc w:val="left"/>
      <w:pPr>
        <w:ind w:left="1308" w:hanging="420"/>
      </w:pPr>
      <w:rPr>
        <w:rFonts w:ascii="Wingdings" w:hAnsi="Wingdings" w:hint="default"/>
      </w:rPr>
    </w:lvl>
    <w:lvl w:ilvl="2" w:tplc="04090005"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3" w:tentative="1">
      <w:start w:val="1"/>
      <w:numFmt w:val="bullet"/>
      <w:lvlText w:val=""/>
      <w:lvlJc w:val="left"/>
      <w:pPr>
        <w:ind w:left="2568" w:hanging="420"/>
      </w:pPr>
      <w:rPr>
        <w:rFonts w:ascii="Wingdings" w:hAnsi="Wingdings" w:hint="default"/>
      </w:rPr>
    </w:lvl>
    <w:lvl w:ilvl="5" w:tplc="04090005"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3" w:tentative="1">
      <w:start w:val="1"/>
      <w:numFmt w:val="bullet"/>
      <w:lvlText w:val=""/>
      <w:lvlJc w:val="left"/>
      <w:pPr>
        <w:ind w:left="3828" w:hanging="420"/>
      </w:pPr>
      <w:rPr>
        <w:rFonts w:ascii="Wingdings" w:hAnsi="Wingdings" w:hint="default"/>
      </w:rPr>
    </w:lvl>
    <w:lvl w:ilvl="8" w:tplc="04090005" w:tentative="1">
      <w:start w:val="1"/>
      <w:numFmt w:val="bullet"/>
      <w:lvlText w:val=""/>
      <w:lvlJc w:val="left"/>
      <w:pPr>
        <w:ind w:left="424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D2"/>
    <w:rsid w:val="0001153F"/>
    <w:rsid w:val="00015559"/>
    <w:rsid w:val="000162FB"/>
    <w:rsid w:val="000300BA"/>
    <w:rsid w:val="0003171D"/>
    <w:rsid w:val="000377FA"/>
    <w:rsid w:val="000514F9"/>
    <w:rsid w:val="0008262B"/>
    <w:rsid w:val="000C1EBF"/>
    <w:rsid w:val="000D5160"/>
    <w:rsid w:val="000D59A8"/>
    <w:rsid w:val="000E5928"/>
    <w:rsid w:val="001044FC"/>
    <w:rsid w:val="00115DE0"/>
    <w:rsid w:val="00125EB5"/>
    <w:rsid w:val="00141A30"/>
    <w:rsid w:val="0014235B"/>
    <w:rsid w:val="001430F0"/>
    <w:rsid w:val="001449C0"/>
    <w:rsid w:val="00163205"/>
    <w:rsid w:val="00167B35"/>
    <w:rsid w:val="00184711"/>
    <w:rsid w:val="00190F6C"/>
    <w:rsid w:val="001937C0"/>
    <w:rsid w:val="001A6D99"/>
    <w:rsid w:val="001A6F91"/>
    <w:rsid w:val="001C428D"/>
    <w:rsid w:val="001F698F"/>
    <w:rsid w:val="002101B8"/>
    <w:rsid w:val="00243988"/>
    <w:rsid w:val="002442A3"/>
    <w:rsid w:val="002470D3"/>
    <w:rsid w:val="00251C73"/>
    <w:rsid w:val="002555CC"/>
    <w:rsid w:val="0025726D"/>
    <w:rsid w:val="0025795B"/>
    <w:rsid w:val="00266464"/>
    <w:rsid w:val="0027220C"/>
    <w:rsid w:val="002808AB"/>
    <w:rsid w:val="00284CD2"/>
    <w:rsid w:val="002B3167"/>
    <w:rsid w:val="002B5713"/>
    <w:rsid w:val="002B7CCB"/>
    <w:rsid w:val="002C71E7"/>
    <w:rsid w:val="002D2369"/>
    <w:rsid w:val="002D31A6"/>
    <w:rsid w:val="002F4E9F"/>
    <w:rsid w:val="002F74DC"/>
    <w:rsid w:val="00324EB8"/>
    <w:rsid w:val="00344D7A"/>
    <w:rsid w:val="0037324C"/>
    <w:rsid w:val="00373349"/>
    <w:rsid w:val="003870CC"/>
    <w:rsid w:val="003A5140"/>
    <w:rsid w:val="003B5345"/>
    <w:rsid w:val="003C607D"/>
    <w:rsid w:val="003D0C3B"/>
    <w:rsid w:val="003D3FFF"/>
    <w:rsid w:val="003E355B"/>
    <w:rsid w:val="003F0F90"/>
    <w:rsid w:val="0041720E"/>
    <w:rsid w:val="00420759"/>
    <w:rsid w:val="0042410C"/>
    <w:rsid w:val="004502F4"/>
    <w:rsid w:val="00496E8A"/>
    <w:rsid w:val="004C27B9"/>
    <w:rsid w:val="004C3DB4"/>
    <w:rsid w:val="004E363D"/>
    <w:rsid w:val="004F1ED6"/>
    <w:rsid w:val="004F1F15"/>
    <w:rsid w:val="0054311D"/>
    <w:rsid w:val="005712CB"/>
    <w:rsid w:val="00572F3A"/>
    <w:rsid w:val="00577CBB"/>
    <w:rsid w:val="00580E39"/>
    <w:rsid w:val="005960C6"/>
    <w:rsid w:val="005B4F18"/>
    <w:rsid w:val="005C3668"/>
    <w:rsid w:val="005D4ACB"/>
    <w:rsid w:val="005D5EDA"/>
    <w:rsid w:val="005D7D5C"/>
    <w:rsid w:val="00615D49"/>
    <w:rsid w:val="00626EA4"/>
    <w:rsid w:val="00633AA4"/>
    <w:rsid w:val="006412D7"/>
    <w:rsid w:val="00647B9B"/>
    <w:rsid w:val="00662769"/>
    <w:rsid w:val="00683AED"/>
    <w:rsid w:val="0069424B"/>
    <w:rsid w:val="00695D72"/>
    <w:rsid w:val="006B29CA"/>
    <w:rsid w:val="006B2B65"/>
    <w:rsid w:val="007001F0"/>
    <w:rsid w:val="007014FC"/>
    <w:rsid w:val="00746C9C"/>
    <w:rsid w:val="007564B5"/>
    <w:rsid w:val="00766EEB"/>
    <w:rsid w:val="007720E7"/>
    <w:rsid w:val="00772A33"/>
    <w:rsid w:val="0078609E"/>
    <w:rsid w:val="007C7BAF"/>
    <w:rsid w:val="007E1307"/>
    <w:rsid w:val="00802A0A"/>
    <w:rsid w:val="00824AB0"/>
    <w:rsid w:val="00887DA0"/>
    <w:rsid w:val="00893296"/>
    <w:rsid w:val="008935D4"/>
    <w:rsid w:val="008B43ED"/>
    <w:rsid w:val="008E57CC"/>
    <w:rsid w:val="008F5155"/>
    <w:rsid w:val="008F6AB5"/>
    <w:rsid w:val="00933FA5"/>
    <w:rsid w:val="00934104"/>
    <w:rsid w:val="00941DB9"/>
    <w:rsid w:val="009426D2"/>
    <w:rsid w:val="00955A3F"/>
    <w:rsid w:val="00960430"/>
    <w:rsid w:val="00967AA4"/>
    <w:rsid w:val="009B06C3"/>
    <w:rsid w:val="009C5FBD"/>
    <w:rsid w:val="009D3DC1"/>
    <w:rsid w:val="009E1FA0"/>
    <w:rsid w:val="009E3014"/>
    <w:rsid w:val="00A05A16"/>
    <w:rsid w:val="00A267F9"/>
    <w:rsid w:val="00A716DB"/>
    <w:rsid w:val="00A842DF"/>
    <w:rsid w:val="00AA10D4"/>
    <w:rsid w:val="00AA706B"/>
    <w:rsid w:val="00AB2664"/>
    <w:rsid w:val="00AC7ABF"/>
    <w:rsid w:val="00AD0003"/>
    <w:rsid w:val="00B03668"/>
    <w:rsid w:val="00B0458B"/>
    <w:rsid w:val="00B07E79"/>
    <w:rsid w:val="00B14B21"/>
    <w:rsid w:val="00B27494"/>
    <w:rsid w:val="00B31A8D"/>
    <w:rsid w:val="00B40F43"/>
    <w:rsid w:val="00B52013"/>
    <w:rsid w:val="00B630EF"/>
    <w:rsid w:val="00B84FE2"/>
    <w:rsid w:val="00B87AB6"/>
    <w:rsid w:val="00BA0830"/>
    <w:rsid w:val="00BB19E1"/>
    <w:rsid w:val="00BB5C59"/>
    <w:rsid w:val="00BB5F62"/>
    <w:rsid w:val="00BC7D27"/>
    <w:rsid w:val="00BF68F7"/>
    <w:rsid w:val="00C01D90"/>
    <w:rsid w:val="00C14435"/>
    <w:rsid w:val="00C17BF9"/>
    <w:rsid w:val="00C62BAA"/>
    <w:rsid w:val="00C6792D"/>
    <w:rsid w:val="00C71DAA"/>
    <w:rsid w:val="00C77455"/>
    <w:rsid w:val="00C84E9B"/>
    <w:rsid w:val="00CA1004"/>
    <w:rsid w:val="00CB5591"/>
    <w:rsid w:val="00CC65AD"/>
    <w:rsid w:val="00CD2A4D"/>
    <w:rsid w:val="00CD5891"/>
    <w:rsid w:val="00CD6EAB"/>
    <w:rsid w:val="00CF2676"/>
    <w:rsid w:val="00CF42BE"/>
    <w:rsid w:val="00D04CBB"/>
    <w:rsid w:val="00D05A7F"/>
    <w:rsid w:val="00D21B8D"/>
    <w:rsid w:val="00D22E52"/>
    <w:rsid w:val="00D24359"/>
    <w:rsid w:val="00D243CA"/>
    <w:rsid w:val="00D26D15"/>
    <w:rsid w:val="00D45281"/>
    <w:rsid w:val="00D53DC4"/>
    <w:rsid w:val="00D86A2F"/>
    <w:rsid w:val="00D909E7"/>
    <w:rsid w:val="00D90BC6"/>
    <w:rsid w:val="00DD4A3F"/>
    <w:rsid w:val="00DE24B3"/>
    <w:rsid w:val="00E003D0"/>
    <w:rsid w:val="00E025CD"/>
    <w:rsid w:val="00E05034"/>
    <w:rsid w:val="00E12FDC"/>
    <w:rsid w:val="00E146CD"/>
    <w:rsid w:val="00E220DE"/>
    <w:rsid w:val="00E53559"/>
    <w:rsid w:val="00E74755"/>
    <w:rsid w:val="00E77D37"/>
    <w:rsid w:val="00E9529E"/>
    <w:rsid w:val="00E96761"/>
    <w:rsid w:val="00E96F5F"/>
    <w:rsid w:val="00EA6444"/>
    <w:rsid w:val="00EB7FBA"/>
    <w:rsid w:val="00EF0B9E"/>
    <w:rsid w:val="00EF67AA"/>
    <w:rsid w:val="00F03FA2"/>
    <w:rsid w:val="00F11687"/>
    <w:rsid w:val="00F168FB"/>
    <w:rsid w:val="00F21312"/>
    <w:rsid w:val="00F21F0B"/>
    <w:rsid w:val="00F23D77"/>
    <w:rsid w:val="00F241FB"/>
    <w:rsid w:val="00F41BFC"/>
    <w:rsid w:val="00F43502"/>
    <w:rsid w:val="00F577F5"/>
    <w:rsid w:val="00F57DFF"/>
    <w:rsid w:val="00F642E6"/>
    <w:rsid w:val="00F74C92"/>
    <w:rsid w:val="00F7601B"/>
    <w:rsid w:val="00FA5496"/>
    <w:rsid w:val="00FB56C5"/>
    <w:rsid w:val="00FB79DD"/>
    <w:rsid w:val="00FC145B"/>
    <w:rsid w:val="00FC69BC"/>
    <w:rsid w:val="00FD4C8F"/>
    <w:rsid w:val="00FE4FBE"/>
    <w:rsid w:val="00FE5ACA"/>
    <w:rsid w:val="00FF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1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167"/>
    <w:rPr>
      <w:sz w:val="18"/>
      <w:szCs w:val="18"/>
    </w:rPr>
  </w:style>
  <w:style w:type="paragraph" w:styleId="a4">
    <w:name w:val="footer"/>
    <w:basedOn w:val="a"/>
    <w:link w:val="Char0"/>
    <w:uiPriority w:val="99"/>
    <w:unhideWhenUsed/>
    <w:rsid w:val="002B3167"/>
    <w:pPr>
      <w:tabs>
        <w:tab w:val="center" w:pos="4153"/>
        <w:tab w:val="right" w:pos="8306"/>
      </w:tabs>
      <w:snapToGrid w:val="0"/>
      <w:jc w:val="left"/>
    </w:pPr>
    <w:rPr>
      <w:sz w:val="18"/>
      <w:szCs w:val="18"/>
    </w:rPr>
  </w:style>
  <w:style w:type="character" w:customStyle="1" w:styleId="Char0">
    <w:name w:val="页脚 Char"/>
    <w:basedOn w:val="a0"/>
    <w:link w:val="a4"/>
    <w:uiPriority w:val="99"/>
    <w:rsid w:val="002B3167"/>
    <w:rPr>
      <w:sz w:val="18"/>
      <w:szCs w:val="18"/>
    </w:rPr>
  </w:style>
  <w:style w:type="paragraph" w:styleId="a5">
    <w:name w:val="List Paragraph"/>
    <w:basedOn w:val="a"/>
    <w:uiPriority w:val="34"/>
    <w:qFormat/>
    <w:rsid w:val="002B3167"/>
    <w:pPr>
      <w:ind w:firstLineChars="200" w:firstLine="420"/>
    </w:pPr>
  </w:style>
  <w:style w:type="paragraph" w:styleId="a6">
    <w:name w:val="Balloon Text"/>
    <w:basedOn w:val="a"/>
    <w:link w:val="Char1"/>
    <w:uiPriority w:val="99"/>
    <w:semiHidden/>
    <w:unhideWhenUsed/>
    <w:rsid w:val="00F577F5"/>
    <w:rPr>
      <w:sz w:val="18"/>
      <w:szCs w:val="18"/>
    </w:rPr>
  </w:style>
  <w:style w:type="character" w:customStyle="1" w:styleId="Char1">
    <w:name w:val="批注框文本 Char"/>
    <w:basedOn w:val="a0"/>
    <w:link w:val="a6"/>
    <w:uiPriority w:val="99"/>
    <w:semiHidden/>
    <w:rsid w:val="00F577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34</cp:revision>
  <cp:lastPrinted>2020-01-22T08:20:00Z</cp:lastPrinted>
  <dcterms:created xsi:type="dcterms:W3CDTF">2020-01-21T06:36:00Z</dcterms:created>
  <dcterms:modified xsi:type="dcterms:W3CDTF">2020-01-22T10:24:00Z</dcterms:modified>
</cp:coreProperties>
</file>