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B5" w:rsidRDefault="002222B5" w:rsidP="002222B5">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w:t>
      </w:r>
      <w:r w:rsidRPr="00EA7A77">
        <w:rPr>
          <w:rFonts w:ascii="宋体" w:hAnsi="宋体" w:cs="宋体" w:hint="eastAsia"/>
          <w:color w:val="000000"/>
          <w:kern w:val="0"/>
          <w:sz w:val="24"/>
        </w:rPr>
        <w:t>编号：临20</w:t>
      </w:r>
      <w:r w:rsidR="00080323" w:rsidRPr="00EA7A77">
        <w:rPr>
          <w:rFonts w:ascii="宋体" w:hAnsi="宋体" w:cs="宋体" w:hint="eastAsia"/>
          <w:color w:val="000000"/>
          <w:kern w:val="0"/>
          <w:sz w:val="24"/>
        </w:rPr>
        <w:t>20</w:t>
      </w:r>
      <w:r w:rsidRPr="00EA7A77">
        <w:rPr>
          <w:rFonts w:ascii="宋体" w:hAnsi="宋体" w:cs="宋体" w:hint="eastAsia"/>
          <w:color w:val="000000"/>
          <w:kern w:val="0"/>
          <w:sz w:val="24"/>
        </w:rPr>
        <w:t>-</w:t>
      </w:r>
      <w:r w:rsidR="00EA7A77" w:rsidRPr="00EA7A77">
        <w:rPr>
          <w:rFonts w:ascii="宋体" w:hAnsi="宋体" w:cs="宋体" w:hint="eastAsia"/>
          <w:color w:val="000000"/>
          <w:kern w:val="0"/>
          <w:sz w:val="24"/>
        </w:rPr>
        <w:t>081</w:t>
      </w:r>
    </w:p>
    <w:p w:rsidR="002222B5" w:rsidRDefault="002222B5" w:rsidP="002222B5">
      <w:pPr>
        <w:spacing w:line="360" w:lineRule="auto"/>
        <w:ind w:rightChars="-73" w:right="-153"/>
        <w:jc w:val="center"/>
        <w:rPr>
          <w:rFonts w:ascii="黑体" w:eastAsia="黑体" w:hAnsi="宋体"/>
          <w:b/>
          <w:bCs/>
          <w:color w:val="FF0000"/>
          <w:sz w:val="32"/>
        </w:rPr>
      </w:pPr>
    </w:p>
    <w:p w:rsidR="00080323" w:rsidRDefault="002222B5" w:rsidP="002222B5">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r w:rsidRPr="00DF23D2">
        <w:rPr>
          <w:rFonts w:ascii="黑体" w:eastAsia="黑体" w:hAnsi="宋体" w:hint="eastAsia"/>
          <w:b/>
          <w:bCs/>
          <w:color w:val="FF0000"/>
          <w:sz w:val="32"/>
        </w:rPr>
        <w:t>关于</w:t>
      </w:r>
      <w:r w:rsidR="009A6A96">
        <w:rPr>
          <w:rFonts w:ascii="黑体" w:eastAsia="黑体" w:hAnsi="宋体" w:hint="eastAsia"/>
          <w:b/>
          <w:bCs/>
          <w:color w:val="FF0000"/>
          <w:sz w:val="32"/>
        </w:rPr>
        <w:t>使用</w:t>
      </w:r>
    </w:p>
    <w:p w:rsidR="002222B5" w:rsidRPr="00A527F1" w:rsidRDefault="00080323" w:rsidP="002222B5">
      <w:pPr>
        <w:spacing w:line="360" w:lineRule="auto"/>
        <w:ind w:rightChars="-73" w:right="-153"/>
        <w:jc w:val="center"/>
        <w:rPr>
          <w:rFonts w:ascii="黑体" w:eastAsia="黑体" w:hAnsi="宋体"/>
          <w:b/>
          <w:bCs/>
          <w:color w:val="FF0000"/>
          <w:sz w:val="32"/>
        </w:rPr>
      </w:pPr>
      <w:r w:rsidRPr="00080323">
        <w:rPr>
          <w:rFonts w:ascii="黑体" w:eastAsia="黑体" w:hAnsi="宋体" w:hint="eastAsia"/>
          <w:b/>
          <w:bCs/>
          <w:color w:val="FF0000"/>
          <w:sz w:val="32"/>
        </w:rPr>
        <w:t>闲置非公开发行募集资金</w:t>
      </w:r>
      <w:r w:rsidR="009A6A96">
        <w:rPr>
          <w:rFonts w:ascii="黑体" w:eastAsia="黑体" w:hAnsi="宋体" w:hint="eastAsia"/>
          <w:b/>
          <w:bCs/>
          <w:color w:val="FF0000"/>
          <w:sz w:val="32"/>
        </w:rPr>
        <w:t>进行现金管理到期赎回</w:t>
      </w:r>
      <w:r w:rsidR="002222B5" w:rsidRPr="00D12422">
        <w:rPr>
          <w:rFonts w:ascii="黑体" w:eastAsia="黑体" w:hAnsi="宋体" w:hint="eastAsia"/>
          <w:b/>
          <w:bCs/>
          <w:color w:val="FF0000"/>
          <w:sz w:val="32"/>
        </w:rPr>
        <w:t>的</w:t>
      </w:r>
      <w:r w:rsidR="002222B5" w:rsidRPr="008844E4">
        <w:rPr>
          <w:rFonts w:ascii="黑体" w:eastAsia="黑体" w:hAnsi="宋体" w:hint="eastAsia"/>
          <w:b/>
          <w:bCs/>
          <w:color w:val="FF0000"/>
          <w:sz w:val="32"/>
        </w:rPr>
        <w:t>公告</w:t>
      </w:r>
    </w:p>
    <w:p w:rsidR="002222B5" w:rsidRDefault="002222B5" w:rsidP="002222B5">
      <w:pPr>
        <w:autoSpaceDE w:val="0"/>
        <w:autoSpaceDN w:val="0"/>
        <w:adjustRightInd w:val="0"/>
        <w:spacing w:line="360" w:lineRule="auto"/>
        <w:ind w:firstLineChars="200" w:firstLine="482"/>
        <w:rPr>
          <w:rFonts w:ascii="ˎ̥" w:hAnsi="ˎ̥" w:hint="eastAsia"/>
          <w:b/>
          <w:sz w:val="24"/>
        </w:rPr>
      </w:pPr>
    </w:p>
    <w:p w:rsidR="002222B5" w:rsidRDefault="002222B5" w:rsidP="002222B5">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2222B5" w:rsidRPr="005F5BA1" w:rsidRDefault="002222B5" w:rsidP="00EA7A77">
      <w:pPr>
        <w:pStyle w:val="Default"/>
        <w:spacing w:line="360" w:lineRule="auto"/>
      </w:pPr>
    </w:p>
    <w:p w:rsidR="002222B5" w:rsidRDefault="00584BEE" w:rsidP="00EA7A77">
      <w:pPr>
        <w:spacing w:line="360" w:lineRule="auto"/>
        <w:ind w:firstLine="482"/>
        <w:rPr>
          <w:rFonts w:asciiTheme="minorEastAsia" w:eastAsiaTheme="minorEastAsia" w:hAnsiTheme="minorEastAsia"/>
          <w:sz w:val="24"/>
        </w:rPr>
      </w:pPr>
      <w:r w:rsidRPr="00584BEE">
        <w:rPr>
          <w:rFonts w:asciiTheme="minorEastAsia" w:eastAsiaTheme="minorEastAsia" w:hAnsiTheme="minorEastAsia" w:hint="eastAsia"/>
          <w:sz w:val="24"/>
        </w:rPr>
        <w:t>江苏吴中实业股份有限公司（以下简称“公司”）于</w:t>
      </w:r>
      <w:r w:rsidR="009E2CFA">
        <w:rPr>
          <w:rFonts w:asciiTheme="minorEastAsia" w:eastAsiaTheme="minorEastAsia" w:hAnsiTheme="minorEastAsia" w:hint="eastAsia"/>
          <w:sz w:val="24"/>
        </w:rPr>
        <w:t>2020</w:t>
      </w:r>
      <w:r w:rsidRPr="00584BEE">
        <w:rPr>
          <w:rFonts w:asciiTheme="minorEastAsia" w:eastAsiaTheme="minorEastAsia" w:hAnsiTheme="minorEastAsia" w:hint="eastAsia"/>
          <w:sz w:val="24"/>
        </w:rPr>
        <w:t>年</w:t>
      </w:r>
      <w:r w:rsidR="009E2CFA">
        <w:rPr>
          <w:rFonts w:asciiTheme="minorEastAsia" w:eastAsiaTheme="minorEastAsia" w:hAnsiTheme="minorEastAsia" w:hint="eastAsia"/>
          <w:sz w:val="24"/>
        </w:rPr>
        <w:t>4</w:t>
      </w:r>
      <w:r w:rsidRPr="00584BEE">
        <w:rPr>
          <w:rFonts w:asciiTheme="minorEastAsia" w:eastAsiaTheme="minorEastAsia" w:hAnsiTheme="minorEastAsia" w:hint="eastAsia"/>
          <w:sz w:val="24"/>
        </w:rPr>
        <w:t>月28日召开</w:t>
      </w:r>
      <w:r w:rsidR="009E2CFA" w:rsidRPr="009E2CFA">
        <w:rPr>
          <w:rFonts w:asciiTheme="minorEastAsia" w:eastAsiaTheme="minorEastAsia" w:hAnsiTheme="minorEastAsia" w:hint="eastAsia"/>
          <w:sz w:val="24"/>
        </w:rPr>
        <w:t>第九届董事会第九次会议（通讯表决）和第九届监事会第九次会议（通讯表决）</w:t>
      </w:r>
      <w:r w:rsidRPr="00584BEE">
        <w:rPr>
          <w:rFonts w:asciiTheme="minorEastAsia" w:eastAsiaTheme="minorEastAsia" w:hAnsiTheme="minorEastAsia" w:hint="eastAsia"/>
          <w:sz w:val="24"/>
        </w:rPr>
        <w:t>，审议通过了《</w:t>
      </w:r>
      <w:r w:rsidR="009E2CFA" w:rsidRPr="00FC7AE7">
        <w:rPr>
          <w:rFonts w:ascii="宋体" w:hAnsi="宋体" w:hint="eastAsia"/>
          <w:sz w:val="24"/>
        </w:rPr>
        <w:t>江苏吴中实业股份有限公司关于使用部分闲置非公开发行募集资金进行现金管理的议案</w:t>
      </w:r>
      <w:r w:rsidRPr="00584BEE">
        <w:rPr>
          <w:rFonts w:asciiTheme="minorEastAsia" w:eastAsiaTheme="minorEastAsia" w:hAnsiTheme="minorEastAsia" w:hint="eastAsia"/>
          <w:sz w:val="24"/>
        </w:rPr>
        <w:t>》。同意公司使用总额不超过人民币4,000万元的闲置非公开募集资金进行现金管理,在上述额度内，资金可以在12个月内滚动使用。</w:t>
      </w:r>
      <w:r w:rsidR="009E2CFA" w:rsidRPr="009E2CFA">
        <w:rPr>
          <w:rFonts w:asciiTheme="minorEastAsia" w:eastAsiaTheme="minorEastAsia" w:hAnsiTheme="minorEastAsia" w:hint="eastAsia"/>
          <w:sz w:val="24"/>
        </w:rPr>
        <w:t>在额度范围内公司董事会授权公司管理层行使该项投资决策权并签署相关合同文件，具体事项由公司资金管理中心负责组织实施。</w:t>
      </w:r>
      <w:r w:rsidR="00EC7A56" w:rsidRPr="00EC7A56">
        <w:rPr>
          <w:rFonts w:asciiTheme="minorEastAsia" w:eastAsiaTheme="minorEastAsia" w:hAnsiTheme="minorEastAsia" w:hint="eastAsia"/>
          <w:sz w:val="24"/>
        </w:rPr>
        <w:t>（具体见公司于20</w:t>
      </w:r>
      <w:r w:rsidR="009E2CFA">
        <w:rPr>
          <w:rFonts w:asciiTheme="minorEastAsia" w:eastAsiaTheme="minorEastAsia" w:hAnsiTheme="minorEastAsia" w:hint="eastAsia"/>
          <w:sz w:val="24"/>
        </w:rPr>
        <w:t>20</w:t>
      </w:r>
      <w:r w:rsidR="00EC7A56" w:rsidRPr="00EC7A56">
        <w:rPr>
          <w:rFonts w:asciiTheme="minorEastAsia" w:eastAsiaTheme="minorEastAsia" w:hAnsiTheme="minorEastAsia" w:hint="eastAsia"/>
          <w:sz w:val="24"/>
        </w:rPr>
        <w:t>年</w:t>
      </w:r>
      <w:r w:rsidR="009E2CFA">
        <w:rPr>
          <w:rFonts w:asciiTheme="minorEastAsia" w:eastAsiaTheme="minorEastAsia" w:hAnsiTheme="minorEastAsia" w:hint="eastAsia"/>
          <w:sz w:val="24"/>
        </w:rPr>
        <w:t>4</w:t>
      </w:r>
      <w:r w:rsidR="00EC7A56" w:rsidRPr="00EC7A56">
        <w:rPr>
          <w:rFonts w:asciiTheme="minorEastAsia" w:eastAsiaTheme="minorEastAsia" w:hAnsiTheme="minorEastAsia" w:hint="eastAsia"/>
          <w:sz w:val="24"/>
        </w:rPr>
        <w:t>月2</w:t>
      </w:r>
      <w:r>
        <w:rPr>
          <w:rFonts w:asciiTheme="minorEastAsia" w:eastAsiaTheme="minorEastAsia" w:hAnsiTheme="minorEastAsia" w:hint="eastAsia"/>
          <w:sz w:val="24"/>
        </w:rPr>
        <w:t>9</w:t>
      </w:r>
      <w:r w:rsidR="00EC7A56" w:rsidRPr="00EC7A56">
        <w:rPr>
          <w:rFonts w:asciiTheme="minorEastAsia" w:eastAsiaTheme="minorEastAsia" w:hAnsiTheme="minorEastAsia" w:hint="eastAsia"/>
          <w:sz w:val="24"/>
        </w:rPr>
        <w:t>日在《中国证券报》、《上海证券报》及上海证券交易所网站上披露的相关公告）</w:t>
      </w:r>
    </w:p>
    <w:p w:rsidR="002222B5" w:rsidRPr="00177BFE" w:rsidRDefault="00177BFE" w:rsidP="00EA7A77">
      <w:pPr>
        <w:spacing w:before="240" w:line="360" w:lineRule="auto"/>
        <w:ind w:firstLine="482"/>
        <w:rPr>
          <w:rFonts w:asciiTheme="minorEastAsia" w:eastAsiaTheme="minorEastAsia" w:hAnsiTheme="minorEastAsia"/>
          <w:b/>
          <w:sz w:val="24"/>
        </w:rPr>
      </w:pPr>
      <w:r w:rsidRPr="00177BFE">
        <w:rPr>
          <w:rFonts w:asciiTheme="minorEastAsia" w:eastAsiaTheme="minorEastAsia" w:hAnsiTheme="minorEastAsia" w:hint="eastAsia"/>
          <w:b/>
          <w:sz w:val="24"/>
        </w:rPr>
        <w:t>一、</w:t>
      </w:r>
      <w:r w:rsidR="00E86F03">
        <w:rPr>
          <w:rFonts w:asciiTheme="minorEastAsia" w:eastAsiaTheme="minorEastAsia" w:hAnsiTheme="minorEastAsia" w:hint="eastAsia"/>
          <w:b/>
          <w:sz w:val="24"/>
        </w:rPr>
        <w:t>公司</w:t>
      </w:r>
      <w:r w:rsidRPr="00177BFE">
        <w:rPr>
          <w:rFonts w:asciiTheme="minorEastAsia" w:eastAsiaTheme="minorEastAsia" w:hAnsiTheme="minorEastAsia" w:hint="eastAsia"/>
          <w:b/>
          <w:sz w:val="24"/>
        </w:rPr>
        <w:t>使用</w:t>
      </w:r>
      <w:r w:rsidR="00584BEE" w:rsidRPr="00584BEE">
        <w:rPr>
          <w:rFonts w:asciiTheme="minorEastAsia" w:eastAsiaTheme="minorEastAsia" w:hAnsiTheme="minorEastAsia" w:hint="eastAsia"/>
          <w:b/>
          <w:sz w:val="24"/>
        </w:rPr>
        <w:t>闲置非公开发行募集资金</w:t>
      </w:r>
      <w:r w:rsidRPr="00177BFE">
        <w:rPr>
          <w:rFonts w:asciiTheme="minorEastAsia" w:eastAsiaTheme="minorEastAsia" w:hAnsiTheme="minorEastAsia" w:hint="eastAsia"/>
          <w:b/>
          <w:sz w:val="24"/>
        </w:rPr>
        <w:t>进行现金管理到期赎回的情况</w:t>
      </w:r>
    </w:p>
    <w:p w:rsidR="0025196C" w:rsidRDefault="00AB7BF2" w:rsidP="00EA7A77">
      <w:pPr>
        <w:pStyle w:val="a9"/>
        <w:tabs>
          <w:tab w:val="left" w:pos="1080"/>
        </w:tabs>
        <w:spacing w:afterLines="20" w:after="62" w:line="360" w:lineRule="auto"/>
        <w:ind w:leftChars="0" w:left="0" w:firstLine="480"/>
        <w:rPr>
          <w:rFonts w:asciiTheme="minorEastAsia" w:eastAsiaTheme="minorEastAsia" w:hAnsiTheme="minorEastAsia"/>
          <w:sz w:val="24"/>
          <w:szCs w:val="24"/>
        </w:rPr>
      </w:pPr>
      <w:r w:rsidRPr="0025196C">
        <w:rPr>
          <w:rFonts w:asciiTheme="minorEastAsia" w:eastAsiaTheme="minorEastAsia" w:hAnsiTheme="minorEastAsia" w:hint="eastAsia"/>
          <w:sz w:val="24"/>
          <w:szCs w:val="24"/>
        </w:rPr>
        <w:t>20</w:t>
      </w:r>
      <w:r w:rsidR="009E2CFA" w:rsidRPr="0025196C">
        <w:rPr>
          <w:rFonts w:asciiTheme="minorEastAsia" w:eastAsiaTheme="minorEastAsia" w:hAnsiTheme="minorEastAsia" w:hint="eastAsia"/>
          <w:sz w:val="24"/>
          <w:szCs w:val="24"/>
        </w:rPr>
        <w:t>20</w:t>
      </w:r>
      <w:r w:rsidRPr="0025196C">
        <w:rPr>
          <w:rFonts w:asciiTheme="minorEastAsia" w:eastAsiaTheme="minorEastAsia" w:hAnsiTheme="minorEastAsia" w:hint="eastAsia"/>
          <w:sz w:val="24"/>
          <w:szCs w:val="24"/>
        </w:rPr>
        <w:t>年</w:t>
      </w:r>
      <w:r w:rsidR="009E2CFA" w:rsidRPr="0025196C">
        <w:rPr>
          <w:rFonts w:asciiTheme="minorEastAsia" w:eastAsiaTheme="minorEastAsia" w:hAnsiTheme="minorEastAsia" w:hint="eastAsia"/>
          <w:sz w:val="24"/>
          <w:szCs w:val="24"/>
        </w:rPr>
        <w:t>6</w:t>
      </w:r>
      <w:r w:rsidRPr="0025196C">
        <w:rPr>
          <w:rFonts w:asciiTheme="minorEastAsia" w:eastAsiaTheme="minorEastAsia" w:hAnsiTheme="minorEastAsia" w:hint="eastAsia"/>
          <w:sz w:val="24"/>
          <w:szCs w:val="24"/>
        </w:rPr>
        <w:t>月</w:t>
      </w:r>
      <w:r w:rsidR="009E2CFA" w:rsidRPr="0025196C">
        <w:rPr>
          <w:rFonts w:asciiTheme="minorEastAsia" w:eastAsiaTheme="minorEastAsia" w:hAnsiTheme="minorEastAsia" w:hint="eastAsia"/>
          <w:sz w:val="24"/>
          <w:szCs w:val="24"/>
        </w:rPr>
        <w:t>4</w:t>
      </w:r>
      <w:r w:rsidR="00177BFE" w:rsidRPr="0025196C">
        <w:rPr>
          <w:rFonts w:asciiTheme="minorEastAsia" w:eastAsiaTheme="minorEastAsia" w:hAnsiTheme="minorEastAsia" w:hint="eastAsia"/>
          <w:sz w:val="24"/>
          <w:szCs w:val="24"/>
        </w:rPr>
        <w:t>日，</w:t>
      </w:r>
      <w:r w:rsidR="00B6291B" w:rsidRPr="0025196C">
        <w:rPr>
          <w:rFonts w:asciiTheme="minorEastAsia" w:eastAsiaTheme="minorEastAsia" w:hAnsiTheme="minorEastAsia" w:hint="eastAsia"/>
          <w:sz w:val="24"/>
          <w:szCs w:val="24"/>
        </w:rPr>
        <w:t>公司购买了</w:t>
      </w:r>
      <w:r w:rsidR="009E2CFA" w:rsidRPr="0025196C">
        <w:rPr>
          <w:rFonts w:asciiTheme="minorEastAsia" w:eastAsiaTheme="minorEastAsia" w:hAnsiTheme="minorEastAsia" w:cs="宋体" w:hint="eastAsia"/>
          <w:color w:val="000000"/>
          <w:kern w:val="0"/>
          <w:sz w:val="24"/>
          <w:szCs w:val="24"/>
        </w:rPr>
        <w:t>中国农业银行股份有限公司苏州姑苏支行</w:t>
      </w:r>
      <w:r w:rsidR="00D94617" w:rsidRPr="0025196C">
        <w:rPr>
          <w:rFonts w:asciiTheme="minorEastAsia" w:eastAsiaTheme="minorEastAsia" w:hAnsiTheme="minorEastAsia" w:hint="eastAsia"/>
          <w:sz w:val="24"/>
          <w:szCs w:val="24"/>
        </w:rPr>
        <w:t>发行的</w:t>
      </w:r>
      <w:r w:rsidR="00D4289A" w:rsidRPr="0025196C">
        <w:rPr>
          <w:rFonts w:asciiTheme="minorEastAsia" w:eastAsiaTheme="minorEastAsia" w:hAnsiTheme="minorEastAsia" w:cs="宋体" w:hint="eastAsia"/>
          <w:color w:val="000000"/>
          <w:kern w:val="0"/>
          <w:sz w:val="24"/>
          <w:szCs w:val="24"/>
        </w:rPr>
        <w:t>“</w:t>
      </w:r>
      <w:r w:rsidR="009E2CFA" w:rsidRPr="0025196C">
        <w:rPr>
          <w:rFonts w:asciiTheme="minorEastAsia" w:eastAsiaTheme="minorEastAsia" w:hAnsiTheme="minorEastAsia" w:cs="宋体" w:hint="eastAsia"/>
          <w:color w:val="000000"/>
          <w:kern w:val="0"/>
          <w:sz w:val="24"/>
          <w:szCs w:val="24"/>
        </w:rPr>
        <w:t>汇利丰”2020年第5349期对公定制人民币结构性存款产品</w:t>
      </w:r>
      <w:proofErr w:type="gramStart"/>
      <w:r w:rsidR="00D94617" w:rsidRPr="0025196C">
        <w:rPr>
          <w:rFonts w:asciiTheme="minorEastAsia" w:eastAsiaTheme="minorEastAsia" w:hAnsiTheme="minorEastAsia" w:hint="eastAsia"/>
          <w:sz w:val="24"/>
          <w:szCs w:val="24"/>
        </w:rPr>
        <w:t>”</w:t>
      </w:r>
      <w:proofErr w:type="gramEnd"/>
      <w:r w:rsidR="00D94617" w:rsidRPr="0025196C">
        <w:rPr>
          <w:rFonts w:asciiTheme="minorEastAsia" w:eastAsiaTheme="minorEastAsia" w:hAnsiTheme="minorEastAsia" w:hint="eastAsia"/>
          <w:sz w:val="24"/>
          <w:szCs w:val="24"/>
        </w:rPr>
        <w:t>理财产品4,000万元。</w:t>
      </w:r>
      <w:r w:rsidR="0025196C" w:rsidRPr="0025196C">
        <w:rPr>
          <w:rFonts w:asciiTheme="minorEastAsia" w:eastAsiaTheme="minorEastAsia" w:hAnsiTheme="minorEastAsia" w:hint="eastAsia"/>
          <w:sz w:val="24"/>
          <w:szCs w:val="24"/>
        </w:rPr>
        <w:t>（具体见公司于2020年6月5日在《中国证券报》、《上海证券报》及上海证券交易所网站上披露的相关公告）</w:t>
      </w:r>
    </w:p>
    <w:p w:rsidR="00177BFE" w:rsidRPr="00B6291B" w:rsidRDefault="00D94617" w:rsidP="00EA7A77">
      <w:pPr>
        <w:pStyle w:val="a9"/>
        <w:tabs>
          <w:tab w:val="left" w:pos="1080"/>
        </w:tabs>
        <w:spacing w:afterLines="20" w:after="62" w:line="360" w:lineRule="auto"/>
        <w:ind w:leftChars="0" w:left="0" w:firstLine="480"/>
        <w:rPr>
          <w:rFonts w:asciiTheme="minorEastAsia" w:eastAsiaTheme="minorEastAsia" w:hAnsiTheme="minorEastAsia" w:cs="宋体"/>
          <w:color w:val="000000"/>
          <w:kern w:val="0"/>
          <w:sz w:val="24"/>
          <w:szCs w:val="24"/>
        </w:rPr>
      </w:pPr>
      <w:r w:rsidRPr="0025196C">
        <w:rPr>
          <w:rFonts w:asciiTheme="minorEastAsia" w:eastAsiaTheme="minorEastAsia" w:hAnsiTheme="minorEastAsia" w:hint="eastAsia"/>
          <w:sz w:val="24"/>
          <w:szCs w:val="24"/>
        </w:rPr>
        <w:t>截至本公告日，公司已赎回上述理财产品，</w:t>
      </w:r>
      <w:r w:rsidR="00177BFE" w:rsidRPr="0025196C">
        <w:rPr>
          <w:rFonts w:asciiTheme="minorEastAsia" w:eastAsiaTheme="minorEastAsia" w:hAnsiTheme="minorEastAsia" w:hint="eastAsia"/>
          <w:sz w:val="24"/>
          <w:szCs w:val="24"/>
        </w:rPr>
        <w:t>公司</w:t>
      </w:r>
      <w:r w:rsidR="0079586B" w:rsidRPr="0025196C">
        <w:rPr>
          <w:rFonts w:asciiTheme="minorEastAsia" w:eastAsiaTheme="minorEastAsia" w:hAnsiTheme="minorEastAsia" w:hint="eastAsia"/>
          <w:sz w:val="24"/>
          <w:szCs w:val="24"/>
        </w:rPr>
        <w:t>收回本金</w:t>
      </w:r>
      <w:r w:rsidR="00584BEE" w:rsidRPr="0025196C">
        <w:rPr>
          <w:rFonts w:asciiTheme="minorEastAsia" w:eastAsiaTheme="minorEastAsia" w:hAnsiTheme="minorEastAsia" w:hint="eastAsia"/>
          <w:sz w:val="24"/>
          <w:szCs w:val="24"/>
        </w:rPr>
        <w:t>4</w:t>
      </w:r>
      <w:r w:rsidR="00A01CE6" w:rsidRPr="0025196C">
        <w:rPr>
          <w:rFonts w:asciiTheme="minorEastAsia" w:eastAsiaTheme="minorEastAsia" w:hAnsiTheme="minorEastAsia" w:hint="eastAsia"/>
          <w:sz w:val="24"/>
          <w:szCs w:val="24"/>
        </w:rPr>
        <w:t>,</w:t>
      </w:r>
      <w:r w:rsidR="000967D6" w:rsidRPr="0025196C">
        <w:rPr>
          <w:rFonts w:asciiTheme="minorEastAsia" w:eastAsiaTheme="minorEastAsia" w:hAnsiTheme="minorEastAsia" w:hint="eastAsia"/>
          <w:sz w:val="24"/>
          <w:szCs w:val="24"/>
        </w:rPr>
        <w:t>000</w:t>
      </w:r>
      <w:r w:rsidR="00177BFE" w:rsidRPr="0025196C">
        <w:rPr>
          <w:rFonts w:asciiTheme="minorEastAsia" w:eastAsiaTheme="minorEastAsia" w:hAnsiTheme="minorEastAsia" w:hint="eastAsia"/>
          <w:sz w:val="24"/>
          <w:szCs w:val="24"/>
        </w:rPr>
        <w:t>万元，并</w:t>
      </w:r>
      <w:r w:rsidR="00D97355" w:rsidRPr="0025196C">
        <w:rPr>
          <w:rFonts w:asciiTheme="minorEastAsia" w:eastAsiaTheme="minorEastAsia" w:hAnsiTheme="minorEastAsia" w:hint="eastAsia"/>
          <w:sz w:val="24"/>
          <w:szCs w:val="24"/>
        </w:rPr>
        <w:t>取得</w:t>
      </w:r>
      <w:r w:rsidR="000300CF" w:rsidRPr="0025196C">
        <w:rPr>
          <w:rFonts w:asciiTheme="minorEastAsia" w:eastAsiaTheme="minorEastAsia" w:hAnsiTheme="minorEastAsia" w:hint="eastAsia"/>
          <w:sz w:val="24"/>
          <w:szCs w:val="24"/>
        </w:rPr>
        <w:t>收益</w:t>
      </w:r>
      <w:r w:rsidR="007D72A4" w:rsidRPr="0025196C">
        <w:rPr>
          <w:rFonts w:asciiTheme="minorEastAsia" w:eastAsiaTheme="minorEastAsia" w:hAnsiTheme="minorEastAsia" w:hint="eastAsia"/>
          <w:sz w:val="24"/>
          <w:szCs w:val="24"/>
        </w:rPr>
        <w:t>73.03</w:t>
      </w:r>
      <w:r w:rsidR="00177BFE" w:rsidRPr="0025196C">
        <w:rPr>
          <w:rFonts w:asciiTheme="minorEastAsia" w:eastAsiaTheme="minorEastAsia" w:hAnsiTheme="minorEastAsia" w:hint="eastAsia"/>
          <w:sz w:val="24"/>
          <w:szCs w:val="24"/>
        </w:rPr>
        <w:t>万元，</w:t>
      </w:r>
      <w:r w:rsidR="00584BEE" w:rsidRPr="0025196C">
        <w:rPr>
          <w:rFonts w:asciiTheme="minorEastAsia" w:eastAsiaTheme="minorEastAsia" w:hAnsiTheme="minorEastAsia" w:hint="eastAsia"/>
          <w:sz w:val="24"/>
          <w:szCs w:val="24"/>
        </w:rPr>
        <w:t>本金及理财收益已</w:t>
      </w:r>
      <w:r w:rsidR="00EA7A77">
        <w:rPr>
          <w:rFonts w:asciiTheme="minorEastAsia" w:eastAsiaTheme="minorEastAsia" w:hAnsiTheme="minorEastAsia" w:hint="eastAsia"/>
          <w:sz w:val="24"/>
          <w:szCs w:val="24"/>
        </w:rPr>
        <w:t>全部</w:t>
      </w:r>
      <w:r w:rsidR="00584BEE" w:rsidRPr="0025196C">
        <w:rPr>
          <w:rFonts w:asciiTheme="minorEastAsia" w:eastAsiaTheme="minorEastAsia" w:hAnsiTheme="minorEastAsia" w:hint="eastAsia"/>
          <w:sz w:val="24"/>
          <w:szCs w:val="24"/>
        </w:rPr>
        <w:t>返还至募集资金专户。</w:t>
      </w:r>
      <w:r w:rsidR="00177BFE" w:rsidRPr="0025196C">
        <w:rPr>
          <w:rFonts w:asciiTheme="minorEastAsia" w:eastAsiaTheme="minorEastAsia" w:hAnsiTheme="minorEastAsia" w:hint="eastAsia"/>
          <w:sz w:val="24"/>
          <w:szCs w:val="24"/>
        </w:rPr>
        <w:t>具体情况如下：</w:t>
      </w:r>
    </w:p>
    <w:tbl>
      <w:tblPr>
        <w:tblStyle w:val="a5"/>
        <w:tblW w:w="10207" w:type="dxa"/>
        <w:tblInd w:w="-601" w:type="dxa"/>
        <w:tblLayout w:type="fixed"/>
        <w:tblLook w:val="04A0" w:firstRow="1" w:lastRow="0" w:firstColumn="1" w:lastColumn="0" w:noHBand="0" w:noVBand="1"/>
      </w:tblPr>
      <w:tblGrid>
        <w:gridCol w:w="709"/>
        <w:gridCol w:w="1701"/>
        <w:gridCol w:w="1560"/>
        <w:gridCol w:w="1134"/>
        <w:gridCol w:w="1417"/>
        <w:gridCol w:w="1701"/>
        <w:gridCol w:w="851"/>
        <w:gridCol w:w="1134"/>
      </w:tblGrid>
      <w:tr w:rsidR="007738CA" w:rsidRPr="00EA7A77" w:rsidTr="00EA7A77">
        <w:trPr>
          <w:trHeight w:val="966"/>
        </w:trPr>
        <w:tc>
          <w:tcPr>
            <w:tcW w:w="709" w:type="dxa"/>
            <w:vAlign w:val="center"/>
          </w:tcPr>
          <w:p w:rsidR="007738CA" w:rsidRPr="00EA7A77" w:rsidRDefault="007738CA"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序号</w:t>
            </w:r>
          </w:p>
        </w:tc>
        <w:tc>
          <w:tcPr>
            <w:tcW w:w="1701" w:type="dxa"/>
            <w:vAlign w:val="center"/>
          </w:tcPr>
          <w:p w:rsidR="007738CA" w:rsidRPr="00EA7A77" w:rsidRDefault="007738CA"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受托方</w:t>
            </w:r>
          </w:p>
        </w:tc>
        <w:tc>
          <w:tcPr>
            <w:tcW w:w="1560" w:type="dxa"/>
            <w:vAlign w:val="center"/>
          </w:tcPr>
          <w:p w:rsidR="007738CA" w:rsidRPr="00EA7A77" w:rsidRDefault="000A4392"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收益</w:t>
            </w:r>
            <w:r w:rsidR="007738CA" w:rsidRPr="00EA7A77">
              <w:rPr>
                <w:rFonts w:asciiTheme="minorEastAsia" w:eastAsiaTheme="minorEastAsia" w:hAnsiTheme="minorEastAsia" w:hint="eastAsia"/>
                <w:b/>
                <w:szCs w:val="21"/>
              </w:rPr>
              <w:t>类型</w:t>
            </w:r>
          </w:p>
        </w:tc>
        <w:tc>
          <w:tcPr>
            <w:tcW w:w="1134" w:type="dxa"/>
            <w:vAlign w:val="center"/>
          </w:tcPr>
          <w:p w:rsidR="007738CA" w:rsidRPr="00EA7A77" w:rsidRDefault="007738CA"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金额</w:t>
            </w:r>
          </w:p>
          <w:p w:rsidR="007738CA" w:rsidRPr="00EA7A77" w:rsidRDefault="007738CA"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（万元）</w:t>
            </w:r>
          </w:p>
        </w:tc>
        <w:tc>
          <w:tcPr>
            <w:tcW w:w="1417" w:type="dxa"/>
            <w:vAlign w:val="center"/>
          </w:tcPr>
          <w:p w:rsidR="007738CA" w:rsidRPr="00EA7A77" w:rsidRDefault="007738CA"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产品起息日</w:t>
            </w:r>
          </w:p>
        </w:tc>
        <w:tc>
          <w:tcPr>
            <w:tcW w:w="1701" w:type="dxa"/>
            <w:vAlign w:val="center"/>
          </w:tcPr>
          <w:p w:rsidR="007738CA" w:rsidRPr="00EA7A77" w:rsidRDefault="007738CA"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产品到期日</w:t>
            </w:r>
          </w:p>
        </w:tc>
        <w:tc>
          <w:tcPr>
            <w:tcW w:w="851" w:type="dxa"/>
            <w:vAlign w:val="center"/>
          </w:tcPr>
          <w:p w:rsidR="000A4392" w:rsidRPr="00EA7A77" w:rsidRDefault="007738CA"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年化</w:t>
            </w:r>
          </w:p>
          <w:p w:rsidR="007738CA" w:rsidRPr="00EA7A77" w:rsidRDefault="007738CA"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收益率</w:t>
            </w:r>
          </w:p>
        </w:tc>
        <w:tc>
          <w:tcPr>
            <w:tcW w:w="1134" w:type="dxa"/>
            <w:vAlign w:val="center"/>
          </w:tcPr>
          <w:p w:rsidR="007738CA" w:rsidRPr="00EA7A77" w:rsidRDefault="007738CA"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实际收益</w:t>
            </w:r>
            <w:r w:rsidR="000A4392" w:rsidRPr="00EA7A77">
              <w:rPr>
                <w:rFonts w:asciiTheme="minorEastAsia" w:eastAsiaTheme="minorEastAsia" w:hAnsiTheme="minorEastAsia" w:hint="eastAsia"/>
                <w:b/>
                <w:szCs w:val="21"/>
              </w:rPr>
              <w:t>（万元）</w:t>
            </w:r>
          </w:p>
        </w:tc>
      </w:tr>
      <w:tr w:rsidR="00365448" w:rsidRPr="00EA7A77" w:rsidTr="00EA7A77">
        <w:trPr>
          <w:trHeight w:val="948"/>
        </w:trPr>
        <w:tc>
          <w:tcPr>
            <w:tcW w:w="709" w:type="dxa"/>
            <w:vAlign w:val="center"/>
          </w:tcPr>
          <w:p w:rsidR="00365448" w:rsidRPr="00EA7A77" w:rsidRDefault="007D72A4" w:rsidP="00EA7A77">
            <w:pPr>
              <w:jc w:val="center"/>
              <w:rPr>
                <w:rFonts w:asciiTheme="minorEastAsia" w:eastAsiaTheme="minorEastAsia" w:hAnsiTheme="minorEastAsia"/>
                <w:szCs w:val="21"/>
              </w:rPr>
            </w:pPr>
            <w:r w:rsidRPr="00EA7A77">
              <w:rPr>
                <w:rFonts w:asciiTheme="minorEastAsia" w:eastAsiaTheme="minorEastAsia" w:hAnsiTheme="minorEastAsia"/>
                <w:szCs w:val="21"/>
              </w:rPr>
              <w:t>1</w:t>
            </w:r>
          </w:p>
        </w:tc>
        <w:tc>
          <w:tcPr>
            <w:tcW w:w="1701" w:type="dxa"/>
            <w:vAlign w:val="center"/>
          </w:tcPr>
          <w:p w:rsidR="00365448" w:rsidRPr="00EA7A77" w:rsidRDefault="00970EB4" w:rsidP="00EA7A77">
            <w:pPr>
              <w:jc w:val="center"/>
              <w:rPr>
                <w:rFonts w:asciiTheme="minorEastAsia" w:eastAsiaTheme="minorEastAsia" w:hAnsiTheme="minorEastAsia"/>
                <w:szCs w:val="21"/>
              </w:rPr>
            </w:pPr>
            <w:r w:rsidRPr="00EA7A77">
              <w:rPr>
                <w:rFonts w:asciiTheme="minorEastAsia" w:eastAsiaTheme="minorEastAsia" w:hAnsiTheme="minorEastAsia" w:cs="宋体" w:hint="eastAsia"/>
                <w:color w:val="000000"/>
                <w:kern w:val="0"/>
                <w:szCs w:val="21"/>
              </w:rPr>
              <w:t>中国农业银行股份有限公司苏州姑苏支行</w:t>
            </w:r>
          </w:p>
        </w:tc>
        <w:tc>
          <w:tcPr>
            <w:tcW w:w="1560" w:type="dxa"/>
            <w:vAlign w:val="center"/>
          </w:tcPr>
          <w:p w:rsidR="00365448" w:rsidRPr="00EA7A77" w:rsidRDefault="00970EB4" w:rsidP="00EA7A77">
            <w:pPr>
              <w:widowControl/>
              <w:jc w:val="center"/>
              <w:rPr>
                <w:rFonts w:asciiTheme="minorEastAsia" w:eastAsiaTheme="minorEastAsia" w:hAnsiTheme="minorEastAsia"/>
                <w:color w:val="000000"/>
                <w:szCs w:val="21"/>
              </w:rPr>
            </w:pPr>
            <w:r w:rsidRPr="00EA7A77">
              <w:rPr>
                <w:rFonts w:asciiTheme="minorEastAsia" w:eastAsiaTheme="minorEastAsia" w:hAnsiTheme="minorEastAsia" w:cs="宋体" w:hint="eastAsia"/>
                <w:color w:val="000000" w:themeColor="text1"/>
                <w:kern w:val="0"/>
                <w:szCs w:val="21"/>
              </w:rPr>
              <w:t>保本浮动收益</w:t>
            </w:r>
          </w:p>
        </w:tc>
        <w:tc>
          <w:tcPr>
            <w:tcW w:w="1134" w:type="dxa"/>
            <w:vAlign w:val="center"/>
          </w:tcPr>
          <w:p w:rsidR="00365448" w:rsidRPr="00EA7A77" w:rsidRDefault="007D72A4" w:rsidP="00EA7A77">
            <w:pPr>
              <w:widowControl/>
              <w:jc w:val="center"/>
              <w:rPr>
                <w:rFonts w:asciiTheme="minorEastAsia" w:eastAsiaTheme="minorEastAsia" w:hAnsiTheme="minorEastAsia"/>
                <w:color w:val="000000"/>
                <w:szCs w:val="21"/>
              </w:rPr>
            </w:pPr>
            <w:r w:rsidRPr="00EA7A77">
              <w:rPr>
                <w:rFonts w:asciiTheme="minorEastAsia" w:eastAsiaTheme="minorEastAsia" w:hAnsiTheme="minorEastAsia"/>
                <w:szCs w:val="21"/>
              </w:rPr>
              <w:t>4</w:t>
            </w:r>
            <w:r w:rsidRPr="00EA7A77">
              <w:rPr>
                <w:rFonts w:asciiTheme="minorEastAsia" w:eastAsiaTheme="minorEastAsia" w:hAnsiTheme="minorEastAsia" w:hint="eastAsia"/>
                <w:szCs w:val="21"/>
              </w:rPr>
              <w:t>,</w:t>
            </w:r>
            <w:r w:rsidRPr="00EA7A77">
              <w:rPr>
                <w:rFonts w:asciiTheme="minorEastAsia" w:eastAsiaTheme="minorEastAsia" w:hAnsiTheme="minorEastAsia"/>
                <w:szCs w:val="21"/>
              </w:rPr>
              <w:t>000.00</w:t>
            </w:r>
          </w:p>
        </w:tc>
        <w:tc>
          <w:tcPr>
            <w:tcW w:w="1417" w:type="dxa"/>
            <w:vAlign w:val="center"/>
          </w:tcPr>
          <w:p w:rsidR="00365448" w:rsidRPr="00EA7A77" w:rsidRDefault="007D72A4" w:rsidP="00EA7A77">
            <w:pPr>
              <w:widowControl/>
              <w:jc w:val="center"/>
              <w:rPr>
                <w:rFonts w:asciiTheme="minorEastAsia" w:eastAsiaTheme="minorEastAsia" w:hAnsiTheme="minorEastAsia"/>
                <w:color w:val="000000"/>
                <w:szCs w:val="21"/>
              </w:rPr>
            </w:pPr>
            <w:r w:rsidRPr="00EA7A77">
              <w:rPr>
                <w:rFonts w:asciiTheme="minorEastAsia" w:eastAsiaTheme="minorEastAsia" w:hAnsiTheme="minorEastAsia"/>
                <w:color w:val="000000"/>
                <w:szCs w:val="21"/>
              </w:rPr>
              <w:t>2020</w:t>
            </w:r>
            <w:r w:rsidRPr="00EA7A77">
              <w:rPr>
                <w:rFonts w:asciiTheme="minorEastAsia" w:eastAsiaTheme="minorEastAsia" w:hAnsiTheme="minorEastAsia" w:hint="eastAsia"/>
                <w:color w:val="000000"/>
                <w:szCs w:val="21"/>
              </w:rPr>
              <w:t>年6月5日</w:t>
            </w:r>
          </w:p>
        </w:tc>
        <w:tc>
          <w:tcPr>
            <w:tcW w:w="1701" w:type="dxa"/>
            <w:vAlign w:val="center"/>
          </w:tcPr>
          <w:p w:rsidR="00365448" w:rsidRPr="00EA7A77" w:rsidRDefault="007D72A4" w:rsidP="00EA7A77">
            <w:pPr>
              <w:widowControl/>
              <w:jc w:val="center"/>
              <w:rPr>
                <w:rFonts w:asciiTheme="minorEastAsia" w:eastAsiaTheme="minorEastAsia" w:hAnsiTheme="minorEastAsia"/>
                <w:color w:val="000000"/>
                <w:szCs w:val="21"/>
              </w:rPr>
            </w:pPr>
            <w:r w:rsidRPr="00EA7A77">
              <w:rPr>
                <w:rFonts w:asciiTheme="minorEastAsia" w:eastAsiaTheme="minorEastAsia" w:hAnsiTheme="minorEastAsia"/>
                <w:color w:val="000000"/>
                <w:szCs w:val="21"/>
              </w:rPr>
              <w:t>2020</w:t>
            </w:r>
            <w:r w:rsidRPr="00EA7A77">
              <w:rPr>
                <w:rFonts w:asciiTheme="minorEastAsia" w:eastAsiaTheme="minorEastAsia" w:hAnsiTheme="minorEastAsia" w:hint="eastAsia"/>
                <w:color w:val="000000"/>
                <w:szCs w:val="21"/>
              </w:rPr>
              <w:t>年12月18日</w:t>
            </w:r>
            <w:bookmarkStart w:id="0" w:name="_GoBack"/>
            <w:bookmarkEnd w:id="0"/>
          </w:p>
        </w:tc>
        <w:tc>
          <w:tcPr>
            <w:tcW w:w="851" w:type="dxa"/>
            <w:vAlign w:val="center"/>
          </w:tcPr>
          <w:p w:rsidR="00365448" w:rsidRPr="00EA7A77" w:rsidRDefault="007D72A4" w:rsidP="00EA7A77">
            <w:pPr>
              <w:widowControl/>
              <w:jc w:val="center"/>
              <w:rPr>
                <w:rFonts w:asciiTheme="minorEastAsia" w:eastAsiaTheme="minorEastAsia" w:hAnsiTheme="minorEastAsia"/>
                <w:color w:val="000000"/>
                <w:szCs w:val="21"/>
              </w:rPr>
            </w:pPr>
            <w:r w:rsidRPr="00EA7A77">
              <w:rPr>
                <w:rFonts w:asciiTheme="minorEastAsia" w:eastAsiaTheme="minorEastAsia" w:hAnsiTheme="minorEastAsia"/>
                <w:color w:val="000000"/>
                <w:szCs w:val="21"/>
              </w:rPr>
              <w:t>3.4%</w:t>
            </w:r>
          </w:p>
        </w:tc>
        <w:tc>
          <w:tcPr>
            <w:tcW w:w="1134" w:type="dxa"/>
            <w:vAlign w:val="center"/>
          </w:tcPr>
          <w:p w:rsidR="00365448" w:rsidRPr="00EA7A77" w:rsidRDefault="007D72A4" w:rsidP="00EA7A77">
            <w:pPr>
              <w:jc w:val="center"/>
              <w:rPr>
                <w:rFonts w:asciiTheme="minorEastAsia" w:eastAsiaTheme="minorEastAsia" w:hAnsiTheme="minorEastAsia"/>
                <w:szCs w:val="21"/>
              </w:rPr>
            </w:pPr>
            <w:r w:rsidRPr="00EA7A77">
              <w:rPr>
                <w:rFonts w:asciiTheme="minorEastAsia" w:eastAsiaTheme="minorEastAsia" w:hAnsiTheme="minorEastAsia"/>
                <w:szCs w:val="21"/>
              </w:rPr>
              <w:t>73.03</w:t>
            </w:r>
          </w:p>
        </w:tc>
      </w:tr>
      <w:tr w:rsidR="00AC4433" w:rsidRPr="00EA7A77" w:rsidTr="00EA7A77">
        <w:tc>
          <w:tcPr>
            <w:tcW w:w="3970" w:type="dxa"/>
            <w:gridSpan w:val="3"/>
            <w:vAlign w:val="center"/>
          </w:tcPr>
          <w:p w:rsidR="00AC4433" w:rsidRPr="00EA7A77" w:rsidRDefault="00AC4433"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合计</w:t>
            </w:r>
          </w:p>
        </w:tc>
        <w:tc>
          <w:tcPr>
            <w:tcW w:w="1134" w:type="dxa"/>
            <w:vAlign w:val="center"/>
          </w:tcPr>
          <w:p w:rsidR="00AC4433" w:rsidRPr="00EA7A77" w:rsidRDefault="009F292C" w:rsidP="00EA7A77">
            <w:pPr>
              <w:jc w:val="center"/>
              <w:rPr>
                <w:rFonts w:asciiTheme="minorEastAsia" w:eastAsiaTheme="minorEastAsia" w:hAnsiTheme="minorEastAsia"/>
                <w:b/>
                <w:szCs w:val="21"/>
              </w:rPr>
            </w:pPr>
            <w:r w:rsidRPr="00EA7A77">
              <w:rPr>
                <w:rFonts w:asciiTheme="minorEastAsia" w:eastAsiaTheme="minorEastAsia" w:hAnsiTheme="minorEastAsia"/>
                <w:b/>
                <w:szCs w:val="21"/>
              </w:rPr>
              <w:t>4</w:t>
            </w:r>
            <w:r w:rsidR="009E2CFA" w:rsidRPr="00EA7A77">
              <w:rPr>
                <w:rFonts w:asciiTheme="minorEastAsia" w:eastAsiaTheme="minorEastAsia" w:hAnsiTheme="minorEastAsia" w:hint="eastAsia"/>
                <w:b/>
                <w:szCs w:val="21"/>
              </w:rPr>
              <w:t>,</w:t>
            </w:r>
            <w:r w:rsidRPr="00EA7A77">
              <w:rPr>
                <w:rFonts w:asciiTheme="minorEastAsia" w:eastAsiaTheme="minorEastAsia" w:hAnsiTheme="minorEastAsia"/>
                <w:b/>
                <w:szCs w:val="21"/>
              </w:rPr>
              <w:t>000.00</w:t>
            </w:r>
          </w:p>
        </w:tc>
        <w:tc>
          <w:tcPr>
            <w:tcW w:w="1417" w:type="dxa"/>
            <w:vAlign w:val="center"/>
          </w:tcPr>
          <w:p w:rsidR="00AC4433" w:rsidRPr="00EA7A77" w:rsidRDefault="00AC4433"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w:t>
            </w:r>
          </w:p>
        </w:tc>
        <w:tc>
          <w:tcPr>
            <w:tcW w:w="1701" w:type="dxa"/>
            <w:vAlign w:val="center"/>
          </w:tcPr>
          <w:p w:rsidR="00AC4433" w:rsidRPr="00EA7A77" w:rsidRDefault="00AC4433"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w:t>
            </w:r>
          </w:p>
        </w:tc>
        <w:tc>
          <w:tcPr>
            <w:tcW w:w="851" w:type="dxa"/>
            <w:vAlign w:val="center"/>
          </w:tcPr>
          <w:p w:rsidR="00AC4433" w:rsidRPr="00EA7A77" w:rsidRDefault="00B6291B" w:rsidP="00EA7A77">
            <w:pPr>
              <w:jc w:val="center"/>
              <w:rPr>
                <w:rFonts w:asciiTheme="minorEastAsia" w:eastAsiaTheme="minorEastAsia" w:hAnsiTheme="minorEastAsia"/>
                <w:b/>
                <w:szCs w:val="21"/>
              </w:rPr>
            </w:pPr>
            <w:r w:rsidRPr="00EA7A77">
              <w:rPr>
                <w:rFonts w:asciiTheme="minorEastAsia" w:eastAsiaTheme="minorEastAsia" w:hAnsiTheme="minorEastAsia" w:hint="eastAsia"/>
                <w:b/>
                <w:szCs w:val="21"/>
              </w:rPr>
              <w:t>——</w:t>
            </w:r>
          </w:p>
        </w:tc>
        <w:tc>
          <w:tcPr>
            <w:tcW w:w="1134" w:type="dxa"/>
            <w:vAlign w:val="center"/>
          </w:tcPr>
          <w:p w:rsidR="00AC4433" w:rsidRPr="00EA7A77" w:rsidRDefault="007D72A4" w:rsidP="00EA7A77">
            <w:pPr>
              <w:jc w:val="center"/>
              <w:rPr>
                <w:rFonts w:asciiTheme="minorEastAsia" w:eastAsiaTheme="minorEastAsia" w:hAnsiTheme="minorEastAsia"/>
                <w:b/>
                <w:szCs w:val="21"/>
              </w:rPr>
            </w:pPr>
            <w:r w:rsidRPr="00EA7A77">
              <w:rPr>
                <w:rFonts w:asciiTheme="minorEastAsia" w:eastAsiaTheme="minorEastAsia" w:hAnsiTheme="minorEastAsia"/>
                <w:b/>
                <w:szCs w:val="21"/>
              </w:rPr>
              <w:t>73.03</w:t>
            </w:r>
          </w:p>
        </w:tc>
      </w:tr>
    </w:tbl>
    <w:p w:rsidR="00AC4433" w:rsidRPr="00B6291B" w:rsidRDefault="00AC4433" w:rsidP="00AC4433">
      <w:pPr>
        <w:widowControl/>
        <w:spacing w:line="360" w:lineRule="auto"/>
        <w:ind w:firstLineChars="200" w:firstLine="482"/>
        <w:rPr>
          <w:rFonts w:asciiTheme="minorEastAsia" w:eastAsiaTheme="minorEastAsia" w:hAnsiTheme="minorEastAsia" w:cs="宋体"/>
          <w:b/>
          <w:color w:val="000000"/>
          <w:kern w:val="0"/>
          <w:sz w:val="24"/>
        </w:rPr>
      </w:pPr>
      <w:r w:rsidRPr="00B6291B">
        <w:rPr>
          <w:rFonts w:asciiTheme="minorEastAsia" w:eastAsiaTheme="minorEastAsia" w:hAnsiTheme="minorEastAsia" w:cs="宋体" w:hint="eastAsia"/>
          <w:b/>
          <w:color w:val="000000"/>
          <w:kern w:val="0"/>
          <w:sz w:val="24"/>
        </w:rPr>
        <w:lastRenderedPageBreak/>
        <w:t>二、截至本公告日，公</w:t>
      </w:r>
      <w:r w:rsidRPr="00B6291B">
        <w:rPr>
          <w:rFonts w:asciiTheme="minorEastAsia" w:eastAsiaTheme="minorEastAsia" w:hAnsiTheme="minorEastAsia" w:cs="宋体" w:hint="eastAsia"/>
          <w:b/>
          <w:kern w:val="0"/>
          <w:sz w:val="24"/>
        </w:rPr>
        <w:t>司最近十二个月使用</w:t>
      </w:r>
      <w:r w:rsidR="00D94617" w:rsidRPr="00B6291B">
        <w:rPr>
          <w:rFonts w:asciiTheme="minorEastAsia" w:eastAsiaTheme="minorEastAsia" w:hAnsiTheme="minorEastAsia" w:cs="宋体" w:hint="eastAsia"/>
          <w:b/>
          <w:kern w:val="0"/>
          <w:sz w:val="24"/>
        </w:rPr>
        <w:t>募集</w:t>
      </w:r>
      <w:r w:rsidRPr="00B6291B">
        <w:rPr>
          <w:rFonts w:asciiTheme="minorEastAsia" w:eastAsiaTheme="minorEastAsia" w:hAnsiTheme="minorEastAsia" w:cs="宋体" w:hint="eastAsia"/>
          <w:b/>
          <w:kern w:val="0"/>
          <w:sz w:val="24"/>
        </w:rPr>
        <w:t>资</w:t>
      </w:r>
      <w:r w:rsidRPr="00B6291B">
        <w:rPr>
          <w:rFonts w:asciiTheme="minorEastAsia" w:eastAsiaTheme="minorEastAsia" w:hAnsiTheme="minorEastAsia" w:cs="宋体" w:hint="eastAsia"/>
          <w:b/>
          <w:color w:val="000000"/>
          <w:kern w:val="0"/>
          <w:sz w:val="24"/>
        </w:rPr>
        <w:t>金现金管理的情况</w:t>
      </w:r>
    </w:p>
    <w:p w:rsidR="00AC4433" w:rsidRPr="00B6291B" w:rsidRDefault="00AC4433" w:rsidP="00AC4433">
      <w:pPr>
        <w:tabs>
          <w:tab w:val="left" w:pos="1080"/>
        </w:tabs>
        <w:adjustRightInd w:val="0"/>
        <w:snapToGrid w:val="0"/>
        <w:spacing w:line="560" w:lineRule="exact"/>
        <w:ind w:firstLineChars="200" w:firstLine="420"/>
        <w:jc w:val="right"/>
        <w:rPr>
          <w:rFonts w:ascii="宋体" w:hAnsi="宋体"/>
          <w:bCs/>
          <w:szCs w:val="21"/>
        </w:rPr>
      </w:pPr>
      <w:r w:rsidRPr="00B6291B">
        <w:rPr>
          <w:rFonts w:ascii="宋体" w:hAnsi="宋体" w:hint="eastAsia"/>
          <w:bCs/>
          <w:szCs w:val="21"/>
        </w:rPr>
        <w:t>金额：万元</w:t>
      </w:r>
    </w:p>
    <w:tbl>
      <w:tblPr>
        <w:tblW w:w="840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126"/>
        <w:gridCol w:w="1418"/>
        <w:gridCol w:w="1134"/>
        <w:gridCol w:w="1520"/>
        <w:gridCol w:w="1449"/>
      </w:tblGrid>
      <w:tr w:rsidR="00AC4433" w:rsidRPr="0025196C" w:rsidTr="00B6291B">
        <w:trPr>
          <w:trHeight w:val="480"/>
          <w:jc w:val="center"/>
        </w:trPr>
        <w:tc>
          <w:tcPr>
            <w:tcW w:w="760" w:type="dxa"/>
            <w:shd w:val="clear" w:color="auto" w:fill="auto"/>
            <w:vAlign w:val="center"/>
          </w:tcPr>
          <w:p w:rsidR="00AC4433" w:rsidRPr="0025196C"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5196C">
              <w:rPr>
                <w:rFonts w:asciiTheme="minorEastAsia" w:eastAsiaTheme="minorEastAsia" w:hAnsiTheme="minorEastAsia" w:cs="宋体" w:hint="eastAsia"/>
                <w:b/>
                <w:color w:val="000000"/>
                <w:kern w:val="0"/>
                <w:szCs w:val="21"/>
              </w:rPr>
              <w:t>序号</w:t>
            </w:r>
          </w:p>
        </w:tc>
        <w:tc>
          <w:tcPr>
            <w:tcW w:w="2126" w:type="dxa"/>
            <w:shd w:val="clear" w:color="auto" w:fill="auto"/>
            <w:vAlign w:val="center"/>
          </w:tcPr>
          <w:p w:rsidR="00AC4433" w:rsidRPr="0025196C"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5196C">
              <w:rPr>
                <w:rFonts w:asciiTheme="minorEastAsia" w:eastAsiaTheme="minorEastAsia" w:hAnsiTheme="minorEastAsia" w:cs="宋体" w:hint="eastAsia"/>
                <w:b/>
                <w:color w:val="000000"/>
                <w:kern w:val="0"/>
                <w:szCs w:val="21"/>
              </w:rPr>
              <w:t>理财产品类型</w:t>
            </w:r>
          </w:p>
        </w:tc>
        <w:tc>
          <w:tcPr>
            <w:tcW w:w="1418" w:type="dxa"/>
            <w:shd w:val="clear" w:color="auto" w:fill="auto"/>
            <w:vAlign w:val="center"/>
          </w:tcPr>
          <w:p w:rsidR="00AC4433" w:rsidRPr="0025196C"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5196C">
              <w:rPr>
                <w:rFonts w:asciiTheme="minorEastAsia" w:eastAsiaTheme="minorEastAsia" w:hAnsiTheme="minorEastAsia" w:cs="宋体" w:hint="eastAsia"/>
                <w:b/>
                <w:color w:val="000000"/>
                <w:kern w:val="0"/>
                <w:szCs w:val="21"/>
              </w:rPr>
              <w:t>实际投入金额</w:t>
            </w:r>
          </w:p>
        </w:tc>
        <w:tc>
          <w:tcPr>
            <w:tcW w:w="1134" w:type="dxa"/>
            <w:shd w:val="clear" w:color="auto" w:fill="auto"/>
            <w:vAlign w:val="center"/>
          </w:tcPr>
          <w:p w:rsidR="00AC4433" w:rsidRPr="0025196C"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5196C">
              <w:rPr>
                <w:rFonts w:asciiTheme="minorEastAsia" w:eastAsiaTheme="minorEastAsia" w:hAnsiTheme="minorEastAsia" w:cs="宋体" w:hint="eastAsia"/>
                <w:b/>
                <w:color w:val="000000"/>
                <w:kern w:val="0"/>
                <w:szCs w:val="21"/>
              </w:rPr>
              <w:t>实际收回</w:t>
            </w:r>
          </w:p>
          <w:p w:rsidR="00AC4433" w:rsidRPr="0025196C"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5196C">
              <w:rPr>
                <w:rFonts w:asciiTheme="minorEastAsia" w:eastAsiaTheme="minorEastAsia" w:hAnsiTheme="minorEastAsia" w:cs="宋体" w:hint="eastAsia"/>
                <w:b/>
                <w:color w:val="000000"/>
                <w:kern w:val="0"/>
                <w:szCs w:val="21"/>
              </w:rPr>
              <w:t>本金</w:t>
            </w:r>
          </w:p>
        </w:tc>
        <w:tc>
          <w:tcPr>
            <w:tcW w:w="1520" w:type="dxa"/>
            <w:shd w:val="clear" w:color="auto" w:fill="auto"/>
            <w:vAlign w:val="center"/>
          </w:tcPr>
          <w:p w:rsidR="00AC4433" w:rsidRPr="0025196C"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5196C">
              <w:rPr>
                <w:rFonts w:asciiTheme="minorEastAsia" w:eastAsiaTheme="minorEastAsia" w:hAnsiTheme="minorEastAsia" w:cs="宋体" w:hint="eastAsia"/>
                <w:b/>
                <w:color w:val="000000"/>
                <w:kern w:val="0"/>
                <w:szCs w:val="21"/>
              </w:rPr>
              <w:t>实际收益</w:t>
            </w:r>
          </w:p>
        </w:tc>
        <w:tc>
          <w:tcPr>
            <w:tcW w:w="1449" w:type="dxa"/>
          </w:tcPr>
          <w:p w:rsidR="00AC4433" w:rsidRPr="0025196C"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5196C">
              <w:rPr>
                <w:rFonts w:asciiTheme="minorEastAsia" w:eastAsiaTheme="minorEastAsia" w:hAnsiTheme="minorEastAsia" w:cs="宋体" w:hint="eastAsia"/>
                <w:b/>
                <w:color w:val="000000"/>
                <w:kern w:val="0"/>
                <w:szCs w:val="21"/>
              </w:rPr>
              <w:t>尚未收回</w:t>
            </w:r>
          </w:p>
          <w:p w:rsidR="00AC4433" w:rsidRPr="0025196C" w:rsidRDefault="00AC4433" w:rsidP="0025196C">
            <w:pPr>
              <w:autoSpaceDE w:val="0"/>
              <w:autoSpaceDN w:val="0"/>
              <w:adjustRightInd w:val="0"/>
              <w:spacing w:line="360" w:lineRule="auto"/>
              <w:jc w:val="center"/>
              <w:rPr>
                <w:rFonts w:asciiTheme="minorEastAsia" w:eastAsiaTheme="minorEastAsia" w:hAnsiTheme="minorEastAsia" w:cs="宋体"/>
                <w:b/>
                <w:color w:val="000000"/>
                <w:kern w:val="0"/>
                <w:szCs w:val="21"/>
              </w:rPr>
            </w:pPr>
            <w:r w:rsidRPr="0025196C">
              <w:rPr>
                <w:rFonts w:asciiTheme="minorEastAsia" w:eastAsiaTheme="minorEastAsia" w:hAnsiTheme="minorEastAsia" w:cs="宋体" w:hint="eastAsia"/>
                <w:b/>
                <w:color w:val="000000"/>
                <w:kern w:val="0"/>
                <w:szCs w:val="21"/>
              </w:rPr>
              <w:t>本金金额</w:t>
            </w:r>
          </w:p>
        </w:tc>
      </w:tr>
      <w:tr w:rsidR="000967D6" w:rsidRPr="0025196C" w:rsidTr="00B6291B">
        <w:trPr>
          <w:trHeight w:val="270"/>
          <w:jc w:val="center"/>
        </w:trPr>
        <w:tc>
          <w:tcPr>
            <w:tcW w:w="760" w:type="dxa"/>
            <w:shd w:val="clear" w:color="auto" w:fill="auto"/>
            <w:noWrap/>
            <w:vAlign w:val="center"/>
          </w:tcPr>
          <w:p w:rsidR="000967D6" w:rsidRPr="0025196C" w:rsidRDefault="00B34FE9"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5196C">
              <w:rPr>
                <w:rFonts w:asciiTheme="minorEastAsia" w:eastAsiaTheme="minorEastAsia" w:hAnsiTheme="minorEastAsia" w:cs="宋体"/>
                <w:color w:val="000000"/>
                <w:kern w:val="0"/>
                <w:szCs w:val="21"/>
              </w:rPr>
              <w:t>1</w:t>
            </w:r>
          </w:p>
        </w:tc>
        <w:tc>
          <w:tcPr>
            <w:tcW w:w="2126" w:type="dxa"/>
            <w:shd w:val="clear" w:color="auto" w:fill="auto"/>
            <w:noWrap/>
            <w:vAlign w:val="center"/>
          </w:tcPr>
          <w:p w:rsidR="000967D6" w:rsidRPr="009229C4" w:rsidRDefault="00970EB4" w:rsidP="0025196C">
            <w:pPr>
              <w:widowControl/>
              <w:spacing w:line="360" w:lineRule="auto"/>
              <w:jc w:val="center"/>
              <w:rPr>
                <w:rFonts w:asciiTheme="minorEastAsia" w:eastAsiaTheme="minorEastAsia" w:hAnsiTheme="minorEastAsia"/>
                <w:color w:val="000000" w:themeColor="text1"/>
                <w:szCs w:val="21"/>
              </w:rPr>
            </w:pPr>
            <w:r w:rsidRPr="009229C4">
              <w:rPr>
                <w:rFonts w:asciiTheme="minorEastAsia" w:eastAsiaTheme="minorEastAsia" w:hAnsiTheme="minorEastAsia"/>
                <w:color w:val="000000" w:themeColor="text1"/>
                <w:szCs w:val="21"/>
              </w:rPr>
              <w:t>保本浮动收益型</w:t>
            </w:r>
          </w:p>
        </w:tc>
        <w:tc>
          <w:tcPr>
            <w:tcW w:w="1418" w:type="dxa"/>
            <w:shd w:val="clear" w:color="auto" w:fill="auto"/>
            <w:noWrap/>
            <w:vAlign w:val="center"/>
          </w:tcPr>
          <w:p w:rsidR="000967D6" w:rsidRPr="009229C4" w:rsidRDefault="00C030D5" w:rsidP="0025196C">
            <w:pPr>
              <w:widowControl/>
              <w:spacing w:line="360" w:lineRule="auto"/>
              <w:jc w:val="center"/>
              <w:rPr>
                <w:rFonts w:asciiTheme="minorEastAsia" w:eastAsiaTheme="minorEastAsia" w:hAnsiTheme="minorEastAsia"/>
                <w:color w:val="000000" w:themeColor="text1"/>
                <w:szCs w:val="21"/>
              </w:rPr>
            </w:pPr>
            <w:r w:rsidRPr="009229C4">
              <w:rPr>
                <w:rFonts w:asciiTheme="minorEastAsia" w:eastAsiaTheme="minorEastAsia" w:hAnsiTheme="minorEastAsia" w:hint="eastAsia"/>
                <w:color w:val="000000" w:themeColor="text1"/>
                <w:szCs w:val="21"/>
              </w:rPr>
              <w:t>8</w:t>
            </w:r>
            <w:r w:rsidR="00970EB4" w:rsidRPr="009229C4">
              <w:rPr>
                <w:rFonts w:asciiTheme="minorEastAsia" w:eastAsiaTheme="minorEastAsia" w:hAnsiTheme="minorEastAsia"/>
                <w:color w:val="000000" w:themeColor="text1"/>
                <w:szCs w:val="21"/>
              </w:rPr>
              <w:t>,000.00</w:t>
            </w:r>
          </w:p>
        </w:tc>
        <w:tc>
          <w:tcPr>
            <w:tcW w:w="1134" w:type="dxa"/>
            <w:shd w:val="clear" w:color="auto" w:fill="auto"/>
            <w:noWrap/>
            <w:vAlign w:val="center"/>
          </w:tcPr>
          <w:p w:rsidR="000967D6" w:rsidRPr="009229C4" w:rsidRDefault="00C030D5" w:rsidP="0025196C">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9229C4">
              <w:rPr>
                <w:rFonts w:asciiTheme="minorEastAsia" w:eastAsiaTheme="minorEastAsia" w:hAnsiTheme="minorEastAsia" w:hint="eastAsia"/>
                <w:color w:val="000000" w:themeColor="text1"/>
                <w:szCs w:val="21"/>
              </w:rPr>
              <w:t>8</w:t>
            </w:r>
            <w:r w:rsidR="00970EB4" w:rsidRPr="009229C4">
              <w:rPr>
                <w:rFonts w:asciiTheme="minorEastAsia" w:eastAsiaTheme="minorEastAsia" w:hAnsiTheme="minorEastAsia"/>
                <w:color w:val="000000" w:themeColor="text1"/>
                <w:szCs w:val="21"/>
              </w:rPr>
              <w:t>,000.00</w:t>
            </w:r>
          </w:p>
        </w:tc>
        <w:tc>
          <w:tcPr>
            <w:tcW w:w="1520" w:type="dxa"/>
            <w:shd w:val="clear" w:color="auto" w:fill="auto"/>
            <w:noWrap/>
            <w:vAlign w:val="center"/>
          </w:tcPr>
          <w:p w:rsidR="000967D6" w:rsidRPr="009229C4" w:rsidRDefault="000F07E7" w:rsidP="0025196C">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9229C4">
              <w:rPr>
                <w:rFonts w:asciiTheme="minorEastAsia" w:eastAsiaTheme="minorEastAsia" w:hAnsiTheme="minorEastAsia"/>
                <w:color w:val="000000" w:themeColor="text1"/>
                <w:szCs w:val="21"/>
              </w:rPr>
              <w:t>144.49</w:t>
            </w:r>
          </w:p>
        </w:tc>
        <w:tc>
          <w:tcPr>
            <w:tcW w:w="1449" w:type="dxa"/>
            <w:vAlign w:val="center"/>
          </w:tcPr>
          <w:p w:rsidR="000967D6" w:rsidRPr="009229C4" w:rsidRDefault="00EA7A77" w:rsidP="0025196C">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0</w:t>
            </w:r>
          </w:p>
        </w:tc>
      </w:tr>
      <w:tr w:rsidR="00B34FE9" w:rsidRPr="0025196C" w:rsidTr="00B6291B">
        <w:trPr>
          <w:trHeight w:val="270"/>
          <w:jc w:val="center"/>
        </w:trPr>
        <w:tc>
          <w:tcPr>
            <w:tcW w:w="2886" w:type="dxa"/>
            <w:gridSpan w:val="2"/>
            <w:tcBorders>
              <w:bottom w:val="thinThickSmallGap" w:sz="24" w:space="0" w:color="auto"/>
            </w:tcBorders>
            <w:shd w:val="clear" w:color="auto" w:fill="auto"/>
            <w:noWrap/>
            <w:vAlign w:val="center"/>
          </w:tcPr>
          <w:p w:rsidR="00B34FE9" w:rsidRPr="009229C4" w:rsidRDefault="00B34FE9" w:rsidP="0025196C">
            <w:pPr>
              <w:autoSpaceDE w:val="0"/>
              <w:autoSpaceDN w:val="0"/>
              <w:adjustRightInd w:val="0"/>
              <w:spacing w:line="360" w:lineRule="auto"/>
              <w:jc w:val="center"/>
              <w:rPr>
                <w:rFonts w:asciiTheme="minorEastAsia" w:eastAsiaTheme="minorEastAsia" w:hAnsiTheme="minorEastAsia" w:cs="宋体"/>
                <w:color w:val="000000" w:themeColor="text1"/>
                <w:kern w:val="0"/>
                <w:szCs w:val="21"/>
              </w:rPr>
            </w:pPr>
            <w:r w:rsidRPr="009229C4">
              <w:rPr>
                <w:rFonts w:asciiTheme="minorEastAsia" w:eastAsiaTheme="minorEastAsia" w:hAnsiTheme="minorEastAsia" w:cs="宋体" w:hint="eastAsia"/>
                <w:color w:val="000000" w:themeColor="text1"/>
                <w:kern w:val="0"/>
                <w:szCs w:val="21"/>
              </w:rPr>
              <w:t>合计</w:t>
            </w:r>
          </w:p>
        </w:tc>
        <w:tc>
          <w:tcPr>
            <w:tcW w:w="1418" w:type="dxa"/>
            <w:tcBorders>
              <w:bottom w:val="thinThickSmallGap" w:sz="24" w:space="0" w:color="auto"/>
            </w:tcBorders>
            <w:shd w:val="clear" w:color="auto" w:fill="auto"/>
            <w:vAlign w:val="center"/>
          </w:tcPr>
          <w:p w:rsidR="00B34FE9" w:rsidRPr="009229C4" w:rsidRDefault="000F07E7" w:rsidP="0025196C">
            <w:pPr>
              <w:widowControl/>
              <w:spacing w:line="360" w:lineRule="auto"/>
              <w:jc w:val="center"/>
              <w:rPr>
                <w:rFonts w:asciiTheme="minorEastAsia" w:eastAsiaTheme="minorEastAsia" w:hAnsiTheme="minorEastAsia"/>
                <w:color w:val="000000" w:themeColor="text1"/>
                <w:szCs w:val="21"/>
              </w:rPr>
            </w:pPr>
            <w:r w:rsidRPr="009229C4">
              <w:rPr>
                <w:rFonts w:asciiTheme="minorEastAsia" w:eastAsiaTheme="minorEastAsia" w:hAnsiTheme="minorEastAsia" w:hint="eastAsia"/>
                <w:color w:val="000000" w:themeColor="text1"/>
                <w:szCs w:val="21"/>
              </w:rPr>
              <w:t>8</w:t>
            </w:r>
            <w:r w:rsidR="00970EB4" w:rsidRPr="009229C4">
              <w:rPr>
                <w:rFonts w:asciiTheme="minorEastAsia" w:eastAsiaTheme="minorEastAsia" w:hAnsiTheme="minorEastAsia"/>
                <w:color w:val="000000" w:themeColor="text1"/>
                <w:szCs w:val="21"/>
              </w:rPr>
              <w:t>,000.00</w:t>
            </w:r>
          </w:p>
        </w:tc>
        <w:tc>
          <w:tcPr>
            <w:tcW w:w="1134" w:type="dxa"/>
            <w:tcBorders>
              <w:bottom w:val="thinThickSmallGap" w:sz="24" w:space="0" w:color="auto"/>
            </w:tcBorders>
            <w:shd w:val="clear" w:color="auto" w:fill="auto"/>
            <w:vAlign w:val="center"/>
          </w:tcPr>
          <w:p w:rsidR="00B34FE9" w:rsidRPr="009229C4" w:rsidRDefault="000F07E7" w:rsidP="0025196C">
            <w:pPr>
              <w:widowControl/>
              <w:spacing w:line="360" w:lineRule="auto"/>
              <w:jc w:val="center"/>
              <w:rPr>
                <w:rFonts w:asciiTheme="minorEastAsia" w:eastAsiaTheme="minorEastAsia" w:hAnsiTheme="minorEastAsia"/>
                <w:color w:val="000000" w:themeColor="text1"/>
                <w:szCs w:val="21"/>
              </w:rPr>
            </w:pPr>
            <w:r w:rsidRPr="009229C4">
              <w:rPr>
                <w:rFonts w:asciiTheme="minorEastAsia" w:eastAsiaTheme="minorEastAsia" w:hAnsiTheme="minorEastAsia" w:hint="eastAsia"/>
                <w:color w:val="000000" w:themeColor="text1"/>
                <w:szCs w:val="21"/>
              </w:rPr>
              <w:t>8</w:t>
            </w:r>
            <w:r w:rsidR="00970EB4" w:rsidRPr="009229C4">
              <w:rPr>
                <w:rFonts w:asciiTheme="minorEastAsia" w:eastAsiaTheme="minorEastAsia" w:hAnsiTheme="minorEastAsia"/>
                <w:color w:val="000000" w:themeColor="text1"/>
                <w:szCs w:val="21"/>
              </w:rPr>
              <w:t>,000.00</w:t>
            </w:r>
          </w:p>
        </w:tc>
        <w:tc>
          <w:tcPr>
            <w:tcW w:w="1520" w:type="dxa"/>
            <w:tcBorders>
              <w:bottom w:val="thinThickSmallGap" w:sz="24" w:space="0" w:color="auto"/>
            </w:tcBorders>
            <w:shd w:val="clear" w:color="auto" w:fill="auto"/>
            <w:vAlign w:val="center"/>
          </w:tcPr>
          <w:p w:rsidR="00B34FE9" w:rsidRPr="009229C4" w:rsidRDefault="000F07E7" w:rsidP="0025196C">
            <w:pPr>
              <w:widowControl/>
              <w:spacing w:line="360" w:lineRule="auto"/>
              <w:jc w:val="center"/>
              <w:rPr>
                <w:rFonts w:asciiTheme="minorEastAsia" w:eastAsiaTheme="minorEastAsia" w:hAnsiTheme="minorEastAsia"/>
                <w:color w:val="000000" w:themeColor="text1"/>
                <w:szCs w:val="21"/>
              </w:rPr>
            </w:pPr>
            <w:r w:rsidRPr="009229C4">
              <w:rPr>
                <w:rFonts w:asciiTheme="minorEastAsia" w:eastAsiaTheme="minorEastAsia" w:hAnsiTheme="minorEastAsia"/>
                <w:color w:val="000000" w:themeColor="text1"/>
                <w:szCs w:val="21"/>
              </w:rPr>
              <w:t>144.49</w:t>
            </w:r>
          </w:p>
        </w:tc>
        <w:tc>
          <w:tcPr>
            <w:tcW w:w="1449" w:type="dxa"/>
            <w:tcBorders>
              <w:bottom w:val="thinThickSmallGap" w:sz="24" w:space="0" w:color="auto"/>
            </w:tcBorders>
            <w:vAlign w:val="center"/>
          </w:tcPr>
          <w:p w:rsidR="00B34FE9" w:rsidRPr="009229C4" w:rsidRDefault="0025196C" w:rsidP="0025196C">
            <w:pPr>
              <w:widowControl/>
              <w:spacing w:line="360" w:lineRule="auto"/>
              <w:jc w:val="center"/>
              <w:rPr>
                <w:rFonts w:asciiTheme="minorEastAsia" w:eastAsiaTheme="minorEastAsia" w:hAnsiTheme="minorEastAsia"/>
                <w:color w:val="000000" w:themeColor="text1"/>
                <w:szCs w:val="21"/>
              </w:rPr>
            </w:pPr>
            <w:r w:rsidRPr="009229C4">
              <w:rPr>
                <w:rFonts w:asciiTheme="minorEastAsia" w:eastAsiaTheme="minorEastAsia" w:hAnsiTheme="minorEastAsia" w:hint="eastAsia"/>
                <w:color w:val="000000" w:themeColor="text1"/>
                <w:szCs w:val="21"/>
              </w:rPr>
              <w:t>0</w:t>
            </w:r>
          </w:p>
        </w:tc>
      </w:tr>
      <w:tr w:rsidR="00B34FE9" w:rsidRPr="0025196C" w:rsidTr="00F4014C">
        <w:trPr>
          <w:trHeight w:val="270"/>
          <w:jc w:val="center"/>
        </w:trPr>
        <w:tc>
          <w:tcPr>
            <w:tcW w:w="5438" w:type="dxa"/>
            <w:gridSpan w:val="4"/>
            <w:tcBorders>
              <w:top w:val="thinThickSmallGap" w:sz="24" w:space="0" w:color="auto"/>
              <w:bottom w:val="single" w:sz="4" w:space="0" w:color="auto"/>
            </w:tcBorders>
            <w:shd w:val="clear" w:color="auto" w:fill="auto"/>
            <w:vAlign w:val="center"/>
          </w:tcPr>
          <w:p w:rsidR="00B34FE9" w:rsidRPr="0025196C" w:rsidRDefault="00B34FE9"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5196C">
              <w:rPr>
                <w:rFonts w:asciiTheme="minorEastAsia" w:eastAsiaTheme="minorEastAsia" w:hAnsiTheme="minorEastAsia" w:cs="宋体" w:hint="eastAsia"/>
                <w:color w:val="000000"/>
                <w:kern w:val="0"/>
                <w:szCs w:val="21"/>
              </w:rPr>
              <w:t>最近12个月内单日最高投入金额</w:t>
            </w:r>
          </w:p>
        </w:tc>
        <w:tc>
          <w:tcPr>
            <w:tcW w:w="2969" w:type="dxa"/>
            <w:gridSpan w:val="2"/>
            <w:tcBorders>
              <w:top w:val="thinThickSmallGap" w:sz="24" w:space="0" w:color="auto"/>
              <w:bottom w:val="single" w:sz="4" w:space="0" w:color="auto"/>
            </w:tcBorders>
            <w:shd w:val="clear" w:color="auto" w:fill="auto"/>
            <w:vAlign w:val="center"/>
          </w:tcPr>
          <w:p w:rsidR="00B34FE9" w:rsidRPr="0025196C" w:rsidRDefault="007D5E53"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5196C">
              <w:rPr>
                <w:rFonts w:asciiTheme="minorEastAsia" w:eastAsiaTheme="minorEastAsia" w:hAnsiTheme="minorEastAsia"/>
                <w:szCs w:val="21"/>
              </w:rPr>
              <w:t>4,000.00</w:t>
            </w:r>
          </w:p>
        </w:tc>
      </w:tr>
      <w:tr w:rsidR="00B34FE9" w:rsidRPr="0025196C" w:rsidTr="00F4014C">
        <w:trPr>
          <w:trHeight w:val="270"/>
          <w:jc w:val="center"/>
        </w:trPr>
        <w:tc>
          <w:tcPr>
            <w:tcW w:w="5438" w:type="dxa"/>
            <w:gridSpan w:val="4"/>
            <w:tcBorders>
              <w:top w:val="single" w:sz="4" w:space="0" w:color="auto"/>
            </w:tcBorders>
            <w:shd w:val="clear" w:color="auto" w:fill="auto"/>
            <w:vAlign w:val="center"/>
          </w:tcPr>
          <w:p w:rsidR="00B34FE9" w:rsidRPr="0025196C" w:rsidRDefault="00B34FE9"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5196C">
              <w:rPr>
                <w:rFonts w:asciiTheme="minorEastAsia" w:eastAsiaTheme="minorEastAsia" w:hAnsiTheme="minorEastAsia" w:cs="宋体" w:hint="eastAsia"/>
                <w:color w:val="000000"/>
                <w:kern w:val="0"/>
                <w:szCs w:val="21"/>
              </w:rPr>
              <w:t xml:space="preserve">最近12个月内单日最高投入金额/最近一年净资产（%）　</w:t>
            </w:r>
          </w:p>
        </w:tc>
        <w:tc>
          <w:tcPr>
            <w:tcW w:w="2969" w:type="dxa"/>
            <w:gridSpan w:val="2"/>
            <w:tcBorders>
              <w:top w:val="single" w:sz="4" w:space="0" w:color="auto"/>
            </w:tcBorders>
            <w:shd w:val="clear" w:color="auto" w:fill="auto"/>
            <w:vAlign w:val="center"/>
          </w:tcPr>
          <w:p w:rsidR="00B34FE9" w:rsidRPr="0025196C" w:rsidRDefault="007D5E53"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5196C">
              <w:rPr>
                <w:rFonts w:asciiTheme="minorEastAsia" w:eastAsiaTheme="minorEastAsia" w:hAnsiTheme="minorEastAsia" w:cs="宋体"/>
                <w:color w:val="000000"/>
                <w:kern w:val="0"/>
                <w:szCs w:val="21"/>
              </w:rPr>
              <w:t>1.70</w:t>
            </w:r>
          </w:p>
        </w:tc>
      </w:tr>
      <w:tr w:rsidR="00B34FE9" w:rsidRPr="0025196C" w:rsidTr="0025196C">
        <w:trPr>
          <w:trHeight w:val="529"/>
          <w:jc w:val="center"/>
        </w:trPr>
        <w:tc>
          <w:tcPr>
            <w:tcW w:w="5438" w:type="dxa"/>
            <w:gridSpan w:val="4"/>
            <w:shd w:val="clear" w:color="auto" w:fill="auto"/>
            <w:vAlign w:val="center"/>
          </w:tcPr>
          <w:p w:rsidR="00B34FE9" w:rsidRPr="0025196C" w:rsidRDefault="00B34FE9"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5196C">
              <w:rPr>
                <w:rFonts w:asciiTheme="minorEastAsia" w:eastAsiaTheme="minorEastAsia" w:hAnsiTheme="minorEastAsia" w:cs="宋体" w:hint="eastAsia"/>
                <w:color w:val="000000"/>
                <w:kern w:val="0"/>
                <w:szCs w:val="21"/>
              </w:rPr>
              <w:t xml:space="preserve">最近12个月现金管理累计收益/最近一年净利润（%）　</w:t>
            </w:r>
          </w:p>
        </w:tc>
        <w:tc>
          <w:tcPr>
            <w:tcW w:w="2969" w:type="dxa"/>
            <w:gridSpan w:val="2"/>
            <w:shd w:val="clear" w:color="auto" w:fill="auto"/>
            <w:vAlign w:val="center"/>
          </w:tcPr>
          <w:p w:rsidR="00B34FE9" w:rsidRPr="0025196C" w:rsidRDefault="000F07E7"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9229C4">
              <w:rPr>
                <w:rFonts w:asciiTheme="minorEastAsia" w:eastAsiaTheme="minorEastAsia" w:hAnsiTheme="minorEastAsia" w:cs="宋体"/>
                <w:color w:val="000000" w:themeColor="text1"/>
                <w:kern w:val="0"/>
                <w:szCs w:val="21"/>
              </w:rPr>
              <w:t>2.24</w:t>
            </w:r>
          </w:p>
        </w:tc>
      </w:tr>
      <w:tr w:rsidR="00B34FE9" w:rsidRPr="0025196C" w:rsidTr="00F4014C">
        <w:trPr>
          <w:trHeight w:val="270"/>
          <w:jc w:val="center"/>
        </w:trPr>
        <w:tc>
          <w:tcPr>
            <w:tcW w:w="5438" w:type="dxa"/>
            <w:gridSpan w:val="4"/>
            <w:shd w:val="clear" w:color="auto" w:fill="auto"/>
            <w:vAlign w:val="center"/>
          </w:tcPr>
          <w:p w:rsidR="00B34FE9" w:rsidRPr="0025196C" w:rsidRDefault="00B34FE9"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5196C">
              <w:rPr>
                <w:rFonts w:asciiTheme="minorEastAsia" w:eastAsiaTheme="minorEastAsia" w:hAnsiTheme="minorEastAsia" w:cs="宋体" w:hint="eastAsia"/>
                <w:color w:val="000000"/>
                <w:kern w:val="0"/>
                <w:szCs w:val="21"/>
              </w:rPr>
              <w:t>目前已使用的现金管理额度</w:t>
            </w:r>
          </w:p>
        </w:tc>
        <w:tc>
          <w:tcPr>
            <w:tcW w:w="2969" w:type="dxa"/>
            <w:gridSpan w:val="2"/>
            <w:shd w:val="clear" w:color="auto" w:fill="auto"/>
            <w:vAlign w:val="center"/>
          </w:tcPr>
          <w:p w:rsidR="00B34FE9" w:rsidRPr="0025196C" w:rsidRDefault="007D5E53"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5196C">
              <w:rPr>
                <w:rFonts w:asciiTheme="minorEastAsia" w:eastAsiaTheme="minorEastAsia" w:hAnsiTheme="minorEastAsia" w:cs="宋体"/>
                <w:color w:val="000000"/>
                <w:kern w:val="0"/>
                <w:szCs w:val="21"/>
              </w:rPr>
              <w:t>0</w:t>
            </w:r>
          </w:p>
        </w:tc>
      </w:tr>
      <w:tr w:rsidR="00B34FE9" w:rsidRPr="0025196C" w:rsidTr="00F4014C">
        <w:trPr>
          <w:trHeight w:val="270"/>
          <w:jc w:val="center"/>
        </w:trPr>
        <w:tc>
          <w:tcPr>
            <w:tcW w:w="5438" w:type="dxa"/>
            <w:gridSpan w:val="4"/>
            <w:shd w:val="clear" w:color="auto" w:fill="auto"/>
            <w:vAlign w:val="center"/>
          </w:tcPr>
          <w:p w:rsidR="00B34FE9" w:rsidRPr="0025196C" w:rsidRDefault="00B34FE9"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5196C">
              <w:rPr>
                <w:rFonts w:asciiTheme="minorEastAsia" w:eastAsiaTheme="minorEastAsia" w:hAnsiTheme="minorEastAsia" w:cs="宋体" w:hint="eastAsia"/>
                <w:color w:val="000000"/>
                <w:kern w:val="0"/>
                <w:szCs w:val="21"/>
              </w:rPr>
              <w:t xml:space="preserve">尚未使用的现金管理额度　</w:t>
            </w:r>
          </w:p>
        </w:tc>
        <w:tc>
          <w:tcPr>
            <w:tcW w:w="2969" w:type="dxa"/>
            <w:gridSpan w:val="2"/>
            <w:shd w:val="clear" w:color="auto" w:fill="auto"/>
            <w:vAlign w:val="center"/>
          </w:tcPr>
          <w:p w:rsidR="00B34FE9" w:rsidRPr="0025196C" w:rsidRDefault="007D5E53"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5196C">
              <w:rPr>
                <w:rFonts w:asciiTheme="minorEastAsia" w:eastAsiaTheme="minorEastAsia" w:hAnsiTheme="minorEastAsia" w:hint="eastAsia"/>
                <w:szCs w:val="21"/>
              </w:rPr>
              <w:t>4</w:t>
            </w:r>
            <w:r w:rsidRPr="0025196C">
              <w:rPr>
                <w:rFonts w:asciiTheme="minorEastAsia" w:eastAsiaTheme="minorEastAsia" w:hAnsiTheme="minorEastAsia"/>
                <w:szCs w:val="21"/>
              </w:rPr>
              <w:t>,000.00</w:t>
            </w:r>
          </w:p>
        </w:tc>
      </w:tr>
      <w:tr w:rsidR="00B34FE9" w:rsidRPr="0025196C" w:rsidTr="00F4014C">
        <w:trPr>
          <w:trHeight w:val="270"/>
          <w:jc w:val="center"/>
        </w:trPr>
        <w:tc>
          <w:tcPr>
            <w:tcW w:w="5438" w:type="dxa"/>
            <w:gridSpan w:val="4"/>
            <w:shd w:val="clear" w:color="auto" w:fill="auto"/>
            <w:vAlign w:val="center"/>
          </w:tcPr>
          <w:p w:rsidR="00B34FE9" w:rsidRPr="0025196C" w:rsidRDefault="00B34FE9"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5196C">
              <w:rPr>
                <w:rFonts w:asciiTheme="minorEastAsia" w:eastAsiaTheme="minorEastAsia" w:hAnsiTheme="minorEastAsia" w:cs="宋体" w:hint="eastAsia"/>
                <w:color w:val="000000"/>
                <w:kern w:val="0"/>
                <w:szCs w:val="21"/>
              </w:rPr>
              <w:t>现金管理总额度</w:t>
            </w:r>
          </w:p>
        </w:tc>
        <w:tc>
          <w:tcPr>
            <w:tcW w:w="2969" w:type="dxa"/>
            <w:gridSpan w:val="2"/>
            <w:shd w:val="clear" w:color="auto" w:fill="auto"/>
            <w:vAlign w:val="center"/>
          </w:tcPr>
          <w:p w:rsidR="00B34FE9" w:rsidRPr="0025196C" w:rsidRDefault="007D5E53" w:rsidP="0025196C">
            <w:pPr>
              <w:autoSpaceDE w:val="0"/>
              <w:autoSpaceDN w:val="0"/>
              <w:adjustRightInd w:val="0"/>
              <w:spacing w:line="360" w:lineRule="auto"/>
              <w:jc w:val="center"/>
              <w:rPr>
                <w:rFonts w:asciiTheme="minorEastAsia" w:eastAsiaTheme="minorEastAsia" w:hAnsiTheme="minorEastAsia" w:cs="宋体"/>
                <w:color w:val="000000"/>
                <w:kern w:val="0"/>
                <w:szCs w:val="21"/>
              </w:rPr>
            </w:pPr>
            <w:r w:rsidRPr="0025196C">
              <w:rPr>
                <w:rFonts w:asciiTheme="minorEastAsia" w:eastAsiaTheme="minorEastAsia" w:hAnsiTheme="minorEastAsia" w:hint="eastAsia"/>
                <w:szCs w:val="21"/>
              </w:rPr>
              <w:t>4</w:t>
            </w:r>
            <w:r w:rsidRPr="0025196C">
              <w:rPr>
                <w:rFonts w:asciiTheme="minorEastAsia" w:eastAsiaTheme="minorEastAsia" w:hAnsiTheme="minorEastAsia"/>
                <w:szCs w:val="21"/>
              </w:rPr>
              <w:t>,000.00</w:t>
            </w:r>
          </w:p>
        </w:tc>
      </w:tr>
    </w:tbl>
    <w:p w:rsidR="00AA59F2" w:rsidRPr="00B6291B" w:rsidRDefault="00AA59F2" w:rsidP="00AA59F2">
      <w:pPr>
        <w:autoSpaceDE w:val="0"/>
        <w:autoSpaceDN w:val="0"/>
        <w:adjustRightInd w:val="0"/>
        <w:spacing w:line="360" w:lineRule="auto"/>
        <w:ind w:firstLine="480"/>
        <w:rPr>
          <w:rFonts w:ascii="宋体" w:hAnsi="宋体"/>
          <w:color w:val="000000"/>
          <w:sz w:val="24"/>
        </w:rPr>
      </w:pPr>
    </w:p>
    <w:p w:rsidR="00AC4433" w:rsidRPr="00B6291B" w:rsidRDefault="00AC4433" w:rsidP="00AA59F2">
      <w:pPr>
        <w:autoSpaceDE w:val="0"/>
        <w:autoSpaceDN w:val="0"/>
        <w:adjustRightInd w:val="0"/>
        <w:spacing w:line="360" w:lineRule="auto"/>
        <w:ind w:firstLine="480"/>
        <w:rPr>
          <w:rFonts w:ascii="宋体" w:hAnsi="宋体"/>
          <w:color w:val="000000"/>
          <w:sz w:val="24"/>
        </w:rPr>
      </w:pPr>
      <w:r w:rsidRPr="00B6291B">
        <w:rPr>
          <w:rFonts w:ascii="宋体" w:hAnsi="宋体" w:hint="eastAsia"/>
          <w:color w:val="000000"/>
          <w:sz w:val="24"/>
        </w:rPr>
        <w:t>特此公告。</w:t>
      </w:r>
    </w:p>
    <w:p w:rsidR="00AA59F2" w:rsidRPr="00B6291B" w:rsidRDefault="00AA59F2" w:rsidP="00AA59F2">
      <w:pPr>
        <w:autoSpaceDE w:val="0"/>
        <w:autoSpaceDN w:val="0"/>
        <w:adjustRightInd w:val="0"/>
        <w:spacing w:line="360" w:lineRule="auto"/>
        <w:ind w:firstLine="480"/>
        <w:rPr>
          <w:rFonts w:ascii="宋体" w:hAnsi="宋体"/>
          <w:color w:val="000000"/>
          <w:sz w:val="24"/>
        </w:rPr>
      </w:pPr>
    </w:p>
    <w:p w:rsidR="00AC4433" w:rsidRPr="00B6291B" w:rsidRDefault="00AC4433" w:rsidP="00AC4433">
      <w:pPr>
        <w:pStyle w:val="a7"/>
        <w:adjustRightInd w:val="0"/>
        <w:snapToGrid w:val="0"/>
        <w:spacing w:before="0" w:beforeAutospacing="0" w:after="0" w:afterAutospacing="0" w:line="360" w:lineRule="auto"/>
        <w:ind w:firstLineChars="200" w:firstLine="480"/>
        <w:jc w:val="right"/>
        <w:rPr>
          <w:rFonts w:cs="Arial"/>
        </w:rPr>
      </w:pPr>
      <w:r w:rsidRPr="00B6291B">
        <w:rPr>
          <w:rFonts w:cs="Arial" w:hint="eastAsia"/>
        </w:rPr>
        <w:t>江苏吴中实业股份有限公司</w:t>
      </w:r>
    </w:p>
    <w:p w:rsidR="00AC4433" w:rsidRPr="00B6291B" w:rsidRDefault="00AC4433" w:rsidP="00AC4433">
      <w:pPr>
        <w:pStyle w:val="a7"/>
        <w:wordWrap w:val="0"/>
        <w:adjustRightInd w:val="0"/>
        <w:snapToGrid w:val="0"/>
        <w:spacing w:before="0" w:beforeAutospacing="0" w:after="0" w:afterAutospacing="0" w:line="360" w:lineRule="auto"/>
        <w:ind w:firstLineChars="200" w:firstLine="480"/>
        <w:jc w:val="right"/>
        <w:rPr>
          <w:rFonts w:cs="Arial"/>
        </w:rPr>
      </w:pPr>
      <w:r w:rsidRPr="00B6291B">
        <w:rPr>
          <w:rFonts w:cs="Arial" w:hint="eastAsia"/>
        </w:rPr>
        <w:t xml:space="preserve">董事会      </w:t>
      </w:r>
    </w:p>
    <w:p w:rsidR="002222B5" w:rsidRPr="000300CF" w:rsidRDefault="00AC4433" w:rsidP="000300CF">
      <w:pPr>
        <w:pStyle w:val="a7"/>
        <w:adjustRightInd w:val="0"/>
        <w:snapToGrid w:val="0"/>
        <w:spacing w:before="0" w:beforeAutospacing="0" w:after="0" w:afterAutospacing="0" w:line="360" w:lineRule="auto"/>
        <w:ind w:firstLineChars="200" w:firstLine="480"/>
        <w:jc w:val="right"/>
        <w:rPr>
          <w:rFonts w:cs="Arial"/>
        </w:rPr>
      </w:pPr>
      <w:r w:rsidRPr="00B6291B">
        <w:rPr>
          <w:rFonts w:cs="Arial" w:hint="eastAsia"/>
        </w:rPr>
        <w:t>20</w:t>
      </w:r>
      <w:r w:rsidR="00D27B5F" w:rsidRPr="00B6291B">
        <w:rPr>
          <w:rFonts w:cs="Arial" w:hint="eastAsia"/>
        </w:rPr>
        <w:t>20</w:t>
      </w:r>
      <w:r w:rsidRPr="00B6291B">
        <w:rPr>
          <w:rFonts w:cs="Arial" w:hint="eastAsia"/>
        </w:rPr>
        <w:t>年</w:t>
      </w:r>
      <w:r w:rsidR="009E2CFA" w:rsidRPr="0025196C">
        <w:rPr>
          <w:rFonts w:cs="Arial" w:hint="eastAsia"/>
        </w:rPr>
        <w:t>12</w:t>
      </w:r>
      <w:r w:rsidRPr="0025196C">
        <w:rPr>
          <w:rFonts w:cs="Arial" w:hint="eastAsia"/>
        </w:rPr>
        <w:t>月</w:t>
      </w:r>
      <w:r w:rsidR="0025196C" w:rsidRPr="0025196C">
        <w:rPr>
          <w:rFonts w:cs="Arial" w:hint="eastAsia"/>
        </w:rPr>
        <w:t>23</w:t>
      </w:r>
      <w:r w:rsidRPr="0025196C">
        <w:rPr>
          <w:rFonts w:cs="Arial" w:hint="eastAsia"/>
        </w:rPr>
        <w:t>日</w:t>
      </w:r>
    </w:p>
    <w:sectPr w:rsidR="002222B5" w:rsidRPr="000300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FD6" w:rsidRDefault="00BD0FD6" w:rsidP="002222B5">
      <w:r>
        <w:separator/>
      </w:r>
    </w:p>
  </w:endnote>
  <w:endnote w:type="continuationSeparator" w:id="0">
    <w:p w:rsidR="00BD0FD6" w:rsidRDefault="00BD0FD6" w:rsidP="0022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FD6" w:rsidRDefault="00BD0FD6" w:rsidP="002222B5">
      <w:r>
        <w:separator/>
      </w:r>
    </w:p>
  </w:footnote>
  <w:footnote w:type="continuationSeparator" w:id="0">
    <w:p w:rsidR="00BD0FD6" w:rsidRDefault="00BD0FD6" w:rsidP="00222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9D"/>
    <w:rsid w:val="0001153F"/>
    <w:rsid w:val="00015559"/>
    <w:rsid w:val="000300CF"/>
    <w:rsid w:val="0003171D"/>
    <w:rsid w:val="0003301D"/>
    <w:rsid w:val="000377FA"/>
    <w:rsid w:val="000514F9"/>
    <w:rsid w:val="000554CA"/>
    <w:rsid w:val="00080323"/>
    <w:rsid w:val="0008103F"/>
    <w:rsid w:val="00094591"/>
    <w:rsid w:val="000967D6"/>
    <w:rsid w:val="000A4392"/>
    <w:rsid w:val="000C1EBF"/>
    <w:rsid w:val="000D5160"/>
    <w:rsid w:val="000E5928"/>
    <w:rsid w:val="000F07E7"/>
    <w:rsid w:val="001044FC"/>
    <w:rsid w:val="00113924"/>
    <w:rsid w:val="00115DE0"/>
    <w:rsid w:val="00125EB5"/>
    <w:rsid w:val="0014033A"/>
    <w:rsid w:val="00141A30"/>
    <w:rsid w:val="0014235B"/>
    <w:rsid w:val="00142833"/>
    <w:rsid w:val="001449C0"/>
    <w:rsid w:val="00163205"/>
    <w:rsid w:val="00167B35"/>
    <w:rsid w:val="00177BFE"/>
    <w:rsid w:val="00184711"/>
    <w:rsid w:val="00194DD8"/>
    <w:rsid w:val="001A6F91"/>
    <w:rsid w:val="001E1072"/>
    <w:rsid w:val="001F54F8"/>
    <w:rsid w:val="001F698F"/>
    <w:rsid w:val="002222B5"/>
    <w:rsid w:val="00233380"/>
    <w:rsid w:val="002442A3"/>
    <w:rsid w:val="0025196C"/>
    <w:rsid w:val="00251C73"/>
    <w:rsid w:val="0025726D"/>
    <w:rsid w:val="0025795B"/>
    <w:rsid w:val="0026261A"/>
    <w:rsid w:val="0027220C"/>
    <w:rsid w:val="002808AB"/>
    <w:rsid w:val="00284CD2"/>
    <w:rsid w:val="002B7CCB"/>
    <w:rsid w:val="002C71E7"/>
    <w:rsid w:val="002D2369"/>
    <w:rsid w:val="002E09A3"/>
    <w:rsid w:val="002F74DC"/>
    <w:rsid w:val="00324EB8"/>
    <w:rsid w:val="00365448"/>
    <w:rsid w:val="0037077F"/>
    <w:rsid w:val="0037324C"/>
    <w:rsid w:val="00373349"/>
    <w:rsid w:val="00377410"/>
    <w:rsid w:val="003870CC"/>
    <w:rsid w:val="003B5345"/>
    <w:rsid w:val="003C607D"/>
    <w:rsid w:val="003D0C3B"/>
    <w:rsid w:val="003D3FFF"/>
    <w:rsid w:val="003E355B"/>
    <w:rsid w:val="003F2D49"/>
    <w:rsid w:val="0041720E"/>
    <w:rsid w:val="00420ADB"/>
    <w:rsid w:val="00426716"/>
    <w:rsid w:val="00441B33"/>
    <w:rsid w:val="004502F4"/>
    <w:rsid w:val="00453EAC"/>
    <w:rsid w:val="004703D9"/>
    <w:rsid w:val="00475D0E"/>
    <w:rsid w:val="00480209"/>
    <w:rsid w:val="004813DD"/>
    <w:rsid w:val="00496E8A"/>
    <w:rsid w:val="004C0AFB"/>
    <w:rsid w:val="004C27B9"/>
    <w:rsid w:val="004C3DB4"/>
    <w:rsid w:val="004C4BB6"/>
    <w:rsid w:val="004E363D"/>
    <w:rsid w:val="004F1ED6"/>
    <w:rsid w:val="004F1F15"/>
    <w:rsid w:val="00506BEB"/>
    <w:rsid w:val="00536045"/>
    <w:rsid w:val="0054311D"/>
    <w:rsid w:val="005712CB"/>
    <w:rsid w:val="00577CBB"/>
    <w:rsid w:val="00584BEE"/>
    <w:rsid w:val="005865B8"/>
    <w:rsid w:val="00590078"/>
    <w:rsid w:val="005A3383"/>
    <w:rsid w:val="005A36AD"/>
    <w:rsid w:val="005B4F18"/>
    <w:rsid w:val="005C3668"/>
    <w:rsid w:val="005D4ACB"/>
    <w:rsid w:val="005D5E55"/>
    <w:rsid w:val="005F48D3"/>
    <w:rsid w:val="00615D49"/>
    <w:rsid w:val="00633DD2"/>
    <w:rsid w:val="006412D7"/>
    <w:rsid w:val="00662769"/>
    <w:rsid w:val="0067711D"/>
    <w:rsid w:val="00683AED"/>
    <w:rsid w:val="00695D72"/>
    <w:rsid w:val="006B29CA"/>
    <w:rsid w:val="006B2B65"/>
    <w:rsid w:val="006E443B"/>
    <w:rsid w:val="007001F0"/>
    <w:rsid w:val="007014FC"/>
    <w:rsid w:val="007117F7"/>
    <w:rsid w:val="00716A88"/>
    <w:rsid w:val="00721D80"/>
    <w:rsid w:val="00740F89"/>
    <w:rsid w:val="00741CCC"/>
    <w:rsid w:val="00755DF0"/>
    <w:rsid w:val="007564B5"/>
    <w:rsid w:val="00765E5F"/>
    <w:rsid w:val="00766EEB"/>
    <w:rsid w:val="00772A33"/>
    <w:rsid w:val="007738CA"/>
    <w:rsid w:val="00776460"/>
    <w:rsid w:val="0079586B"/>
    <w:rsid w:val="007A5E41"/>
    <w:rsid w:val="007B4367"/>
    <w:rsid w:val="007C7BAF"/>
    <w:rsid w:val="007D5712"/>
    <w:rsid w:val="007D5E53"/>
    <w:rsid w:val="007D72A4"/>
    <w:rsid w:val="007F2C22"/>
    <w:rsid w:val="00802A0A"/>
    <w:rsid w:val="008152DB"/>
    <w:rsid w:val="00876135"/>
    <w:rsid w:val="00887485"/>
    <w:rsid w:val="00887DA0"/>
    <w:rsid w:val="00893296"/>
    <w:rsid w:val="008935D4"/>
    <w:rsid w:val="008A466C"/>
    <w:rsid w:val="008B33E8"/>
    <w:rsid w:val="008E57CC"/>
    <w:rsid w:val="008F491F"/>
    <w:rsid w:val="008F5155"/>
    <w:rsid w:val="008F6AB5"/>
    <w:rsid w:val="009229C4"/>
    <w:rsid w:val="00933FA5"/>
    <w:rsid w:val="00934104"/>
    <w:rsid w:val="009416C6"/>
    <w:rsid w:val="00942CC2"/>
    <w:rsid w:val="00955A3F"/>
    <w:rsid w:val="00960430"/>
    <w:rsid w:val="00961FA7"/>
    <w:rsid w:val="00967AA4"/>
    <w:rsid w:val="00970EB4"/>
    <w:rsid w:val="00974576"/>
    <w:rsid w:val="00982F2F"/>
    <w:rsid w:val="009A6A96"/>
    <w:rsid w:val="009E2CFA"/>
    <w:rsid w:val="009F292C"/>
    <w:rsid w:val="00A01CE6"/>
    <w:rsid w:val="00A03B0D"/>
    <w:rsid w:val="00A05A16"/>
    <w:rsid w:val="00A267F9"/>
    <w:rsid w:val="00A32786"/>
    <w:rsid w:val="00A42D2C"/>
    <w:rsid w:val="00A51E3A"/>
    <w:rsid w:val="00A6550B"/>
    <w:rsid w:val="00A842DF"/>
    <w:rsid w:val="00AA10D4"/>
    <w:rsid w:val="00AA59F2"/>
    <w:rsid w:val="00AB2664"/>
    <w:rsid w:val="00AB7BF2"/>
    <w:rsid w:val="00AC4369"/>
    <w:rsid w:val="00AC4433"/>
    <w:rsid w:val="00AC7ABF"/>
    <w:rsid w:val="00B07E79"/>
    <w:rsid w:val="00B27291"/>
    <w:rsid w:val="00B31A8D"/>
    <w:rsid w:val="00B34AA1"/>
    <w:rsid w:val="00B34FE9"/>
    <w:rsid w:val="00B4020D"/>
    <w:rsid w:val="00B42C0B"/>
    <w:rsid w:val="00B47649"/>
    <w:rsid w:val="00B52013"/>
    <w:rsid w:val="00B55321"/>
    <w:rsid w:val="00B6291B"/>
    <w:rsid w:val="00B87AB6"/>
    <w:rsid w:val="00BB5C59"/>
    <w:rsid w:val="00BB5F62"/>
    <w:rsid w:val="00BC7347"/>
    <w:rsid w:val="00BC7D27"/>
    <w:rsid w:val="00BD0FD6"/>
    <w:rsid w:val="00BF38D5"/>
    <w:rsid w:val="00BF68F7"/>
    <w:rsid w:val="00C01D90"/>
    <w:rsid w:val="00C030D5"/>
    <w:rsid w:val="00C12145"/>
    <w:rsid w:val="00C14435"/>
    <w:rsid w:val="00C36C64"/>
    <w:rsid w:val="00C71DAA"/>
    <w:rsid w:val="00C77455"/>
    <w:rsid w:val="00C86602"/>
    <w:rsid w:val="00C927C8"/>
    <w:rsid w:val="00CA0A83"/>
    <w:rsid w:val="00CA7C6F"/>
    <w:rsid w:val="00CC65AD"/>
    <w:rsid w:val="00CD0600"/>
    <w:rsid w:val="00CD2A4D"/>
    <w:rsid w:val="00CD5891"/>
    <w:rsid w:val="00CD6EAB"/>
    <w:rsid w:val="00CF2676"/>
    <w:rsid w:val="00CF42BE"/>
    <w:rsid w:val="00D04CBB"/>
    <w:rsid w:val="00D17FA8"/>
    <w:rsid w:val="00D21B8D"/>
    <w:rsid w:val="00D26D15"/>
    <w:rsid w:val="00D27B5F"/>
    <w:rsid w:val="00D4289A"/>
    <w:rsid w:val="00D45281"/>
    <w:rsid w:val="00D53DC4"/>
    <w:rsid w:val="00D605A2"/>
    <w:rsid w:val="00D825C4"/>
    <w:rsid w:val="00D86A2F"/>
    <w:rsid w:val="00D90BC6"/>
    <w:rsid w:val="00D94617"/>
    <w:rsid w:val="00D97355"/>
    <w:rsid w:val="00DA0376"/>
    <w:rsid w:val="00DB0520"/>
    <w:rsid w:val="00DB5DCB"/>
    <w:rsid w:val="00DD080C"/>
    <w:rsid w:val="00DE679D"/>
    <w:rsid w:val="00E003D0"/>
    <w:rsid w:val="00E00937"/>
    <w:rsid w:val="00E025CD"/>
    <w:rsid w:val="00E05034"/>
    <w:rsid w:val="00E220DE"/>
    <w:rsid w:val="00E30DD6"/>
    <w:rsid w:val="00E3384B"/>
    <w:rsid w:val="00E74755"/>
    <w:rsid w:val="00E77D37"/>
    <w:rsid w:val="00E86F03"/>
    <w:rsid w:val="00E90A0B"/>
    <w:rsid w:val="00E9529E"/>
    <w:rsid w:val="00E96761"/>
    <w:rsid w:val="00EA3830"/>
    <w:rsid w:val="00EA6444"/>
    <w:rsid w:val="00EA7A77"/>
    <w:rsid w:val="00EB7FBA"/>
    <w:rsid w:val="00EC7A56"/>
    <w:rsid w:val="00EF67AA"/>
    <w:rsid w:val="00F03FA2"/>
    <w:rsid w:val="00F168FB"/>
    <w:rsid w:val="00F17846"/>
    <w:rsid w:val="00F21312"/>
    <w:rsid w:val="00F23D77"/>
    <w:rsid w:val="00F41613"/>
    <w:rsid w:val="00F642E6"/>
    <w:rsid w:val="00F73597"/>
    <w:rsid w:val="00F92095"/>
    <w:rsid w:val="00FA5496"/>
    <w:rsid w:val="00FB56C5"/>
    <w:rsid w:val="00FB79DD"/>
    <w:rsid w:val="00FD1470"/>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 w:type="paragraph" w:styleId="a8">
    <w:name w:val="Balloon Text"/>
    <w:basedOn w:val="a"/>
    <w:link w:val="Char2"/>
    <w:uiPriority w:val="99"/>
    <w:semiHidden/>
    <w:unhideWhenUsed/>
    <w:rsid w:val="00A01CE6"/>
    <w:rPr>
      <w:sz w:val="18"/>
      <w:szCs w:val="18"/>
    </w:rPr>
  </w:style>
  <w:style w:type="character" w:customStyle="1" w:styleId="Char2">
    <w:name w:val="批注框文本 Char"/>
    <w:basedOn w:val="a0"/>
    <w:link w:val="a8"/>
    <w:uiPriority w:val="99"/>
    <w:semiHidden/>
    <w:rsid w:val="00A01CE6"/>
    <w:rPr>
      <w:rFonts w:ascii="Times New Roman" w:eastAsia="宋体" w:hAnsi="Times New Roman" w:cs="Times New Roman"/>
      <w:sz w:val="18"/>
      <w:szCs w:val="18"/>
    </w:rPr>
  </w:style>
  <w:style w:type="paragraph" w:styleId="a9">
    <w:name w:val="Body Text Indent"/>
    <w:basedOn w:val="a"/>
    <w:link w:val="Char3"/>
    <w:rsid w:val="005F48D3"/>
    <w:pPr>
      <w:spacing w:after="120"/>
      <w:ind w:leftChars="200" w:left="420"/>
    </w:pPr>
    <w:rPr>
      <w:szCs w:val="20"/>
    </w:rPr>
  </w:style>
  <w:style w:type="character" w:customStyle="1" w:styleId="Char3">
    <w:name w:val="正文文本缩进 Char"/>
    <w:basedOn w:val="a0"/>
    <w:link w:val="a9"/>
    <w:rsid w:val="005F48D3"/>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 w:type="paragraph" w:styleId="a8">
    <w:name w:val="Balloon Text"/>
    <w:basedOn w:val="a"/>
    <w:link w:val="Char2"/>
    <w:uiPriority w:val="99"/>
    <w:semiHidden/>
    <w:unhideWhenUsed/>
    <w:rsid w:val="00A01CE6"/>
    <w:rPr>
      <w:sz w:val="18"/>
      <w:szCs w:val="18"/>
    </w:rPr>
  </w:style>
  <w:style w:type="character" w:customStyle="1" w:styleId="Char2">
    <w:name w:val="批注框文本 Char"/>
    <w:basedOn w:val="a0"/>
    <w:link w:val="a8"/>
    <w:uiPriority w:val="99"/>
    <w:semiHidden/>
    <w:rsid w:val="00A01CE6"/>
    <w:rPr>
      <w:rFonts w:ascii="Times New Roman" w:eastAsia="宋体" w:hAnsi="Times New Roman" w:cs="Times New Roman"/>
      <w:sz w:val="18"/>
      <w:szCs w:val="18"/>
    </w:rPr>
  </w:style>
  <w:style w:type="paragraph" w:styleId="a9">
    <w:name w:val="Body Text Indent"/>
    <w:basedOn w:val="a"/>
    <w:link w:val="Char3"/>
    <w:rsid w:val="005F48D3"/>
    <w:pPr>
      <w:spacing w:after="120"/>
      <w:ind w:leftChars="200" w:left="420"/>
    </w:pPr>
    <w:rPr>
      <w:szCs w:val="20"/>
    </w:rPr>
  </w:style>
  <w:style w:type="character" w:customStyle="1" w:styleId="Char3">
    <w:name w:val="正文文本缩进 Char"/>
    <w:basedOn w:val="a0"/>
    <w:link w:val="a9"/>
    <w:rsid w:val="005F48D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7296">
      <w:bodyDiv w:val="1"/>
      <w:marLeft w:val="0"/>
      <w:marRight w:val="0"/>
      <w:marTop w:val="0"/>
      <w:marBottom w:val="0"/>
      <w:divBdr>
        <w:top w:val="none" w:sz="0" w:space="0" w:color="auto"/>
        <w:left w:val="none" w:sz="0" w:space="0" w:color="auto"/>
        <w:bottom w:val="none" w:sz="0" w:space="0" w:color="auto"/>
        <w:right w:val="none" w:sz="0" w:space="0" w:color="auto"/>
      </w:divBdr>
    </w:div>
    <w:div w:id="63379516">
      <w:bodyDiv w:val="1"/>
      <w:marLeft w:val="0"/>
      <w:marRight w:val="0"/>
      <w:marTop w:val="0"/>
      <w:marBottom w:val="0"/>
      <w:divBdr>
        <w:top w:val="none" w:sz="0" w:space="0" w:color="auto"/>
        <w:left w:val="none" w:sz="0" w:space="0" w:color="auto"/>
        <w:bottom w:val="none" w:sz="0" w:space="0" w:color="auto"/>
        <w:right w:val="none" w:sz="0" w:space="0" w:color="auto"/>
      </w:divBdr>
    </w:div>
    <w:div w:id="65612012">
      <w:bodyDiv w:val="1"/>
      <w:marLeft w:val="0"/>
      <w:marRight w:val="0"/>
      <w:marTop w:val="0"/>
      <w:marBottom w:val="0"/>
      <w:divBdr>
        <w:top w:val="none" w:sz="0" w:space="0" w:color="auto"/>
        <w:left w:val="none" w:sz="0" w:space="0" w:color="auto"/>
        <w:bottom w:val="none" w:sz="0" w:space="0" w:color="auto"/>
        <w:right w:val="none" w:sz="0" w:space="0" w:color="auto"/>
      </w:divBdr>
    </w:div>
    <w:div w:id="82649926">
      <w:bodyDiv w:val="1"/>
      <w:marLeft w:val="0"/>
      <w:marRight w:val="0"/>
      <w:marTop w:val="0"/>
      <w:marBottom w:val="0"/>
      <w:divBdr>
        <w:top w:val="none" w:sz="0" w:space="0" w:color="auto"/>
        <w:left w:val="none" w:sz="0" w:space="0" w:color="auto"/>
        <w:bottom w:val="none" w:sz="0" w:space="0" w:color="auto"/>
        <w:right w:val="none" w:sz="0" w:space="0" w:color="auto"/>
      </w:divBdr>
    </w:div>
    <w:div w:id="204802094">
      <w:bodyDiv w:val="1"/>
      <w:marLeft w:val="0"/>
      <w:marRight w:val="0"/>
      <w:marTop w:val="0"/>
      <w:marBottom w:val="0"/>
      <w:divBdr>
        <w:top w:val="none" w:sz="0" w:space="0" w:color="auto"/>
        <w:left w:val="none" w:sz="0" w:space="0" w:color="auto"/>
        <w:bottom w:val="none" w:sz="0" w:space="0" w:color="auto"/>
        <w:right w:val="none" w:sz="0" w:space="0" w:color="auto"/>
      </w:divBdr>
    </w:div>
    <w:div w:id="251743488">
      <w:bodyDiv w:val="1"/>
      <w:marLeft w:val="0"/>
      <w:marRight w:val="0"/>
      <w:marTop w:val="0"/>
      <w:marBottom w:val="0"/>
      <w:divBdr>
        <w:top w:val="none" w:sz="0" w:space="0" w:color="auto"/>
        <w:left w:val="none" w:sz="0" w:space="0" w:color="auto"/>
        <w:bottom w:val="none" w:sz="0" w:space="0" w:color="auto"/>
        <w:right w:val="none" w:sz="0" w:space="0" w:color="auto"/>
      </w:divBdr>
    </w:div>
    <w:div w:id="261685793">
      <w:bodyDiv w:val="1"/>
      <w:marLeft w:val="0"/>
      <w:marRight w:val="0"/>
      <w:marTop w:val="0"/>
      <w:marBottom w:val="0"/>
      <w:divBdr>
        <w:top w:val="none" w:sz="0" w:space="0" w:color="auto"/>
        <w:left w:val="none" w:sz="0" w:space="0" w:color="auto"/>
        <w:bottom w:val="none" w:sz="0" w:space="0" w:color="auto"/>
        <w:right w:val="none" w:sz="0" w:space="0" w:color="auto"/>
      </w:divBdr>
    </w:div>
    <w:div w:id="266353859">
      <w:bodyDiv w:val="1"/>
      <w:marLeft w:val="0"/>
      <w:marRight w:val="0"/>
      <w:marTop w:val="0"/>
      <w:marBottom w:val="0"/>
      <w:divBdr>
        <w:top w:val="none" w:sz="0" w:space="0" w:color="auto"/>
        <w:left w:val="none" w:sz="0" w:space="0" w:color="auto"/>
        <w:bottom w:val="none" w:sz="0" w:space="0" w:color="auto"/>
        <w:right w:val="none" w:sz="0" w:space="0" w:color="auto"/>
      </w:divBdr>
    </w:div>
    <w:div w:id="305404433">
      <w:bodyDiv w:val="1"/>
      <w:marLeft w:val="0"/>
      <w:marRight w:val="0"/>
      <w:marTop w:val="0"/>
      <w:marBottom w:val="0"/>
      <w:divBdr>
        <w:top w:val="none" w:sz="0" w:space="0" w:color="auto"/>
        <w:left w:val="none" w:sz="0" w:space="0" w:color="auto"/>
        <w:bottom w:val="none" w:sz="0" w:space="0" w:color="auto"/>
        <w:right w:val="none" w:sz="0" w:space="0" w:color="auto"/>
      </w:divBdr>
    </w:div>
    <w:div w:id="345256975">
      <w:bodyDiv w:val="1"/>
      <w:marLeft w:val="0"/>
      <w:marRight w:val="0"/>
      <w:marTop w:val="0"/>
      <w:marBottom w:val="0"/>
      <w:divBdr>
        <w:top w:val="none" w:sz="0" w:space="0" w:color="auto"/>
        <w:left w:val="none" w:sz="0" w:space="0" w:color="auto"/>
        <w:bottom w:val="none" w:sz="0" w:space="0" w:color="auto"/>
        <w:right w:val="none" w:sz="0" w:space="0" w:color="auto"/>
      </w:divBdr>
    </w:div>
    <w:div w:id="362755792">
      <w:bodyDiv w:val="1"/>
      <w:marLeft w:val="0"/>
      <w:marRight w:val="0"/>
      <w:marTop w:val="0"/>
      <w:marBottom w:val="0"/>
      <w:divBdr>
        <w:top w:val="none" w:sz="0" w:space="0" w:color="auto"/>
        <w:left w:val="none" w:sz="0" w:space="0" w:color="auto"/>
        <w:bottom w:val="none" w:sz="0" w:space="0" w:color="auto"/>
        <w:right w:val="none" w:sz="0" w:space="0" w:color="auto"/>
      </w:divBdr>
    </w:div>
    <w:div w:id="455413094">
      <w:bodyDiv w:val="1"/>
      <w:marLeft w:val="0"/>
      <w:marRight w:val="0"/>
      <w:marTop w:val="0"/>
      <w:marBottom w:val="0"/>
      <w:divBdr>
        <w:top w:val="none" w:sz="0" w:space="0" w:color="auto"/>
        <w:left w:val="none" w:sz="0" w:space="0" w:color="auto"/>
        <w:bottom w:val="none" w:sz="0" w:space="0" w:color="auto"/>
        <w:right w:val="none" w:sz="0" w:space="0" w:color="auto"/>
      </w:divBdr>
    </w:div>
    <w:div w:id="457334477">
      <w:bodyDiv w:val="1"/>
      <w:marLeft w:val="0"/>
      <w:marRight w:val="0"/>
      <w:marTop w:val="0"/>
      <w:marBottom w:val="0"/>
      <w:divBdr>
        <w:top w:val="none" w:sz="0" w:space="0" w:color="auto"/>
        <w:left w:val="none" w:sz="0" w:space="0" w:color="auto"/>
        <w:bottom w:val="none" w:sz="0" w:space="0" w:color="auto"/>
        <w:right w:val="none" w:sz="0" w:space="0" w:color="auto"/>
      </w:divBdr>
    </w:div>
    <w:div w:id="510533031">
      <w:bodyDiv w:val="1"/>
      <w:marLeft w:val="0"/>
      <w:marRight w:val="0"/>
      <w:marTop w:val="0"/>
      <w:marBottom w:val="0"/>
      <w:divBdr>
        <w:top w:val="none" w:sz="0" w:space="0" w:color="auto"/>
        <w:left w:val="none" w:sz="0" w:space="0" w:color="auto"/>
        <w:bottom w:val="none" w:sz="0" w:space="0" w:color="auto"/>
        <w:right w:val="none" w:sz="0" w:space="0" w:color="auto"/>
      </w:divBdr>
    </w:div>
    <w:div w:id="787899097">
      <w:bodyDiv w:val="1"/>
      <w:marLeft w:val="0"/>
      <w:marRight w:val="0"/>
      <w:marTop w:val="0"/>
      <w:marBottom w:val="0"/>
      <w:divBdr>
        <w:top w:val="none" w:sz="0" w:space="0" w:color="auto"/>
        <w:left w:val="none" w:sz="0" w:space="0" w:color="auto"/>
        <w:bottom w:val="none" w:sz="0" w:space="0" w:color="auto"/>
        <w:right w:val="none" w:sz="0" w:space="0" w:color="auto"/>
      </w:divBdr>
    </w:div>
    <w:div w:id="846091335">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40069370">
      <w:bodyDiv w:val="1"/>
      <w:marLeft w:val="0"/>
      <w:marRight w:val="0"/>
      <w:marTop w:val="0"/>
      <w:marBottom w:val="0"/>
      <w:divBdr>
        <w:top w:val="none" w:sz="0" w:space="0" w:color="auto"/>
        <w:left w:val="none" w:sz="0" w:space="0" w:color="auto"/>
        <w:bottom w:val="none" w:sz="0" w:space="0" w:color="auto"/>
        <w:right w:val="none" w:sz="0" w:space="0" w:color="auto"/>
      </w:divBdr>
    </w:div>
    <w:div w:id="989291366">
      <w:bodyDiv w:val="1"/>
      <w:marLeft w:val="0"/>
      <w:marRight w:val="0"/>
      <w:marTop w:val="0"/>
      <w:marBottom w:val="0"/>
      <w:divBdr>
        <w:top w:val="none" w:sz="0" w:space="0" w:color="auto"/>
        <w:left w:val="none" w:sz="0" w:space="0" w:color="auto"/>
        <w:bottom w:val="none" w:sz="0" w:space="0" w:color="auto"/>
        <w:right w:val="none" w:sz="0" w:space="0" w:color="auto"/>
      </w:divBdr>
    </w:div>
    <w:div w:id="991639626">
      <w:bodyDiv w:val="1"/>
      <w:marLeft w:val="0"/>
      <w:marRight w:val="0"/>
      <w:marTop w:val="0"/>
      <w:marBottom w:val="0"/>
      <w:divBdr>
        <w:top w:val="none" w:sz="0" w:space="0" w:color="auto"/>
        <w:left w:val="none" w:sz="0" w:space="0" w:color="auto"/>
        <w:bottom w:val="none" w:sz="0" w:space="0" w:color="auto"/>
        <w:right w:val="none" w:sz="0" w:space="0" w:color="auto"/>
      </w:divBdr>
    </w:div>
    <w:div w:id="1016927147">
      <w:bodyDiv w:val="1"/>
      <w:marLeft w:val="0"/>
      <w:marRight w:val="0"/>
      <w:marTop w:val="0"/>
      <w:marBottom w:val="0"/>
      <w:divBdr>
        <w:top w:val="none" w:sz="0" w:space="0" w:color="auto"/>
        <w:left w:val="none" w:sz="0" w:space="0" w:color="auto"/>
        <w:bottom w:val="none" w:sz="0" w:space="0" w:color="auto"/>
        <w:right w:val="none" w:sz="0" w:space="0" w:color="auto"/>
      </w:divBdr>
    </w:div>
    <w:div w:id="1051002272">
      <w:bodyDiv w:val="1"/>
      <w:marLeft w:val="0"/>
      <w:marRight w:val="0"/>
      <w:marTop w:val="0"/>
      <w:marBottom w:val="0"/>
      <w:divBdr>
        <w:top w:val="none" w:sz="0" w:space="0" w:color="auto"/>
        <w:left w:val="none" w:sz="0" w:space="0" w:color="auto"/>
        <w:bottom w:val="none" w:sz="0" w:space="0" w:color="auto"/>
        <w:right w:val="none" w:sz="0" w:space="0" w:color="auto"/>
      </w:divBdr>
    </w:div>
    <w:div w:id="1121846213">
      <w:bodyDiv w:val="1"/>
      <w:marLeft w:val="0"/>
      <w:marRight w:val="0"/>
      <w:marTop w:val="0"/>
      <w:marBottom w:val="0"/>
      <w:divBdr>
        <w:top w:val="none" w:sz="0" w:space="0" w:color="auto"/>
        <w:left w:val="none" w:sz="0" w:space="0" w:color="auto"/>
        <w:bottom w:val="none" w:sz="0" w:space="0" w:color="auto"/>
        <w:right w:val="none" w:sz="0" w:space="0" w:color="auto"/>
      </w:divBdr>
    </w:div>
    <w:div w:id="1125739175">
      <w:bodyDiv w:val="1"/>
      <w:marLeft w:val="0"/>
      <w:marRight w:val="0"/>
      <w:marTop w:val="0"/>
      <w:marBottom w:val="0"/>
      <w:divBdr>
        <w:top w:val="none" w:sz="0" w:space="0" w:color="auto"/>
        <w:left w:val="none" w:sz="0" w:space="0" w:color="auto"/>
        <w:bottom w:val="none" w:sz="0" w:space="0" w:color="auto"/>
        <w:right w:val="none" w:sz="0" w:space="0" w:color="auto"/>
      </w:divBdr>
    </w:div>
    <w:div w:id="1207526209">
      <w:bodyDiv w:val="1"/>
      <w:marLeft w:val="0"/>
      <w:marRight w:val="0"/>
      <w:marTop w:val="0"/>
      <w:marBottom w:val="0"/>
      <w:divBdr>
        <w:top w:val="none" w:sz="0" w:space="0" w:color="auto"/>
        <w:left w:val="none" w:sz="0" w:space="0" w:color="auto"/>
        <w:bottom w:val="none" w:sz="0" w:space="0" w:color="auto"/>
        <w:right w:val="none" w:sz="0" w:space="0" w:color="auto"/>
      </w:divBdr>
    </w:div>
    <w:div w:id="1227178874">
      <w:bodyDiv w:val="1"/>
      <w:marLeft w:val="0"/>
      <w:marRight w:val="0"/>
      <w:marTop w:val="0"/>
      <w:marBottom w:val="0"/>
      <w:divBdr>
        <w:top w:val="none" w:sz="0" w:space="0" w:color="auto"/>
        <w:left w:val="none" w:sz="0" w:space="0" w:color="auto"/>
        <w:bottom w:val="none" w:sz="0" w:space="0" w:color="auto"/>
        <w:right w:val="none" w:sz="0" w:space="0" w:color="auto"/>
      </w:divBdr>
    </w:div>
    <w:div w:id="1265192007">
      <w:bodyDiv w:val="1"/>
      <w:marLeft w:val="0"/>
      <w:marRight w:val="0"/>
      <w:marTop w:val="0"/>
      <w:marBottom w:val="0"/>
      <w:divBdr>
        <w:top w:val="none" w:sz="0" w:space="0" w:color="auto"/>
        <w:left w:val="none" w:sz="0" w:space="0" w:color="auto"/>
        <w:bottom w:val="none" w:sz="0" w:space="0" w:color="auto"/>
        <w:right w:val="none" w:sz="0" w:space="0" w:color="auto"/>
      </w:divBdr>
    </w:div>
    <w:div w:id="1380089635">
      <w:bodyDiv w:val="1"/>
      <w:marLeft w:val="0"/>
      <w:marRight w:val="0"/>
      <w:marTop w:val="0"/>
      <w:marBottom w:val="0"/>
      <w:divBdr>
        <w:top w:val="none" w:sz="0" w:space="0" w:color="auto"/>
        <w:left w:val="none" w:sz="0" w:space="0" w:color="auto"/>
        <w:bottom w:val="none" w:sz="0" w:space="0" w:color="auto"/>
        <w:right w:val="none" w:sz="0" w:space="0" w:color="auto"/>
      </w:divBdr>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
    <w:div w:id="1421413969">
      <w:bodyDiv w:val="1"/>
      <w:marLeft w:val="0"/>
      <w:marRight w:val="0"/>
      <w:marTop w:val="0"/>
      <w:marBottom w:val="0"/>
      <w:divBdr>
        <w:top w:val="none" w:sz="0" w:space="0" w:color="auto"/>
        <w:left w:val="none" w:sz="0" w:space="0" w:color="auto"/>
        <w:bottom w:val="none" w:sz="0" w:space="0" w:color="auto"/>
        <w:right w:val="none" w:sz="0" w:space="0" w:color="auto"/>
      </w:divBdr>
    </w:div>
    <w:div w:id="1547914717">
      <w:bodyDiv w:val="1"/>
      <w:marLeft w:val="0"/>
      <w:marRight w:val="0"/>
      <w:marTop w:val="0"/>
      <w:marBottom w:val="0"/>
      <w:divBdr>
        <w:top w:val="none" w:sz="0" w:space="0" w:color="auto"/>
        <w:left w:val="none" w:sz="0" w:space="0" w:color="auto"/>
        <w:bottom w:val="none" w:sz="0" w:space="0" w:color="auto"/>
        <w:right w:val="none" w:sz="0" w:space="0" w:color="auto"/>
      </w:divBdr>
    </w:div>
    <w:div w:id="1766150513">
      <w:bodyDiv w:val="1"/>
      <w:marLeft w:val="0"/>
      <w:marRight w:val="0"/>
      <w:marTop w:val="0"/>
      <w:marBottom w:val="0"/>
      <w:divBdr>
        <w:top w:val="none" w:sz="0" w:space="0" w:color="auto"/>
        <w:left w:val="none" w:sz="0" w:space="0" w:color="auto"/>
        <w:bottom w:val="none" w:sz="0" w:space="0" w:color="auto"/>
        <w:right w:val="none" w:sz="0" w:space="0" w:color="auto"/>
      </w:divBdr>
    </w:div>
    <w:div w:id="1835336666">
      <w:bodyDiv w:val="1"/>
      <w:marLeft w:val="0"/>
      <w:marRight w:val="0"/>
      <w:marTop w:val="0"/>
      <w:marBottom w:val="0"/>
      <w:divBdr>
        <w:top w:val="none" w:sz="0" w:space="0" w:color="auto"/>
        <w:left w:val="none" w:sz="0" w:space="0" w:color="auto"/>
        <w:bottom w:val="none" w:sz="0" w:space="0" w:color="auto"/>
        <w:right w:val="none" w:sz="0" w:space="0" w:color="auto"/>
      </w:divBdr>
    </w:div>
    <w:div w:id="1855992965">
      <w:bodyDiv w:val="1"/>
      <w:marLeft w:val="0"/>
      <w:marRight w:val="0"/>
      <w:marTop w:val="0"/>
      <w:marBottom w:val="0"/>
      <w:divBdr>
        <w:top w:val="none" w:sz="0" w:space="0" w:color="auto"/>
        <w:left w:val="none" w:sz="0" w:space="0" w:color="auto"/>
        <w:bottom w:val="none" w:sz="0" w:space="0" w:color="auto"/>
        <w:right w:val="none" w:sz="0" w:space="0" w:color="auto"/>
      </w:divBdr>
    </w:div>
    <w:div w:id="2029790509">
      <w:bodyDiv w:val="1"/>
      <w:marLeft w:val="0"/>
      <w:marRight w:val="0"/>
      <w:marTop w:val="0"/>
      <w:marBottom w:val="0"/>
      <w:divBdr>
        <w:top w:val="none" w:sz="0" w:space="0" w:color="auto"/>
        <w:left w:val="none" w:sz="0" w:space="0" w:color="auto"/>
        <w:bottom w:val="none" w:sz="0" w:space="0" w:color="auto"/>
        <w:right w:val="none" w:sz="0" w:space="0" w:color="auto"/>
      </w:divBdr>
    </w:div>
    <w:div w:id="2048526343">
      <w:bodyDiv w:val="1"/>
      <w:marLeft w:val="0"/>
      <w:marRight w:val="0"/>
      <w:marTop w:val="0"/>
      <w:marBottom w:val="0"/>
      <w:divBdr>
        <w:top w:val="none" w:sz="0" w:space="0" w:color="auto"/>
        <w:left w:val="none" w:sz="0" w:space="0" w:color="auto"/>
        <w:bottom w:val="none" w:sz="0" w:space="0" w:color="auto"/>
        <w:right w:val="none" w:sz="0" w:space="0" w:color="auto"/>
      </w:divBdr>
    </w:div>
    <w:div w:id="2081977131">
      <w:bodyDiv w:val="1"/>
      <w:marLeft w:val="0"/>
      <w:marRight w:val="0"/>
      <w:marTop w:val="0"/>
      <w:marBottom w:val="0"/>
      <w:divBdr>
        <w:top w:val="none" w:sz="0" w:space="0" w:color="auto"/>
        <w:left w:val="none" w:sz="0" w:space="0" w:color="auto"/>
        <w:bottom w:val="none" w:sz="0" w:space="0" w:color="auto"/>
        <w:right w:val="none" w:sz="0" w:space="0" w:color="auto"/>
      </w:divBdr>
    </w:div>
    <w:div w:id="2099016107">
      <w:bodyDiv w:val="1"/>
      <w:marLeft w:val="0"/>
      <w:marRight w:val="0"/>
      <w:marTop w:val="0"/>
      <w:marBottom w:val="0"/>
      <w:divBdr>
        <w:top w:val="none" w:sz="0" w:space="0" w:color="auto"/>
        <w:left w:val="none" w:sz="0" w:space="0" w:color="auto"/>
        <w:bottom w:val="none" w:sz="0" w:space="0" w:color="auto"/>
        <w:right w:val="none" w:sz="0" w:space="0" w:color="auto"/>
      </w:divBdr>
    </w:div>
    <w:div w:id="21189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2</Pages>
  <Words>174</Words>
  <Characters>997</Characters>
  <Application>Microsoft Office Word</Application>
  <DocSecurity>0</DocSecurity>
  <Lines>8</Lines>
  <Paragraphs>2</Paragraphs>
  <ScaleCrop>false</ScaleCrop>
  <Company>Microsoft</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92</cp:revision>
  <cp:lastPrinted>2020-06-01T05:46:00Z</cp:lastPrinted>
  <dcterms:created xsi:type="dcterms:W3CDTF">2019-11-19T00:52:00Z</dcterms:created>
  <dcterms:modified xsi:type="dcterms:W3CDTF">2020-12-22T05:44:00Z</dcterms:modified>
</cp:coreProperties>
</file>