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A7" w:rsidRPr="00657A6C" w:rsidRDefault="00B34FA7" w:rsidP="00B34FA7">
      <w:pPr>
        <w:autoSpaceDE w:val="0"/>
        <w:autoSpaceDN w:val="0"/>
        <w:adjustRightInd w:val="0"/>
        <w:spacing w:line="360" w:lineRule="auto"/>
        <w:rPr>
          <w:rFonts w:ascii="宋体" w:hAnsi="宋体" w:cs="Arial"/>
          <w:kern w:val="0"/>
          <w:sz w:val="24"/>
        </w:rPr>
      </w:pPr>
      <w:r w:rsidRPr="00657A6C">
        <w:rPr>
          <w:rFonts w:ascii="宋体" w:hAnsi="宋体" w:cs="宋体" w:hint="eastAsia"/>
          <w:kern w:val="0"/>
          <w:sz w:val="24"/>
        </w:rPr>
        <w:t>证券代码：</w:t>
      </w:r>
      <w:r w:rsidRPr="00657A6C">
        <w:rPr>
          <w:rFonts w:ascii="宋体" w:hAnsi="宋体" w:cs="Arial"/>
          <w:kern w:val="0"/>
          <w:sz w:val="24"/>
        </w:rPr>
        <w:t>600</w:t>
      </w:r>
      <w:r w:rsidRPr="00657A6C">
        <w:rPr>
          <w:rFonts w:ascii="宋体" w:hAnsi="宋体" w:cs="Arial" w:hint="eastAsia"/>
          <w:kern w:val="0"/>
          <w:sz w:val="24"/>
        </w:rPr>
        <w:t xml:space="preserve">200  </w:t>
      </w:r>
      <w:r w:rsidRPr="00657A6C">
        <w:rPr>
          <w:rFonts w:ascii="宋体" w:hAnsi="宋体" w:cs="Arial"/>
          <w:kern w:val="0"/>
          <w:sz w:val="24"/>
        </w:rPr>
        <w:t xml:space="preserve"> </w:t>
      </w:r>
      <w:r w:rsidRPr="00657A6C">
        <w:rPr>
          <w:rFonts w:ascii="宋体" w:hAnsi="宋体" w:cs="Arial" w:hint="eastAsia"/>
          <w:kern w:val="0"/>
          <w:sz w:val="24"/>
        </w:rPr>
        <w:t xml:space="preserve">      </w:t>
      </w:r>
      <w:r w:rsidRPr="00657A6C">
        <w:rPr>
          <w:rFonts w:ascii="宋体" w:hAnsi="宋体" w:cs="宋体" w:hint="eastAsia"/>
          <w:kern w:val="0"/>
          <w:sz w:val="24"/>
        </w:rPr>
        <w:t>证券简称：江苏吴中</w:t>
      </w:r>
      <w:r w:rsidRPr="00657A6C">
        <w:rPr>
          <w:rFonts w:ascii="宋体" w:hAnsi="宋体" w:cs="宋体"/>
          <w:kern w:val="0"/>
          <w:sz w:val="24"/>
        </w:rPr>
        <w:t xml:space="preserve"> </w:t>
      </w:r>
      <w:r w:rsidRPr="00657A6C">
        <w:rPr>
          <w:rFonts w:ascii="宋体" w:hAnsi="宋体" w:cs="宋体" w:hint="eastAsia"/>
          <w:kern w:val="0"/>
          <w:sz w:val="24"/>
        </w:rPr>
        <w:t xml:space="preserve">      </w:t>
      </w:r>
      <w:r w:rsidRPr="00243A95">
        <w:rPr>
          <w:rFonts w:ascii="宋体" w:hAnsi="宋体" w:cs="Arial" w:hint="eastAsia"/>
          <w:kern w:val="0"/>
          <w:sz w:val="24"/>
        </w:rPr>
        <w:t>公告编号：</w:t>
      </w:r>
      <w:r w:rsidRPr="000B3C2D">
        <w:rPr>
          <w:rFonts w:ascii="宋体" w:hAnsi="宋体" w:cs="Arial" w:hint="eastAsia"/>
          <w:kern w:val="0"/>
          <w:sz w:val="24"/>
        </w:rPr>
        <w:t>临202</w:t>
      </w:r>
      <w:r>
        <w:rPr>
          <w:rFonts w:ascii="宋体" w:hAnsi="宋体" w:cs="Arial" w:hint="eastAsia"/>
          <w:kern w:val="0"/>
          <w:sz w:val="24"/>
        </w:rPr>
        <w:t>2</w:t>
      </w:r>
      <w:r w:rsidRPr="000B3C2D">
        <w:rPr>
          <w:rFonts w:ascii="宋体" w:hAnsi="宋体" w:cs="Arial" w:hint="eastAsia"/>
          <w:kern w:val="0"/>
          <w:sz w:val="24"/>
        </w:rPr>
        <w:t>-</w:t>
      </w:r>
      <w:r w:rsidR="00277AAE">
        <w:rPr>
          <w:rFonts w:ascii="宋体" w:hAnsi="宋体" w:cs="Arial" w:hint="eastAsia"/>
          <w:kern w:val="0"/>
          <w:sz w:val="24"/>
        </w:rPr>
        <w:t>039</w:t>
      </w:r>
    </w:p>
    <w:p w:rsidR="00B34FA7" w:rsidRPr="00657A6C" w:rsidRDefault="00B34FA7" w:rsidP="00B34FA7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宋体" w:cs="黑体"/>
          <w:kern w:val="0"/>
          <w:sz w:val="30"/>
          <w:szCs w:val="30"/>
        </w:rPr>
      </w:pPr>
    </w:p>
    <w:p w:rsidR="00B34FA7" w:rsidRPr="002335C1" w:rsidRDefault="00B34FA7" w:rsidP="00B34FA7">
      <w:pPr>
        <w:spacing w:line="360" w:lineRule="auto"/>
        <w:jc w:val="center"/>
        <w:rPr>
          <w:rFonts w:ascii="黑体" w:eastAsia="黑体" w:hAnsi="宋体"/>
          <w:b/>
          <w:bCs/>
          <w:color w:val="FF0000"/>
          <w:sz w:val="32"/>
          <w:szCs w:val="32"/>
        </w:rPr>
      </w:pPr>
      <w:r w:rsidRPr="00495156">
        <w:rPr>
          <w:rFonts w:ascii="黑体" w:eastAsia="黑体" w:hAnsi="宋体" w:hint="eastAsia"/>
          <w:b/>
          <w:bCs/>
          <w:color w:val="FF0000"/>
          <w:sz w:val="32"/>
          <w:szCs w:val="32"/>
        </w:rPr>
        <w:t>江苏吴中医药发展股份有限公司</w:t>
      </w:r>
    </w:p>
    <w:p w:rsidR="00B34FA7" w:rsidRPr="002335C1" w:rsidRDefault="00277AAE" w:rsidP="00B34FA7">
      <w:pPr>
        <w:spacing w:line="360" w:lineRule="auto"/>
        <w:jc w:val="center"/>
        <w:rPr>
          <w:rFonts w:ascii="黑体" w:eastAsia="黑体" w:hAnsi="宋体"/>
          <w:b/>
          <w:bCs/>
          <w:color w:val="FF0000"/>
          <w:sz w:val="32"/>
          <w:szCs w:val="32"/>
        </w:rPr>
      </w:pPr>
      <w:r w:rsidRPr="00277AAE">
        <w:rPr>
          <w:rFonts w:ascii="黑体" w:eastAsia="黑体" w:hAnsi="宋体" w:hint="eastAsia"/>
          <w:b/>
          <w:bCs/>
          <w:color w:val="FF0000"/>
          <w:sz w:val="32"/>
          <w:szCs w:val="32"/>
        </w:rPr>
        <w:t>2022年半年度业绩预亏公告</w:t>
      </w:r>
    </w:p>
    <w:p w:rsidR="00B34FA7" w:rsidRDefault="00B34FA7" w:rsidP="00B34FA7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color w:val="000000"/>
          <w:sz w:val="24"/>
        </w:rPr>
      </w:pPr>
    </w:p>
    <w:p w:rsidR="00B34FA7" w:rsidRPr="00467916" w:rsidRDefault="00B34FA7" w:rsidP="00B34FA7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color w:val="000000"/>
          <w:sz w:val="24"/>
        </w:rPr>
      </w:pPr>
      <w:r w:rsidRPr="00467916">
        <w:rPr>
          <w:rFonts w:ascii="ˎ̥" w:hAnsi="ˎ̥" w:hint="eastAsia"/>
          <w:b/>
          <w:color w:val="00000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B34FA7" w:rsidRDefault="00B34FA7" w:rsidP="00B34FA7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ˎ̥" w:hAnsi="ˎ̥" w:hint="eastAsia"/>
          <w:color w:val="000000"/>
          <w:sz w:val="24"/>
        </w:rPr>
      </w:pPr>
    </w:p>
    <w:p w:rsidR="00B34FA7" w:rsidRDefault="00B34FA7" w:rsidP="00B34FA7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8D57C6">
        <w:rPr>
          <w:rFonts w:ascii="宋体" w:hAnsi="宋体" w:cs="宋体" w:hint="eastAsia"/>
          <w:b/>
          <w:color w:val="000000"/>
          <w:kern w:val="0"/>
          <w:sz w:val="24"/>
        </w:rPr>
        <w:t>重要内容提示：</w:t>
      </w:r>
    </w:p>
    <w:p w:rsidR="00B34FA7" w:rsidRPr="000B3C2D" w:rsidRDefault="00277AAE" w:rsidP="00277AAE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277AAE">
        <w:rPr>
          <w:rFonts w:ascii="宋体" w:hAnsi="宋体" w:cs="宋体" w:hint="eastAsia"/>
          <w:color w:val="000000"/>
          <w:kern w:val="0"/>
          <w:sz w:val="24"/>
        </w:rPr>
        <w:t>业绩预告的具体适用情形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  <w:r w:rsidRPr="00277AAE">
        <w:rPr>
          <w:rFonts w:ascii="宋体" w:hAnsi="宋体" w:cs="宋体" w:hint="eastAsia"/>
          <w:color w:val="000000"/>
          <w:kern w:val="0"/>
          <w:sz w:val="24"/>
        </w:rPr>
        <w:t>净利润为负值</w:t>
      </w:r>
      <w:r w:rsidR="00B34FA7" w:rsidRPr="000B3C2D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277AAE" w:rsidRPr="00277AAE" w:rsidRDefault="00277AAE" w:rsidP="00277AAE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277AAE">
        <w:rPr>
          <w:rFonts w:ascii="宋体" w:hAnsi="宋体" w:cs="宋体" w:hint="eastAsia"/>
          <w:color w:val="000000"/>
          <w:kern w:val="0"/>
          <w:sz w:val="24"/>
        </w:rPr>
        <w:t>业绩预告相关的主要财务数据情况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  <w:r w:rsidRPr="00277AAE">
        <w:rPr>
          <w:rFonts w:ascii="宋体" w:hAnsi="宋体" w:cs="宋体" w:hint="eastAsia"/>
          <w:color w:val="000000"/>
          <w:kern w:val="0"/>
          <w:sz w:val="24"/>
        </w:rPr>
        <w:t>江苏吴中医药发展股份有限公司（以下简称“公司”或“上市公司”）预计 2022年半年度实现归属于上市公司股东的净利润约-1</w:t>
      </w:r>
      <w:r>
        <w:rPr>
          <w:rFonts w:ascii="宋体" w:hAnsi="宋体" w:cs="宋体" w:hint="eastAsia"/>
          <w:color w:val="000000"/>
          <w:kern w:val="0"/>
          <w:sz w:val="24"/>
        </w:rPr>
        <w:t>,</w:t>
      </w:r>
      <w:r w:rsidRPr="00277AAE">
        <w:rPr>
          <w:rFonts w:ascii="宋体" w:hAnsi="宋体" w:cs="宋体" w:hint="eastAsia"/>
          <w:color w:val="000000"/>
          <w:kern w:val="0"/>
          <w:sz w:val="24"/>
        </w:rPr>
        <w:t>900万元，与上年同期（法定披露数据）相比将出现亏损。预计 2022年半年度实现归属于上市公司扣除非经常性损益的净利润约-2</w:t>
      </w:r>
      <w:r>
        <w:rPr>
          <w:rFonts w:ascii="宋体" w:hAnsi="宋体" w:cs="宋体" w:hint="eastAsia"/>
          <w:color w:val="000000"/>
          <w:kern w:val="0"/>
          <w:sz w:val="24"/>
        </w:rPr>
        <w:t>,</w:t>
      </w:r>
      <w:r w:rsidRPr="00277AAE">
        <w:rPr>
          <w:rFonts w:ascii="宋体" w:hAnsi="宋体" w:cs="宋体" w:hint="eastAsia"/>
          <w:color w:val="000000"/>
          <w:kern w:val="0"/>
          <w:sz w:val="24"/>
        </w:rPr>
        <w:t>570万元。</w:t>
      </w:r>
    </w:p>
    <w:p w:rsidR="00B34FA7" w:rsidRPr="00B31559" w:rsidRDefault="00B34FA7" w:rsidP="00B34FA7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</w:p>
    <w:p w:rsidR="00277AAE" w:rsidRPr="00277AAE" w:rsidRDefault="00277AAE" w:rsidP="00277AAE">
      <w:pPr>
        <w:spacing w:line="360" w:lineRule="auto"/>
        <w:ind w:firstLineChars="200" w:firstLine="482"/>
        <w:rPr>
          <w:rFonts w:asciiTheme="minorEastAsia" w:hAnsiTheme="minorEastAsia"/>
          <w:b/>
          <w:sz w:val="24"/>
        </w:rPr>
      </w:pPr>
      <w:r w:rsidRPr="00277AAE">
        <w:rPr>
          <w:rFonts w:asciiTheme="minorEastAsia" w:hAnsiTheme="minorEastAsia" w:hint="eastAsia"/>
          <w:b/>
          <w:sz w:val="24"/>
        </w:rPr>
        <w:t>一、本期业绩预告情况</w:t>
      </w:r>
    </w:p>
    <w:p w:rsidR="00277AAE" w:rsidRPr="005C260F" w:rsidRDefault="00277AAE" w:rsidP="00277AAE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C260F">
        <w:rPr>
          <w:rFonts w:asciiTheme="minorEastAsia" w:hAnsiTheme="minorEastAsia" w:hint="eastAsia"/>
          <w:sz w:val="24"/>
        </w:rPr>
        <w:t>（一）业绩预告期间</w:t>
      </w:r>
    </w:p>
    <w:p w:rsidR="00277AAE" w:rsidRPr="005C260F" w:rsidRDefault="00277AAE" w:rsidP="00277AAE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C260F">
        <w:rPr>
          <w:rFonts w:asciiTheme="minorEastAsia" w:hAnsiTheme="minorEastAsia" w:hint="eastAsia"/>
          <w:sz w:val="24"/>
        </w:rPr>
        <w:t>2022年 1月 1日至 2022年 6月 30日</w:t>
      </w:r>
    </w:p>
    <w:p w:rsidR="00277AAE" w:rsidRPr="005C260F" w:rsidRDefault="00277AAE" w:rsidP="00277AAE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C260F">
        <w:rPr>
          <w:rFonts w:asciiTheme="minorEastAsia" w:hAnsiTheme="minorEastAsia" w:hint="eastAsia"/>
          <w:sz w:val="24"/>
        </w:rPr>
        <w:t>（二）业绩预告情况</w:t>
      </w:r>
    </w:p>
    <w:p w:rsidR="00277AAE" w:rsidRPr="005C260F" w:rsidRDefault="00277AAE" w:rsidP="00277AAE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C260F">
        <w:rPr>
          <w:rFonts w:asciiTheme="minorEastAsia" w:hAnsiTheme="minorEastAsia" w:hint="eastAsia"/>
          <w:sz w:val="24"/>
        </w:rPr>
        <w:t>1、经财务部门初步测算，预计 2022年半年度实现归属于上市公司股东的净利润约-1</w:t>
      </w:r>
      <w:r w:rsidR="00C9289C">
        <w:rPr>
          <w:rFonts w:asciiTheme="minorEastAsia" w:hAnsiTheme="minorEastAsia" w:hint="eastAsia"/>
          <w:sz w:val="24"/>
        </w:rPr>
        <w:t>,</w:t>
      </w:r>
      <w:r w:rsidRPr="005C260F">
        <w:rPr>
          <w:rFonts w:asciiTheme="minorEastAsia" w:hAnsiTheme="minorEastAsia" w:hint="eastAsia"/>
          <w:sz w:val="24"/>
        </w:rPr>
        <w:t>900万元，与上年同期（法定披露数据）相比将出现亏损。</w:t>
      </w:r>
    </w:p>
    <w:p w:rsidR="00277AAE" w:rsidRPr="005C260F" w:rsidRDefault="00277AAE" w:rsidP="00277AAE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C260F">
        <w:rPr>
          <w:rFonts w:asciiTheme="minorEastAsia" w:hAnsiTheme="minorEastAsia" w:hint="eastAsia"/>
          <w:sz w:val="24"/>
        </w:rPr>
        <w:t>2、预计 2022年半年度实现归属于上市公司扣除非经常性损益的净利润约-2</w:t>
      </w:r>
      <w:r w:rsidR="00C9289C">
        <w:rPr>
          <w:rFonts w:asciiTheme="minorEastAsia" w:hAnsiTheme="minorEastAsia" w:hint="eastAsia"/>
          <w:sz w:val="24"/>
        </w:rPr>
        <w:t>,</w:t>
      </w:r>
      <w:r w:rsidRPr="005C260F">
        <w:rPr>
          <w:rFonts w:asciiTheme="minorEastAsia" w:hAnsiTheme="minorEastAsia" w:hint="eastAsia"/>
          <w:sz w:val="24"/>
        </w:rPr>
        <w:t>570万元。</w:t>
      </w:r>
    </w:p>
    <w:p w:rsidR="00277AAE" w:rsidRDefault="00277AAE" w:rsidP="00277AAE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C260F">
        <w:rPr>
          <w:rFonts w:asciiTheme="minorEastAsia" w:hAnsiTheme="minorEastAsia" w:hint="eastAsia"/>
          <w:sz w:val="24"/>
        </w:rPr>
        <w:t>（三）本期业绩预告未经注册会计师审计。</w:t>
      </w:r>
    </w:p>
    <w:p w:rsidR="00C9289C" w:rsidRPr="005C260F" w:rsidRDefault="00C9289C" w:rsidP="00277AAE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277AAE" w:rsidRPr="00C9289C" w:rsidRDefault="00277AAE" w:rsidP="00C9289C">
      <w:pPr>
        <w:spacing w:line="360" w:lineRule="auto"/>
        <w:ind w:firstLineChars="200" w:firstLine="482"/>
        <w:rPr>
          <w:rFonts w:asciiTheme="minorEastAsia" w:hAnsiTheme="minorEastAsia"/>
          <w:b/>
          <w:sz w:val="24"/>
        </w:rPr>
      </w:pPr>
      <w:r w:rsidRPr="00C9289C">
        <w:rPr>
          <w:rFonts w:asciiTheme="minorEastAsia" w:hAnsiTheme="minorEastAsia" w:hint="eastAsia"/>
          <w:b/>
          <w:sz w:val="24"/>
        </w:rPr>
        <w:t>二、上年同期业绩情况</w:t>
      </w:r>
    </w:p>
    <w:p w:rsidR="00277AAE" w:rsidRPr="005C260F" w:rsidRDefault="00277AAE" w:rsidP="00277AAE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C260F">
        <w:rPr>
          <w:rFonts w:asciiTheme="minorEastAsia" w:hAnsiTheme="minorEastAsia" w:hint="eastAsia"/>
          <w:sz w:val="24"/>
        </w:rPr>
        <w:t>（一）归属于上市公司股东的净利润：6</w:t>
      </w:r>
      <w:r w:rsidR="00C9289C">
        <w:rPr>
          <w:rFonts w:asciiTheme="minorEastAsia" w:hAnsiTheme="minorEastAsia" w:hint="eastAsia"/>
          <w:sz w:val="24"/>
        </w:rPr>
        <w:t>,</w:t>
      </w:r>
      <w:r w:rsidRPr="005C260F">
        <w:rPr>
          <w:rFonts w:asciiTheme="minorEastAsia" w:hAnsiTheme="minorEastAsia" w:hint="eastAsia"/>
          <w:sz w:val="24"/>
        </w:rPr>
        <w:t>960.30万元。</w:t>
      </w:r>
    </w:p>
    <w:p w:rsidR="00277AAE" w:rsidRPr="005C260F" w:rsidRDefault="00277AAE" w:rsidP="00277AAE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C260F">
        <w:rPr>
          <w:rFonts w:asciiTheme="minorEastAsia" w:hAnsiTheme="minorEastAsia" w:hint="eastAsia"/>
          <w:sz w:val="24"/>
        </w:rPr>
        <w:lastRenderedPageBreak/>
        <w:t>归属于上市公司股东的扣除非经常性损益的净利润：-2</w:t>
      </w:r>
      <w:r w:rsidR="00C9289C">
        <w:rPr>
          <w:rFonts w:asciiTheme="minorEastAsia" w:hAnsiTheme="minorEastAsia" w:hint="eastAsia"/>
          <w:sz w:val="24"/>
        </w:rPr>
        <w:t>,</w:t>
      </w:r>
      <w:r w:rsidRPr="005C260F">
        <w:rPr>
          <w:rFonts w:asciiTheme="minorEastAsia" w:hAnsiTheme="minorEastAsia" w:hint="eastAsia"/>
          <w:sz w:val="24"/>
        </w:rPr>
        <w:t>779.08万元。</w:t>
      </w:r>
    </w:p>
    <w:p w:rsidR="00277AAE" w:rsidRDefault="00277AAE" w:rsidP="00277AAE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C260F">
        <w:rPr>
          <w:rFonts w:asciiTheme="minorEastAsia" w:hAnsiTheme="minorEastAsia" w:hint="eastAsia"/>
          <w:sz w:val="24"/>
        </w:rPr>
        <w:t>（二）每股收益：0.098元。</w:t>
      </w:r>
    </w:p>
    <w:p w:rsidR="00C9289C" w:rsidRPr="005C260F" w:rsidRDefault="00C9289C" w:rsidP="00277AAE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277AAE" w:rsidRPr="00C9289C" w:rsidRDefault="00277AAE" w:rsidP="00C9289C">
      <w:pPr>
        <w:spacing w:line="360" w:lineRule="auto"/>
        <w:ind w:firstLineChars="200" w:firstLine="482"/>
        <w:rPr>
          <w:rFonts w:asciiTheme="minorEastAsia" w:hAnsiTheme="minorEastAsia"/>
          <w:b/>
          <w:sz w:val="24"/>
        </w:rPr>
      </w:pPr>
      <w:r w:rsidRPr="00C9289C">
        <w:rPr>
          <w:rFonts w:asciiTheme="minorEastAsia" w:hAnsiTheme="minorEastAsia" w:hint="eastAsia"/>
          <w:b/>
          <w:sz w:val="24"/>
        </w:rPr>
        <w:t>三、本期业绩预亏的主要原因</w:t>
      </w:r>
    </w:p>
    <w:p w:rsidR="00277AAE" w:rsidRPr="005C260F" w:rsidRDefault="00277AAE" w:rsidP="00277AAE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C260F">
        <w:rPr>
          <w:rFonts w:asciiTheme="minorEastAsia" w:hAnsiTheme="minorEastAsia" w:hint="eastAsia"/>
          <w:sz w:val="24"/>
        </w:rPr>
        <w:t>公司预计 2022 年</w:t>
      </w:r>
      <w:r>
        <w:rPr>
          <w:rFonts w:asciiTheme="minorEastAsia" w:hAnsiTheme="minorEastAsia" w:hint="eastAsia"/>
          <w:sz w:val="24"/>
        </w:rPr>
        <w:t>上</w:t>
      </w:r>
      <w:r w:rsidRPr="005C260F">
        <w:rPr>
          <w:rFonts w:asciiTheme="minorEastAsia" w:hAnsiTheme="minorEastAsia" w:hint="eastAsia"/>
          <w:sz w:val="24"/>
        </w:rPr>
        <w:t>半年度归属于上市公司股东的净利润较上年同期将出现亏损，主要受以下因素的综合影响：</w:t>
      </w:r>
    </w:p>
    <w:p w:rsidR="00277AAE" w:rsidRPr="005C260F" w:rsidRDefault="00277AAE" w:rsidP="00277AAE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C260F">
        <w:rPr>
          <w:rFonts w:asciiTheme="minorEastAsia" w:hAnsiTheme="minorEastAsia" w:hint="eastAsia"/>
          <w:sz w:val="24"/>
        </w:rPr>
        <w:t>1、主营业务影响。2022年上半年度，受到新冠疫情</w:t>
      </w:r>
      <w:r w:rsidR="00C9289C">
        <w:rPr>
          <w:rFonts w:asciiTheme="minorEastAsia" w:hAnsiTheme="minorEastAsia" w:hint="eastAsia"/>
          <w:sz w:val="24"/>
        </w:rPr>
        <w:t>、物流不畅及差旅不便等因素</w:t>
      </w:r>
      <w:r w:rsidRPr="005C260F">
        <w:rPr>
          <w:rFonts w:asciiTheme="minorEastAsia" w:hAnsiTheme="minorEastAsia" w:hint="eastAsia"/>
          <w:sz w:val="24"/>
        </w:rPr>
        <w:t>影响，公司</w:t>
      </w:r>
      <w:bookmarkStart w:id="0" w:name="_GoBack"/>
      <w:bookmarkEnd w:id="0"/>
      <w:r w:rsidRPr="005C260F">
        <w:rPr>
          <w:rFonts w:asciiTheme="minorEastAsia" w:hAnsiTheme="minorEastAsia" w:hint="eastAsia"/>
          <w:sz w:val="24"/>
        </w:rPr>
        <w:t>业务收入</w:t>
      </w:r>
      <w:r w:rsidR="0033665B">
        <w:rPr>
          <w:rFonts w:asciiTheme="minorEastAsia" w:hAnsiTheme="minorEastAsia" w:hint="eastAsia"/>
          <w:sz w:val="24"/>
        </w:rPr>
        <w:t>同比有所</w:t>
      </w:r>
      <w:r w:rsidRPr="005C260F">
        <w:rPr>
          <w:rFonts w:asciiTheme="minorEastAsia" w:hAnsiTheme="minorEastAsia" w:hint="eastAsia"/>
          <w:sz w:val="24"/>
        </w:rPr>
        <w:t>下降。</w:t>
      </w:r>
    </w:p>
    <w:p w:rsidR="00277AAE" w:rsidRPr="005C260F" w:rsidRDefault="00277AAE" w:rsidP="00277AAE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C260F">
        <w:rPr>
          <w:rFonts w:asciiTheme="minorEastAsia" w:hAnsiTheme="minorEastAsia" w:hint="eastAsia"/>
          <w:sz w:val="24"/>
        </w:rPr>
        <w:t>2、非经营性损益的影响。上年同期公司所属中</w:t>
      </w:r>
      <w:proofErr w:type="gramStart"/>
      <w:r w:rsidRPr="005C260F">
        <w:rPr>
          <w:rFonts w:asciiTheme="minorEastAsia" w:hAnsiTheme="minorEastAsia" w:hint="eastAsia"/>
          <w:sz w:val="24"/>
        </w:rPr>
        <w:t>凯</w:t>
      </w:r>
      <w:proofErr w:type="gramEnd"/>
      <w:r w:rsidRPr="005C260F">
        <w:rPr>
          <w:rFonts w:asciiTheme="minorEastAsia" w:hAnsiTheme="minorEastAsia" w:hint="eastAsia"/>
          <w:sz w:val="24"/>
        </w:rPr>
        <w:t>生物制药厂完成拆迁交付手续确认资产处置收益10</w:t>
      </w:r>
      <w:r w:rsidR="00C9289C">
        <w:rPr>
          <w:rFonts w:asciiTheme="minorEastAsia" w:hAnsiTheme="minorEastAsia" w:hint="eastAsia"/>
          <w:sz w:val="24"/>
        </w:rPr>
        <w:t>,</w:t>
      </w:r>
      <w:r w:rsidRPr="005C260F">
        <w:rPr>
          <w:rFonts w:asciiTheme="minorEastAsia" w:hAnsiTheme="minorEastAsia" w:hint="eastAsia"/>
          <w:sz w:val="24"/>
        </w:rPr>
        <w:t>203.73万元。</w:t>
      </w:r>
    </w:p>
    <w:p w:rsidR="003A3996" w:rsidRPr="00277AAE" w:rsidRDefault="003A3996" w:rsidP="00B34FA7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FF0000"/>
          <w:kern w:val="0"/>
          <w:sz w:val="24"/>
        </w:rPr>
      </w:pPr>
    </w:p>
    <w:p w:rsidR="00B34FA7" w:rsidRPr="00B250B6" w:rsidRDefault="00B34FA7" w:rsidP="00B34FA7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 w:rsidRPr="00666F14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四、风险提示</w:t>
      </w:r>
    </w:p>
    <w:p w:rsidR="00B34FA7" w:rsidRDefault="00B34FA7" w:rsidP="00B34FA7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截至本公告披露日，</w:t>
      </w:r>
      <w:r w:rsidRPr="005817D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公司不存在影响本次业绩预告内容准确性的不确定因素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。</w:t>
      </w:r>
    </w:p>
    <w:p w:rsidR="00B34FA7" w:rsidRDefault="00B34FA7" w:rsidP="00B34FA7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</w:p>
    <w:p w:rsidR="00B34FA7" w:rsidRPr="00AD4BC7" w:rsidRDefault="00B34FA7" w:rsidP="00B34FA7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五</w:t>
      </w:r>
      <w:r w:rsidRPr="00AD4BC7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、其他说明事项</w:t>
      </w:r>
    </w:p>
    <w:p w:rsidR="00B34FA7" w:rsidRDefault="00B34FA7" w:rsidP="00B34FA7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以上预告数据仅为初步核算数据，</w:t>
      </w:r>
      <w:r w:rsidR="00C9289C" w:rsidRPr="00C9289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具体准确的财务数据以公司正式披露的2022年半年度报告为准，</w:t>
      </w: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敬请广大投资者注意投资风险。</w:t>
      </w:r>
    </w:p>
    <w:p w:rsidR="00B34FA7" w:rsidRDefault="00B34FA7" w:rsidP="00B34FA7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B34FA7" w:rsidRDefault="00B34FA7" w:rsidP="00B34FA7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特此公告。</w:t>
      </w:r>
    </w:p>
    <w:p w:rsidR="00B34FA7" w:rsidRDefault="00B34FA7" w:rsidP="00B34FA7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B34FA7" w:rsidRDefault="00B34FA7" w:rsidP="00B34FA7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</w:p>
    <w:p w:rsidR="00B34FA7" w:rsidRDefault="00B34FA7" w:rsidP="00B34FA7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 w:rsidRPr="0087221C">
        <w:rPr>
          <w:rFonts w:ascii="宋体" w:hAnsi="宋体" w:hint="eastAsia"/>
          <w:sz w:val="24"/>
        </w:rPr>
        <w:t>江苏吴中医药发展股份有限公司</w:t>
      </w:r>
    </w:p>
    <w:p w:rsidR="00B34FA7" w:rsidRDefault="00B34FA7" w:rsidP="00B34FA7">
      <w:pPr>
        <w:spacing w:line="360" w:lineRule="auto"/>
        <w:ind w:right="1200" w:firstLineChars="1800" w:firstLine="432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董事会 </w:t>
      </w:r>
    </w:p>
    <w:p w:rsidR="00B34FA7" w:rsidRDefault="00B34FA7" w:rsidP="00B34FA7">
      <w:pPr>
        <w:spacing w:line="360" w:lineRule="auto"/>
        <w:ind w:right="480" w:firstLineChars="2175" w:firstLine="522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</w:t>
      </w:r>
      <w:r w:rsidRPr="00A3746E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2</w:t>
      </w:r>
      <w:r w:rsidR="003A3996">
        <w:rPr>
          <w:rFonts w:ascii="宋体" w:hAnsi="宋体" w:hint="eastAsia"/>
          <w:sz w:val="24"/>
        </w:rPr>
        <w:t>2</w:t>
      </w:r>
      <w:r w:rsidRPr="00A3746E">
        <w:rPr>
          <w:rFonts w:ascii="宋体" w:hAnsi="宋体" w:hint="eastAsia"/>
          <w:sz w:val="24"/>
        </w:rPr>
        <w:t>年</w:t>
      </w:r>
      <w:r w:rsidR="00C9289C">
        <w:rPr>
          <w:rFonts w:ascii="宋体" w:hAnsi="宋体" w:hint="eastAsia"/>
          <w:sz w:val="24"/>
        </w:rPr>
        <w:t>7</w:t>
      </w:r>
      <w:r w:rsidRPr="00A3746E">
        <w:rPr>
          <w:rFonts w:ascii="宋体" w:hAnsi="宋体" w:hint="eastAsia"/>
          <w:sz w:val="24"/>
        </w:rPr>
        <w:t>月</w:t>
      </w:r>
      <w:r w:rsidR="00C9289C">
        <w:rPr>
          <w:rFonts w:ascii="宋体" w:hAnsi="宋体" w:hint="eastAsia"/>
          <w:sz w:val="24"/>
        </w:rPr>
        <w:t>15</w:t>
      </w:r>
      <w:r w:rsidRPr="00A3746E">
        <w:rPr>
          <w:rFonts w:ascii="宋体" w:hAnsi="宋体" w:hint="eastAsia"/>
          <w:sz w:val="24"/>
        </w:rPr>
        <w:t>日</w:t>
      </w:r>
    </w:p>
    <w:p w:rsidR="00B34FA7" w:rsidRDefault="00B34FA7" w:rsidP="00B34FA7">
      <w:pPr>
        <w:spacing w:line="360" w:lineRule="auto"/>
        <w:ind w:right="420"/>
      </w:pPr>
    </w:p>
    <w:p w:rsidR="005712CB" w:rsidRDefault="005712CB"/>
    <w:sectPr w:rsidR="00571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68B" w:rsidRDefault="0056568B" w:rsidP="005F7B0B">
      <w:r>
        <w:separator/>
      </w:r>
    </w:p>
  </w:endnote>
  <w:endnote w:type="continuationSeparator" w:id="0">
    <w:p w:rsidR="0056568B" w:rsidRDefault="0056568B" w:rsidP="005F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68B" w:rsidRDefault="0056568B" w:rsidP="005F7B0B">
      <w:r>
        <w:separator/>
      </w:r>
    </w:p>
  </w:footnote>
  <w:footnote w:type="continuationSeparator" w:id="0">
    <w:p w:rsidR="0056568B" w:rsidRDefault="0056568B" w:rsidP="005F7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5A89"/>
    <w:multiLevelType w:val="hybridMultilevel"/>
    <w:tmpl w:val="E07A4EB2"/>
    <w:lvl w:ilvl="0" w:tplc="04090001">
      <w:start w:val="1"/>
      <w:numFmt w:val="bullet"/>
      <w:lvlText w:val=""/>
      <w:lvlJc w:val="left"/>
      <w:pPr>
        <w:ind w:left="8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BD"/>
    <w:rsid w:val="00003634"/>
    <w:rsid w:val="000052DC"/>
    <w:rsid w:val="0001153F"/>
    <w:rsid w:val="00014AE5"/>
    <w:rsid w:val="00015559"/>
    <w:rsid w:val="0003171D"/>
    <w:rsid w:val="00034EAF"/>
    <w:rsid w:val="000377FA"/>
    <w:rsid w:val="00037B42"/>
    <w:rsid w:val="000514F9"/>
    <w:rsid w:val="00054AB4"/>
    <w:rsid w:val="00055DC4"/>
    <w:rsid w:val="00060AD4"/>
    <w:rsid w:val="0007113B"/>
    <w:rsid w:val="00077985"/>
    <w:rsid w:val="00084BC3"/>
    <w:rsid w:val="000C1EBF"/>
    <w:rsid w:val="000D5160"/>
    <w:rsid w:val="000D59A8"/>
    <w:rsid w:val="000E2525"/>
    <w:rsid w:val="000E33DE"/>
    <w:rsid w:val="000E5928"/>
    <w:rsid w:val="000E7F53"/>
    <w:rsid w:val="000F4B47"/>
    <w:rsid w:val="00101299"/>
    <w:rsid w:val="001044FC"/>
    <w:rsid w:val="00115DE0"/>
    <w:rsid w:val="00125BE8"/>
    <w:rsid w:val="00125EB5"/>
    <w:rsid w:val="001302DF"/>
    <w:rsid w:val="00135EF3"/>
    <w:rsid w:val="00141A30"/>
    <w:rsid w:val="0014235B"/>
    <w:rsid w:val="001449C0"/>
    <w:rsid w:val="00151157"/>
    <w:rsid w:val="00163205"/>
    <w:rsid w:val="00167B35"/>
    <w:rsid w:val="00173650"/>
    <w:rsid w:val="00173BB6"/>
    <w:rsid w:val="001741A0"/>
    <w:rsid w:val="00184711"/>
    <w:rsid w:val="00190F6C"/>
    <w:rsid w:val="00194544"/>
    <w:rsid w:val="001A69DA"/>
    <w:rsid w:val="001A6F91"/>
    <w:rsid w:val="001C16DA"/>
    <w:rsid w:val="001D0721"/>
    <w:rsid w:val="001D198B"/>
    <w:rsid w:val="001E39C4"/>
    <w:rsid w:val="001E49FF"/>
    <w:rsid w:val="001E57CA"/>
    <w:rsid w:val="001F02C0"/>
    <w:rsid w:val="001F698F"/>
    <w:rsid w:val="00201E57"/>
    <w:rsid w:val="00204DB0"/>
    <w:rsid w:val="002101B8"/>
    <w:rsid w:val="002127B8"/>
    <w:rsid w:val="00227A64"/>
    <w:rsid w:val="002339D0"/>
    <w:rsid w:val="002343EA"/>
    <w:rsid w:val="002442A3"/>
    <w:rsid w:val="002473AD"/>
    <w:rsid w:val="00251C73"/>
    <w:rsid w:val="00256018"/>
    <w:rsid w:val="002561CC"/>
    <w:rsid w:val="0025726D"/>
    <w:rsid w:val="0025795B"/>
    <w:rsid w:val="00266464"/>
    <w:rsid w:val="00270486"/>
    <w:rsid w:val="0027220C"/>
    <w:rsid w:val="0027469E"/>
    <w:rsid w:val="002778FD"/>
    <w:rsid w:val="00277AAE"/>
    <w:rsid w:val="002808AB"/>
    <w:rsid w:val="00284CD2"/>
    <w:rsid w:val="00297F43"/>
    <w:rsid w:val="002A1B60"/>
    <w:rsid w:val="002B5713"/>
    <w:rsid w:val="002B7CCB"/>
    <w:rsid w:val="002C43B8"/>
    <w:rsid w:val="002C45E5"/>
    <w:rsid w:val="002C71E7"/>
    <w:rsid w:val="002D2369"/>
    <w:rsid w:val="002D4C8C"/>
    <w:rsid w:val="002D65CF"/>
    <w:rsid w:val="002F64AF"/>
    <w:rsid w:val="002F74DC"/>
    <w:rsid w:val="0030503B"/>
    <w:rsid w:val="00324EB8"/>
    <w:rsid w:val="003307ED"/>
    <w:rsid w:val="003334F6"/>
    <w:rsid w:val="0033665B"/>
    <w:rsid w:val="003402E8"/>
    <w:rsid w:val="00342CB6"/>
    <w:rsid w:val="00353BA1"/>
    <w:rsid w:val="00360937"/>
    <w:rsid w:val="00363847"/>
    <w:rsid w:val="0036422B"/>
    <w:rsid w:val="003657D5"/>
    <w:rsid w:val="00367CCA"/>
    <w:rsid w:val="0037324C"/>
    <w:rsid w:val="00373349"/>
    <w:rsid w:val="0038210C"/>
    <w:rsid w:val="003870CC"/>
    <w:rsid w:val="003A1590"/>
    <w:rsid w:val="003A3996"/>
    <w:rsid w:val="003B1D84"/>
    <w:rsid w:val="003B5345"/>
    <w:rsid w:val="003C607D"/>
    <w:rsid w:val="003D0C3B"/>
    <w:rsid w:val="003D3FFF"/>
    <w:rsid w:val="003D798A"/>
    <w:rsid w:val="003E2FD2"/>
    <w:rsid w:val="003E355B"/>
    <w:rsid w:val="003F5DA1"/>
    <w:rsid w:val="00410015"/>
    <w:rsid w:val="00417107"/>
    <w:rsid w:val="0041720E"/>
    <w:rsid w:val="0042410C"/>
    <w:rsid w:val="004374BE"/>
    <w:rsid w:val="0044127B"/>
    <w:rsid w:val="00444265"/>
    <w:rsid w:val="004502F4"/>
    <w:rsid w:val="004667F2"/>
    <w:rsid w:val="00475AC0"/>
    <w:rsid w:val="004958E0"/>
    <w:rsid w:val="00496E8A"/>
    <w:rsid w:val="004A41EF"/>
    <w:rsid w:val="004A44DF"/>
    <w:rsid w:val="004B70B1"/>
    <w:rsid w:val="004B7E3E"/>
    <w:rsid w:val="004C0C76"/>
    <w:rsid w:val="004C27B9"/>
    <w:rsid w:val="004C3A3E"/>
    <w:rsid w:val="004C3DB4"/>
    <w:rsid w:val="004D2BA0"/>
    <w:rsid w:val="004E363D"/>
    <w:rsid w:val="004F1ED6"/>
    <w:rsid w:val="004F1F15"/>
    <w:rsid w:val="004F65E5"/>
    <w:rsid w:val="005014D1"/>
    <w:rsid w:val="00507FDE"/>
    <w:rsid w:val="00517BE0"/>
    <w:rsid w:val="00517C61"/>
    <w:rsid w:val="005216F4"/>
    <w:rsid w:val="0054211F"/>
    <w:rsid w:val="00542DA0"/>
    <w:rsid w:val="0054311D"/>
    <w:rsid w:val="005477DA"/>
    <w:rsid w:val="005542A7"/>
    <w:rsid w:val="00555131"/>
    <w:rsid w:val="00557690"/>
    <w:rsid w:val="0056568B"/>
    <w:rsid w:val="005712CB"/>
    <w:rsid w:val="00572AC7"/>
    <w:rsid w:val="00572D96"/>
    <w:rsid w:val="005737FA"/>
    <w:rsid w:val="00577CBB"/>
    <w:rsid w:val="00580E39"/>
    <w:rsid w:val="00591636"/>
    <w:rsid w:val="005B4F18"/>
    <w:rsid w:val="005C3668"/>
    <w:rsid w:val="005D417A"/>
    <w:rsid w:val="005D4ACB"/>
    <w:rsid w:val="005D5EDA"/>
    <w:rsid w:val="005E4AFF"/>
    <w:rsid w:val="005F0AEF"/>
    <w:rsid w:val="005F7B0B"/>
    <w:rsid w:val="00606509"/>
    <w:rsid w:val="00615D49"/>
    <w:rsid w:val="0062719F"/>
    <w:rsid w:val="006412D7"/>
    <w:rsid w:val="006446F0"/>
    <w:rsid w:val="00645C77"/>
    <w:rsid w:val="00647683"/>
    <w:rsid w:val="00660600"/>
    <w:rsid w:val="00662769"/>
    <w:rsid w:val="00663516"/>
    <w:rsid w:val="00664704"/>
    <w:rsid w:val="0067327D"/>
    <w:rsid w:val="0067661A"/>
    <w:rsid w:val="00682D83"/>
    <w:rsid w:val="00683AED"/>
    <w:rsid w:val="0069424B"/>
    <w:rsid w:val="00695D72"/>
    <w:rsid w:val="006A1A8F"/>
    <w:rsid w:val="006A4EA1"/>
    <w:rsid w:val="006B29CA"/>
    <w:rsid w:val="006B2B65"/>
    <w:rsid w:val="006B7491"/>
    <w:rsid w:val="006C1D25"/>
    <w:rsid w:val="006E12CC"/>
    <w:rsid w:val="007001F0"/>
    <w:rsid w:val="007014FC"/>
    <w:rsid w:val="00712B2A"/>
    <w:rsid w:val="007230C3"/>
    <w:rsid w:val="0075060C"/>
    <w:rsid w:val="007564B5"/>
    <w:rsid w:val="0076676A"/>
    <w:rsid w:val="00766EEB"/>
    <w:rsid w:val="00772A33"/>
    <w:rsid w:val="007826E8"/>
    <w:rsid w:val="0078609E"/>
    <w:rsid w:val="007918EE"/>
    <w:rsid w:val="007A1575"/>
    <w:rsid w:val="007C0761"/>
    <w:rsid w:val="007C79A9"/>
    <w:rsid w:val="007C7BAF"/>
    <w:rsid w:val="007E3476"/>
    <w:rsid w:val="00802A0A"/>
    <w:rsid w:val="008051A9"/>
    <w:rsid w:val="008051F9"/>
    <w:rsid w:val="00824AB0"/>
    <w:rsid w:val="008378DC"/>
    <w:rsid w:val="00837AFB"/>
    <w:rsid w:val="008412C9"/>
    <w:rsid w:val="00887DA0"/>
    <w:rsid w:val="00893296"/>
    <w:rsid w:val="008935D4"/>
    <w:rsid w:val="008A72B1"/>
    <w:rsid w:val="008B3703"/>
    <w:rsid w:val="008B3DD4"/>
    <w:rsid w:val="008B43ED"/>
    <w:rsid w:val="008B4735"/>
    <w:rsid w:val="008B5B30"/>
    <w:rsid w:val="008B6235"/>
    <w:rsid w:val="008C0E07"/>
    <w:rsid w:val="008E57CC"/>
    <w:rsid w:val="008F5155"/>
    <w:rsid w:val="008F6AB5"/>
    <w:rsid w:val="00933FA5"/>
    <w:rsid w:val="00934104"/>
    <w:rsid w:val="009440E4"/>
    <w:rsid w:val="0094672C"/>
    <w:rsid w:val="00955A3F"/>
    <w:rsid w:val="00960430"/>
    <w:rsid w:val="00967AA4"/>
    <w:rsid w:val="00972218"/>
    <w:rsid w:val="009841CB"/>
    <w:rsid w:val="00995DC5"/>
    <w:rsid w:val="009E1FA0"/>
    <w:rsid w:val="009E3014"/>
    <w:rsid w:val="009E66F9"/>
    <w:rsid w:val="009F0BB3"/>
    <w:rsid w:val="00A009BD"/>
    <w:rsid w:val="00A05A16"/>
    <w:rsid w:val="00A06832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51FF0"/>
    <w:rsid w:val="00A6149B"/>
    <w:rsid w:val="00A72475"/>
    <w:rsid w:val="00A842DF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7ABF"/>
    <w:rsid w:val="00AD0003"/>
    <w:rsid w:val="00AD7DEB"/>
    <w:rsid w:val="00AE30A2"/>
    <w:rsid w:val="00AF45BF"/>
    <w:rsid w:val="00AF476E"/>
    <w:rsid w:val="00B03668"/>
    <w:rsid w:val="00B07E79"/>
    <w:rsid w:val="00B17AF8"/>
    <w:rsid w:val="00B27494"/>
    <w:rsid w:val="00B31A8D"/>
    <w:rsid w:val="00B32D2C"/>
    <w:rsid w:val="00B34FA7"/>
    <w:rsid w:val="00B369BE"/>
    <w:rsid w:val="00B40795"/>
    <w:rsid w:val="00B40E4D"/>
    <w:rsid w:val="00B52013"/>
    <w:rsid w:val="00B57C2F"/>
    <w:rsid w:val="00B83882"/>
    <w:rsid w:val="00B83EF8"/>
    <w:rsid w:val="00B87AB6"/>
    <w:rsid w:val="00B929E0"/>
    <w:rsid w:val="00BA1EF6"/>
    <w:rsid w:val="00BA46C7"/>
    <w:rsid w:val="00BB5C59"/>
    <w:rsid w:val="00BB5E17"/>
    <w:rsid w:val="00BB5F62"/>
    <w:rsid w:val="00BC7D27"/>
    <w:rsid w:val="00BE0A0A"/>
    <w:rsid w:val="00BE7989"/>
    <w:rsid w:val="00BF5380"/>
    <w:rsid w:val="00BF68F7"/>
    <w:rsid w:val="00C01D90"/>
    <w:rsid w:val="00C1036D"/>
    <w:rsid w:val="00C14435"/>
    <w:rsid w:val="00C209AA"/>
    <w:rsid w:val="00C20B2B"/>
    <w:rsid w:val="00C37A71"/>
    <w:rsid w:val="00C442D1"/>
    <w:rsid w:val="00C51C5F"/>
    <w:rsid w:val="00C62BAA"/>
    <w:rsid w:val="00C65924"/>
    <w:rsid w:val="00C66833"/>
    <w:rsid w:val="00C66A20"/>
    <w:rsid w:val="00C6792D"/>
    <w:rsid w:val="00C71DAA"/>
    <w:rsid w:val="00C745A9"/>
    <w:rsid w:val="00C770B6"/>
    <w:rsid w:val="00C77455"/>
    <w:rsid w:val="00C77936"/>
    <w:rsid w:val="00C77C63"/>
    <w:rsid w:val="00C8490D"/>
    <w:rsid w:val="00C84E9B"/>
    <w:rsid w:val="00C875F5"/>
    <w:rsid w:val="00C9289C"/>
    <w:rsid w:val="00CA1004"/>
    <w:rsid w:val="00CB2DCE"/>
    <w:rsid w:val="00CC65AD"/>
    <w:rsid w:val="00CC7C0B"/>
    <w:rsid w:val="00CD2A4D"/>
    <w:rsid w:val="00CD44DC"/>
    <w:rsid w:val="00CD5891"/>
    <w:rsid w:val="00CD607E"/>
    <w:rsid w:val="00CD6EAB"/>
    <w:rsid w:val="00CD7F62"/>
    <w:rsid w:val="00CE3B3D"/>
    <w:rsid w:val="00CE4D8A"/>
    <w:rsid w:val="00CF2676"/>
    <w:rsid w:val="00CF42BE"/>
    <w:rsid w:val="00CF7E7A"/>
    <w:rsid w:val="00D0156B"/>
    <w:rsid w:val="00D04CBB"/>
    <w:rsid w:val="00D05E2F"/>
    <w:rsid w:val="00D141A5"/>
    <w:rsid w:val="00D21B8D"/>
    <w:rsid w:val="00D24824"/>
    <w:rsid w:val="00D26D15"/>
    <w:rsid w:val="00D3212E"/>
    <w:rsid w:val="00D42767"/>
    <w:rsid w:val="00D431AD"/>
    <w:rsid w:val="00D45281"/>
    <w:rsid w:val="00D53DC4"/>
    <w:rsid w:val="00D601FE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9452A"/>
    <w:rsid w:val="00DC0757"/>
    <w:rsid w:val="00DC1510"/>
    <w:rsid w:val="00DD409A"/>
    <w:rsid w:val="00DE24B3"/>
    <w:rsid w:val="00DE3893"/>
    <w:rsid w:val="00DE4805"/>
    <w:rsid w:val="00DF08C9"/>
    <w:rsid w:val="00E003D0"/>
    <w:rsid w:val="00E025CD"/>
    <w:rsid w:val="00E05034"/>
    <w:rsid w:val="00E14AD6"/>
    <w:rsid w:val="00E220DE"/>
    <w:rsid w:val="00E26F68"/>
    <w:rsid w:val="00E30EA1"/>
    <w:rsid w:val="00E31233"/>
    <w:rsid w:val="00E373CB"/>
    <w:rsid w:val="00E4508D"/>
    <w:rsid w:val="00E6168C"/>
    <w:rsid w:val="00E62058"/>
    <w:rsid w:val="00E74755"/>
    <w:rsid w:val="00E74E4D"/>
    <w:rsid w:val="00E77D37"/>
    <w:rsid w:val="00E81D6C"/>
    <w:rsid w:val="00E90C0B"/>
    <w:rsid w:val="00E915EA"/>
    <w:rsid w:val="00E9529E"/>
    <w:rsid w:val="00E96761"/>
    <w:rsid w:val="00E97E93"/>
    <w:rsid w:val="00EA6444"/>
    <w:rsid w:val="00EB0FB2"/>
    <w:rsid w:val="00EB5658"/>
    <w:rsid w:val="00EB7FBA"/>
    <w:rsid w:val="00ED4428"/>
    <w:rsid w:val="00ED6800"/>
    <w:rsid w:val="00EE1637"/>
    <w:rsid w:val="00EF67AA"/>
    <w:rsid w:val="00F03FA2"/>
    <w:rsid w:val="00F07A0E"/>
    <w:rsid w:val="00F11687"/>
    <w:rsid w:val="00F12677"/>
    <w:rsid w:val="00F13C59"/>
    <w:rsid w:val="00F161EE"/>
    <w:rsid w:val="00F168FB"/>
    <w:rsid w:val="00F21312"/>
    <w:rsid w:val="00F23D77"/>
    <w:rsid w:val="00F25681"/>
    <w:rsid w:val="00F3504C"/>
    <w:rsid w:val="00F41B3B"/>
    <w:rsid w:val="00F43502"/>
    <w:rsid w:val="00F642E6"/>
    <w:rsid w:val="00F75621"/>
    <w:rsid w:val="00F75B8D"/>
    <w:rsid w:val="00F7601B"/>
    <w:rsid w:val="00F84401"/>
    <w:rsid w:val="00F92A30"/>
    <w:rsid w:val="00FA5496"/>
    <w:rsid w:val="00FB3375"/>
    <w:rsid w:val="00FB56C5"/>
    <w:rsid w:val="00FB79DD"/>
    <w:rsid w:val="00FC49C6"/>
    <w:rsid w:val="00FD17D4"/>
    <w:rsid w:val="00FD212D"/>
    <w:rsid w:val="00FE4FBE"/>
    <w:rsid w:val="00FE57F0"/>
    <w:rsid w:val="00FE5ACA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FA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F7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7B0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7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7B0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FA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F7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7B0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7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7B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10</cp:revision>
  <cp:lastPrinted>2022-07-14T07:09:00Z</cp:lastPrinted>
  <dcterms:created xsi:type="dcterms:W3CDTF">2022-01-26T07:50:00Z</dcterms:created>
  <dcterms:modified xsi:type="dcterms:W3CDTF">2022-07-14T07:11:00Z</dcterms:modified>
</cp:coreProperties>
</file>