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B87" w:rsidRDefault="00326B87" w:rsidP="00326B87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证券代码：600200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证券简称：江苏吴中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 w:rsidRPr="00AC119C">
        <w:rPr>
          <w:rFonts w:ascii="宋体" w:hAnsi="宋体" w:cs="宋体" w:hint="eastAsia"/>
          <w:color w:val="000000"/>
          <w:kern w:val="0"/>
          <w:sz w:val="24"/>
        </w:rPr>
        <w:t>公告编号</w:t>
      </w:r>
      <w:r w:rsidRPr="00CC491C">
        <w:rPr>
          <w:rFonts w:ascii="宋体" w:hAnsi="宋体" w:cs="宋体" w:hint="eastAsia"/>
          <w:color w:val="000000"/>
          <w:kern w:val="0"/>
          <w:sz w:val="24"/>
        </w:rPr>
        <w:t>：临2018-</w:t>
      </w:r>
      <w:r>
        <w:rPr>
          <w:rFonts w:ascii="宋体" w:hAnsi="宋体" w:cs="宋体" w:hint="eastAsia"/>
          <w:color w:val="000000"/>
          <w:kern w:val="0"/>
          <w:sz w:val="24"/>
        </w:rPr>
        <w:t>069</w:t>
      </w:r>
    </w:p>
    <w:p w:rsidR="00326B87" w:rsidRDefault="00326B87" w:rsidP="00326B87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326B87" w:rsidRDefault="00326B87" w:rsidP="00326B87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A527F1">
        <w:rPr>
          <w:rFonts w:ascii="黑体" w:eastAsia="黑体" w:hAnsi="宋体" w:hint="eastAsia"/>
          <w:b/>
          <w:bCs/>
          <w:color w:val="FF0000"/>
          <w:sz w:val="32"/>
        </w:rPr>
        <w:t>江苏吴中实业股份有限公司</w:t>
      </w:r>
    </w:p>
    <w:p w:rsidR="00326B87" w:rsidRPr="00A527F1" w:rsidRDefault="00326B87" w:rsidP="00326B87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>
        <w:rPr>
          <w:rFonts w:ascii="黑体" w:eastAsia="黑体" w:hAnsi="宋体" w:hint="eastAsia"/>
          <w:b/>
          <w:bCs/>
          <w:color w:val="FF0000"/>
          <w:sz w:val="32"/>
        </w:rPr>
        <w:t>关于全资子公司获得专利证书</w:t>
      </w:r>
      <w:r w:rsidRPr="00847424">
        <w:rPr>
          <w:rFonts w:ascii="黑体" w:eastAsia="黑体" w:hAnsi="宋体" w:hint="eastAsia"/>
          <w:b/>
          <w:bCs/>
          <w:color w:val="FF0000"/>
          <w:sz w:val="32"/>
        </w:rPr>
        <w:t>的公告</w:t>
      </w:r>
    </w:p>
    <w:p w:rsidR="00326B87" w:rsidRDefault="00326B87" w:rsidP="00326B87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/>
          <w:b/>
          <w:sz w:val="24"/>
        </w:rPr>
      </w:pPr>
    </w:p>
    <w:p w:rsidR="00326B87" w:rsidRDefault="00326B87" w:rsidP="00326B87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/>
          <w:b/>
          <w:sz w:val="24"/>
        </w:rPr>
      </w:pPr>
      <w:r w:rsidRPr="00D7630B">
        <w:rPr>
          <w:rFonts w:ascii="ˎ̥" w:hAnsi="ˎ̥" w:hint="eastAsia"/>
          <w:b/>
          <w:sz w:val="24"/>
        </w:rPr>
        <w:t>本公司</w:t>
      </w:r>
      <w:r>
        <w:rPr>
          <w:rFonts w:ascii="ˎ̥" w:hAnsi="ˎ̥" w:hint="eastAsia"/>
          <w:b/>
          <w:sz w:val="24"/>
        </w:rPr>
        <w:t>董事会</w:t>
      </w:r>
      <w:r w:rsidRPr="00D7630B">
        <w:rPr>
          <w:rFonts w:ascii="ˎ̥" w:hAnsi="ˎ̥" w:hint="eastAsia"/>
          <w:b/>
          <w:sz w:val="24"/>
        </w:rPr>
        <w:t>及董事会全体成员保证公告内容不存在虚假记载、误导性陈述或者重大遗漏，并对其内容的真实、准确和完整承担个别及连带责任。</w:t>
      </w:r>
    </w:p>
    <w:p w:rsidR="00326B87" w:rsidRPr="005F5BA1" w:rsidRDefault="00326B87" w:rsidP="00326B87">
      <w:pPr>
        <w:pStyle w:val="Default"/>
        <w:spacing w:line="360" w:lineRule="auto"/>
      </w:pPr>
    </w:p>
    <w:p w:rsidR="005712CB" w:rsidRDefault="00326B87" w:rsidP="00326B87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江苏吴中实业股份有限公司（以下简称“公司”）全资子公司响水</w:t>
      </w:r>
      <w:proofErr w:type="gramStart"/>
      <w:r>
        <w:rPr>
          <w:rFonts w:ascii="宋体" w:hAnsi="宋体" w:hint="eastAsia"/>
          <w:sz w:val="24"/>
        </w:rPr>
        <w:t>恒</w:t>
      </w:r>
      <w:proofErr w:type="gramEnd"/>
      <w:r>
        <w:rPr>
          <w:rFonts w:ascii="宋体" w:hAnsi="宋体" w:hint="eastAsia"/>
          <w:sz w:val="24"/>
        </w:rPr>
        <w:t>利达科技化工有限公司于近日收到了</w:t>
      </w:r>
      <w:r w:rsidRPr="00326B87">
        <w:rPr>
          <w:rFonts w:ascii="宋体" w:hAnsi="宋体" w:hint="eastAsia"/>
          <w:sz w:val="24"/>
        </w:rPr>
        <w:t>中华人民共和国国家知识产权局颁发的</w:t>
      </w:r>
      <w:r w:rsidR="002F0952">
        <w:rPr>
          <w:rFonts w:ascii="宋体" w:hAnsi="宋体" w:hint="eastAsia"/>
          <w:sz w:val="24"/>
        </w:rPr>
        <w:t>7</w:t>
      </w:r>
      <w:r w:rsidRPr="00326B87">
        <w:rPr>
          <w:rFonts w:ascii="宋体" w:hAnsi="宋体" w:hint="eastAsia"/>
          <w:sz w:val="24"/>
        </w:rPr>
        <w:t>项实用新型专利证书，具体如下：</w:t>
      </w:r>
    </w:p>
    <w:p w:rsidR="00C1784C" w:rsidRDefault="00C1784C" w:rsidP="00326B87">
      <w:pPr>
        <w:spacing w:line="360" w:lineRule="auto"/>
        <w:ind w:firstLineChars="200" w:firstLine="480"/>
        <w:rPr>
          <w:rFonts w:ascii="宋体" w:hAnsi="宋体"/>
          <w:sz w:val="24"/>
        </w:rPr>
      </w:pPr>
    </w:p>
    <w:tbl>
      <w:tblPr>
        <w:tblStyle w:val="a7"/>
        <w:tblW w:w="5739" w:type="pct"/>
        <w:jc w:val="center"/>
        <w:tblLook w:val="04A0" w:firstRow="1" w:lastRow="0" w:firstColumn="1" w:lastColumn="0" w:noHBand="0" w:noVBand="1"/>
      </w:tblPr>
      <w:tblGrid>
        <w:gridCol w:w="678"/>
        <w:gridCol w:w="1561"/>
        <w:gridCol w:w="2753"/>
        <w:gridCol w:w="2481"/>
        <w:gridCol w:w="2309"/>
      </w:tblGrid>
      <w:tr w:rsidR="00C1784C" w:rsidRPr="00A21432" w:rsidTr="00C1784C">
        <w:trPr>
          <w:jc w:val="center"/>
        </w:trPr>
        <w:tc>
          <w:tcPr>
            <w:tcW w:w="347" w:type="pct"/>
            <w:vAlign w:val="center"/>
          </w:tcPr>
          <w:p w:rsidR="00C1784C" w:rsidRPr="00A21432" w:rsidRDefault="00C1784C" w:rsidP="00C1784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21432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798" w:type="pct"/>
            <w:vAlign w:val="center"/>
          </w:tcPr>
          <w:p w:rsidR="00C1784C" w:rsidRPr="00A21432" w:rsidRDefault="00C1784C" w:rsidP="00C1784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21432">
              <w:rPr>
                <w:rFonts w:asciiTheme="minorEastAsia" w:hAnsiTheme="minorEastAsia" w:hint="eastAsia"/>
                <w:szCs w:val="21"/>
              </w:rPr>
              <w:t>证书号</w:t>
            </w:r>
          </w:p>
        </w:tc>
        <w:tc>
          <w:tcPr>
            <w:tcW w:w="1407" w:type="pct"/>
            <w:vAlign w:val="center"/>
          </w:tcPr>
          <w:p w:rsidR="00C1784C" w:rsidRPr="00A21432" w:rsidRDefault="00C1784C" w:rsidP="00C1784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21432">
              <w:rPr>
                <w:rFonts w:asciiTheme="minorEastAsia" w:hAnsiTheme="minorEastAsia" w:hint="eastAsia"/>
                <w:szCs w:val="21"/>
              </w:rPr>
              <w:t>实用新型名称</w:t>
            </w:r>
          </w:p>
        </w:tc>
        <w:tc>
          <w:tcPr>
            <w:tcW w:w="1268" w:type="pct"/>
            <w:vAlign w:val="center"/>
          </w:tcPr>
          <w:p w:rsidR="00C1784C" w:rsidRPr="00A21432" w:rsidRDefault="00C1784C" w:rsidP="00C1784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21432">
              <w:rPr>
                <w:rFonts w:asciiTheme="minorEastAsia" w:hAnsiTheme="minorEastAsia" w:hint="eastAsia"/>
                <w:szCs w:val="21"/>
              </w:rPr>
              <w:t>专利号</w:t>
            </w:r>
          </w:p>
        </w:tc>
        <w:tc>
          <w:tcPr>
            <w:tcW w:w="1180" w:type="pct"/>
            <w:vAlign w:val="center"/>
          </w:tcPr>
          <w:p w:rsidR="00C1784C" w:rsidRPr="00A21432" w:rsidRDefault="00C1784C" w:rsidP="00C1784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21432">
              <w:rPr>
                <w:rFonts w:asciiTheme="minorEastAsia" w:hAnsiTheme="minorEastAsia" w:hint="eastAsia"/>
                <w:szCs w:val="21"/>
              </w:rPr>
              <w:t>授权公告日</w:t>
            </w:r>
          </w:p>
        </w:tc>
      </w:tr>
      <w:tr w:rsidR="00C1784C" w:rsidRPr="00A21432" w:rsidTr="00C1784C">
        <w:trPr>
          <w:trHeight w:val="70"/>
          <w:jc w:val="center"/>
        </w:trPr>
        <w:tc>
          <w:tcPr>
            <w:tcW w:w="347" w:type="pct"/>
            <w:vAlign w:val="center"/>
          </w:tcPr>
          <w:p w:rsidR="00C1784C" w:rsidRPr="00A21432" w:rsidRDefault="00C1784C" w:rsidP="00C1784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21432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98" w:type="pct"/>
            <w:vAlign w:val="center"/>
          </w:tcPr>
          <w:p w:rsidR="00C1784C" w:rsidRPr="00A21432" w:rsidRDefault="00C1784C" w:rsidP="00C1784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21432">
              <w:rPr>
                <w:rFonts w:asciiTheme="minorEastAsia" w:hAnsiTheme="minorEastAsia" w:hint="eastAsia"/>
                <w:szCs w:val="21"/>
              </w:rPr>
              <w:t>第7903031号</w:t>
            </w:r>
          </w:p>
        </w:tc>
        <w:tc>
          <w:tcPr>
            <w:tcW w:w="1407" w:type="pct"/>
            <w:vAlign w:val="center"/>
          </w:tcPr>
          <w:p w:rsidR="00C1784C" w:rsidRPr="00A21432" w:rsidRDefault="00C1784C" w:rsidP="00C1784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A21432">
              <w:rPr>
                <w:rFonts w:asciiTheme="minorEastAsia" w:hAnsiTheme="minorEastAsia" w:hint="eastAsia"/>
                <w:szCs w:val="21"/>
              </w:rPr>
              <w:t>一种回收稀硫酸的浓缩系统</w:t>
            </w:r>
          </w:p>
        </w:tc>
        <w:tc>
          <w:tcPr>
            <w:tcW w:w="1268" w:type="pct"/>
            <w:vAlign w:val="center"/>
          </w:tcPr>
          <w:p w:rsidR="00C1784C" w:rsidRPr="00A21432" w:rsidRDefault="00C1784C" w:rsidP="00C1784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21432">
              <w:rPr>
                <w:rFonts w:asciiTheme="minorEastAsia" w:hAnsiTheme="minorEastAsia" w:hint="eastAsia"/>
                <w:szCs w:val="21"/>
              </w:rPr>
              <w:t>ZL 2018 2 0308919.0</w:t>
            </w:r>
          </w:p>
        </w:tc>
        <w:tc>
          <w:tcPr>
            <w:tcW w:w="1180" w:type="pct"/>
            <w:vAlign w:val="center"/>
          </w:tcPr>
          <w:p w:rsidR="00C1784C" w:rsidRPr="00A21432" w:rsidRDefault="00C1784C" w:rsidP="00C1784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21432">
              <w:rPr>
                <w:rFonts w:asciiTheme="minorEastAsia" w:hAnsiTheme="minorEastAsia" w:hint="eastAsia"/>
                <w:szCs w:val="21"/>
              </w:rPr>
              <w:t>2018年09月28日</w:t>
            </w:r>
          </w:p>
        </w:tc>
      </w:tr>
      <w:tr w:rsidR="00C1784C" w:rsidRPr="00A21432" w:rsidTr="00C1784C">
        <w:trPr>
          <w:trHeight w:val="249"/>
          <w:jc w:val="center"/>
        </w:trPr>
        <w:tc>
          <w:tcPr>
            <w:tcW w:w="347" w:type="pct"/>
            <w:vAlign w:val="center"/>
          </w:tcPr>
          <w:p w:rsidR="00C1784C" w:rsidRPr="00A21432" w:rsidRDefault="00C1784C" w:rsidP="00C1784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21432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798" w:type="pct"/>
            <w:vAlign w:val="center"/>
          </w:tcPr>
          <w:p w:rsidR="00C1784C" w:rsidRPr="00A21432" w:rsidRDefault="00C1784C" w:rsidP="00C1784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21432">
              <w:rPr>
                <w:rFonts w:asciiTheme="minorEastAsia" w:hAnsiTheme="minorEastAsia" w:hint="eastAsia"/>
                <w:szCs w:val="21"/>
              </w:rPr>
              <w:t>第7903038号</w:t>
            </w:r>
          </w:p>
        </w:tc>
        <w:tc>
          <w:tcPr>
            <w:tcW w:w="1407" w:type="pct"/>
            <w:vAlign w:val="center"/>
          </w:tcPr>
          <w:p w:rsidR="00C1784C" w:rsidRPr="00A21432" w:rsidRDefault="00C1784C" w:rsidP="00C1784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A21432">
              <w:rPr>
                <w:rFonts w:asciiTheme="minorEastAsia" w:hAnsiTheme="minorEastAsia" w:hint="eastAsia"/>
                <w:szCs w:val="21"/>
              </w:rPr>
              <w:t>一种气态二氧化硫的连续性生产系统</w:t>
            </w:r>
          </w:p>
        </w:tc>
        <w:tc>
          <w:tcPr>
            <w:tcW w:w="1268" w:type="pct"/>
            <w:vAlign w:val="center"/>
          </w:tcPr>
          <w:p w:rsidR="00C1784C" w:rsidRPr="00A21432" w:rsidRDefault="00C1784C" w:rsidP="00C1784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21432">
              <w:rPr>
                <w:rFonts w:asciiTheme="minorEastAsia" w:hAnsiTheme="minorEastAsia" w:hint="eastAsia"/>
                <w:szCs w:val="21"/>
              </w:rPr>
              <w:t>ZL 2018 2 0309687.0</w:t>
            </w:r>
          </w:p>
        </w:tc>
        <w:tc>
          <w:tcPr>
            <w:tcW w:w="1180" w:type="pct"/>
            <w:vAlign w:val="center"/>
          </w:tcPr>
          <w:p w:rsidR="00C1784C" w:rsidRPr="00A21432" w:rsidRDefault="00C1784C" w:rsidP="00C1784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21432">
              <w:rPr>
                <w:rFonts w:asciiTheme="minorEastAsia" w:hAnsiTheme="minorEastAsia" w:hint="eastAsia"/>
                <w:szCs w:val="21"/>
              </w:rPr>
              <w:t>2018年09月28日</w:t>
            </w:r>
          </w:p>
        </w:tc>
      </w:tr>
      <w:tr w:rsidR="00C1784C" w:rsidRPr="00A21432" w:rsidTr="00C1784C">
        <w:trPr>
          <w:jc w:val="center"/>
        </w:trPr>
        <w:tc>
          <w:tcPr>
            <w:tcW w:w="347" w:type="pct"/>
            <w:vAlign w:val="center"/>
          </w:tcPr>
          <w:p w:rsidR="00C1784C" w:rsidRPr="00A21432" w:rsidRDefault="00C1784C" w:rsidP="00C1784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21432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798" w:type="pct"/>
            <w:vAlign w:val="center"/>
          </w:tcPr>
          <w:p w:rsidR="00C1784C" w:rsidRPr="00A21432" w:rsidRDefault="00C1784C" w:rsidP="00C1784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21432">
              <w:rPr>
                <w:rFonts w:asciiTheme="minorEastAsia" w:hAnsiTheme="minorEastAsia" w:hint="eastAsia"/>
                <w:szCs w:val="21"/>
              </w:rPr>
              <w:t>第7994188号</w:t>
            </w:r>
          </w:p>
        </w:tc>
        <w:tc>
          <w:tcPr>
            <w:tcW w:w="1407" w:type="pct"/>
            <w:vAlign w:val="center"/>
          </w:tcPr>
          <w:p w:rsidR="00C1784C" w:rsidRPr="00A21432" w:rsidRDefault="00C1784C" w:rsidP="00C1784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A21432">
              <w:rPr>
                <w:rFonts w:asciiTheme="minorEastAsia" w:hAnsiTheme="minorEastAsia" w:hint="eastAsia"/>
                <w:szCs w:val="21"/>
              </w:rPr>
              <w:t>一种从吐氏酸废水中提取吐氏酸的生产系统</w:t>
            </w:r>
          </w:p>
        </w:tc>
        <w:tc>
          <w:tcPr>
            <w:tcW w:w="1268" w:type="pct"/>
            <w:vAlign w:val="center"/>
          </w:tcPr>
          <w:p w:rsidR="00C1784C" w:rsidRPr="00A21432" w:rsidRDefault="00C1784C" w:rsidP="00C1784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21432">
              <w:rPr>
                <w:rFonts w:asciiTheme="minorEastAsia" w:hAnsiTheme="minorEastAsia" w:hint="eastAsia"/>
                <w:szCs w:val="21"/>
              </w:rPr>
              <w:t>ZL 2018 2 0310077.2</w:t>
            </w:r>
          </w:p>
        </w:tc>
        <w:tc>
          <w:tcPr>
            <w:tcW w:w="1180" w:type="pct"/>
            <w:vAlign w:val="center"/>
          </w:tcPr>
          <w:p w:rsidR="00C1784C" w:rsidRPr="00A21432" w:rsidRDefault="00C1784C" w:rsidP="00C1784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21432">
              <w:rPr>
                <w:rFonts w:asciiTheme="minorEastAsia" w:hAnsiTheme="minorEastAsia" w:hint="eastAsia"/>
                <w:szCs w:val="21"/>
              </w:rPr>
              <w:t>2018年10月26日</w:t>
            </w:r>
          </w:p>
        </w:tc>
      </w:tr>
      <w:tr w:rsidR="00C1784C" w:rsidRPr="00A21432" w:rsidTr="00C1784C">
        <w:trPr>
          <w:jc w:val="center"/>
        </w:trPr>
        <w:tc>
          <w:tcPr>
            <w:tcW w:w="347" w:type="pct"/>
            <w:vAlign w:val="center"/>
          </w:tcPr>
          <w:p w:rsidR="00C1784C" w:rsidRPr="00A21432" w:rsidRDefault="00C1784C" w:rsidP="00C1784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21432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798" w:type="pct"/>
            <w:vAlign w:val="center"/>
          </w:tcPr>
          <w:p w:rsidR="00C1784C" w:rsidRPr="00A21432" w:rsidRDefault="00C1784C" w:rsidP="00C1784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21432">
              <w:rPr>
                <w:rFonts w:asciiTheme="minorEastAsia" w:hAnsiTheme="minorEastAsia" w:hint="eastAsia"/>
                <w:szCs w:val="21"/>
              </w:rPr>
              <w:t>第8003618号</w:t>
            </w:r>
          </w:p>
        </w:tc>
        <w:tc>
          <w:tcPr>
            <w:tcW w:w="1407" w:type="pct"/>
            <w:vAlign w:val="center"/>
          </w:tcPr>
          <w:p w:rsidR="00C1784C" w:rsidRPr="00A21432" w:rsidRDefault="00C1784C" w:rsidP="00C1784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A21432">
              <w:rPr>
                <w:rFonts w:asciiTheme="minorEastAsia" w:hAnsiTheme="minorEastAsia" w:hint="eastAsia"/>
                <w:szCs w:val="21"/>
              </w:rPr>
              <w:t>一种从吐氏酸废水中提取吐氏酸的提取系统</w:t>
            </w:r>
          </w:p>
        </w:tc>
        <w:tc>
          <w:tcPr>
            <w:tcW w:w="1268" w:type="pct"/>
            <w:vAlign w:val="center"/>
          </w:tcPr>
          <w:p w:rsidR="00C1784C" w:rsidRPr="00A21432" w:rsidRDefault="00C1784C" w:rsidP="00C1784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21432">
              <w:rPr>
                <w:rFonts w:asciiTheme="minorEastAsia" w:hAnsiTheme="minorEastAsia" w:hint="eastAsia"/>
                <w:szCs w:val="21"/>
              </w:rPr>
              <w:t>ZL 2018 2 0310033.X</w:t>
            </w:r>
          </w:p>
        </w:tc>
        <w:tc>
          <w:tcPr>
            <w:tcW w:w="1180" w:type="pct"/>
            <w:vAlign w:val="center"/>
          </w:tcPr>
          <w:p w:rsidR="00C1784C" w:rsidRPr="00A21432" w:rsidRDefault="00C1784C" w:rsidP="00C1784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21432">
              <w:rPr>
                <w:rFonts w:asciiTheme="minorEastAsia" w:hAnsiTheme="minorEastAsia" w:hint="eastAsia"/>
                <w:szCs w:val="21"/>
              </w:rPr>
              <w:t>2018年10月30日</w:t>
            </w:r>
          </w:p>
        </w:tc>
      </w:tr>
      <w:tr w:rsidR="00C1784C" w:rsidRPr="00A21432" w:rsidTr="00C1784C">
        <w:trPr>
          <w:jc w:val="center"/>
        </w:trPr>
        <w:tc>
          <w:tcPr>
            <w:tcW w:w="347" w:type="pct"/>
            <w:vAlign w:val="center"/>
          </w:tcPr>
          <w:p w:rsidR="00C1784C" w:rsidRPr="00A21432" w:rsidRDefault="00C1784C" w:rsidP="00C1784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21432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798" w:type="pct"/>
            <w:vAlign w:val="center"/>
          </w:tcPr>
          <w:p w:rsidR="00C1784C" w:rsidRPr="00A21432" w:rsidRDefault="00C1784C" w:rsidP="00C1784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21432">
              <w:rPr>
                <w:rFonts w:asciiTheme="minorEastAsia" w:hAnsiTheme="minorEastAsia" w:hint="eastAsia"/>
                <w:szCs w:val="21"/>
              </w:rPr>
              <w:t>第8006242号</w:t>
            </w:r>
          </w:p>
        </w:tc>
        <w:tc>
          <w:tcPr>
            <w:tcW w:w="1407" w:type="pct"/>
            <w:vAlign w:val="center"/>
          </w:tcPr>
          <w:p w:rsidR="00C1784C" w:rsidRPr="00A21432" w:rsidRDefault="00C1784C" w:rsidP="00C1784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A21432">
              <w:rPr>
                <w:rFonts w:asciiTheme="minorEastAsia" w:hAnsiTheme="minorEastAsia" w:hint="eastAsia"/>
                <w:szCs w:val="21"/>
              </w:rPr>
              <w:t>一种吐氏酸反萃取过程中液碱自动进料系统</w:t>
            </w:r>
          </w:p>
        </w:tc>
        <w:tc>
          <w:tcPr>
            <w:tcW w:w="1268" w:type="pct"/>
            <w:vAlign w:val="center"/>
          </w:tcPr>
          <w:p w:rsidR="00C1784C" w:rsidRPr="00A21432" w:rsidRDefault="00C1784C" w:rsidP="00C1784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21432">
              <w:rPr>
                <w:rFonts w:asciiTheme="minorEastAsia" w:hAnsiTheme="minorEastAsia" w:hint="eastAsia"/>
                <w:szCs w:val="21"/>
              </w:rPr>
              <w:t>ZL 2018 2 0308857.3</w:t>
            </w:r>
          </w:p>
        </w:tc>
        <w:tc>
          <w:tcPr>
            <w:tcW w:w="1180" w:type="pct"/>
            <w:vAlign w:val="center"/>
          </w:tcPr>
          <w:p w:rsidR="00C1784C" w:rsidRPr="00A21432" w:rsidRDefault="00C1784C" w:rsidP="00C1784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21432">
              <w:rPr>
                <w:rFonts w:asciiTheme="minorEastAsia" w:hAnsiTheme="minorEastAsia" w:hint="eastAsia"/>
                <w:szCs w:val="21"/>
              </w:rPr>
              <w:t>2018年10月30日</w:t>
            </w:r>
          </w:p>
        </w:tc>
      </w:tr>
      <w:tr w:rsidR="00C1784C" w:rsidRPr="00A21432" w:rsidTr="00C1784C">
        <w:trPr>
          <w:jc w:val="center"/>
        </w:trPr>
        <w:tc>
          <w:tcPr>
            <w:tcW w:w="347" w:type="pct"/>
            <w:vAlign w:val="center"/>
          </w:tcPr>
          <w:p w:rsidR="00C1784C" w:rsidRPr="00A21432" w:rsidRDefault="00C1784C" w:rsidP="00C1784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21432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798" w:type="pct"/>
            <w:vAlign w:val="center"/>
          </w:tcPr>
          <w:p w:rsidR="00C1784C" w:rsidRPr="00A21432" w:rsidRDefault="00C1784C" w:rsidP="00C1784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21432">
              <w:rPr>
                <w:rFonts w:asciiTheme="minorEastAsia" w:hAnsiTheme="minorEastAsia" w:hint="eastAsia"/>
                <w:szCs w:val="21"/>
              </w:rPr>
              <w:t>第8006795号</w:t>
            </w:r>
          </w:p>
        </w:tc>
        <w:tc>
          <w:tcPr>
            <w:tcW w:w="1407" w:type="pct"/>
            <w:vAlign w:val="center"/>
          </w:tcPr>
          <w:p w:rsidR="00C1784C" w:rsidRPr="00A21432" w:rsidRDefault="00C1784C" w:rsidP="00C1784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A21432">
              <w:rPr>
                <w:rFonts w:asciiTheme="minorEastAsia" w:hAnsiTheme="minorEastAsia" w:hint="eastAsia"/>
                <w:szCs w:val="21"/>
              </w:rPr>
              <w:t>一种提取邻二氯苯的系统</w:t>
            </w:r>
          </w:p>
        </w:tc>
        <w:tc>
          <w:tcPr>
            <w:tcW w:w="1268" w:type="pct"/>
            <w:vAlign w:val="center"/>
          </w:tcPr>
          <w:p w:rsidR="00C1784C" w:rsidRPr="00A21432" w:rsidRDefault="00C1784C" w:rsidP="00C1784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21432">
              <w:rPr>
                <w:rFonts w:asciiTheme="minorEastAsia" w:hAnsiTheme="minorEastAsia" w:hint="eastAsia"/>
                <w:szCs w:val="21"/>
              </w:rPr>
              <w:t>ZL 2018 2 0310002.4</w:t>
            </w:r>
          </w:p>
        </w:tc>
        <w:tc>
          <w:tcPr>
            <w:tcW w:w="1180" w:type="pct"/>
            <w:vAlign w:val="center"/>
          </w:tcPr>
          <w:p w:rsidR="00C1784C" w:rsidRPr="00A21432" w:rsidRDefault="00C1784C" w:rsidP="00C1784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21432">
              <w:rPr>
                <w:rFonts w:asciiTheme="minorEastAsia" w:hAnsiTheme="minorEastAsia" w:hint="eastAsia"/>
                <w:szCs w:val="21"/>
              </w:rPr>
              <w:t>2018年10月30日</w:t>
            </w:r>
          </w:p>
        </w:tc>
      </w:tr>
      <w:tr w:rsidR="00C1784C" w:rsidRPr="00A21432" w:rsidTr="00C1784C">
        <w:trPr>
          <w:jc w:val="center"/>
        </w:trPr>
        <w:tc>
          <w:tcPr>
            <w:tcW w:w="347" w:type="pct"/>
            <w:vAlign w:val="center"/>
          </w:tcPr>
          <w:p w:rsidR="00C1784C" w:rsidRPr="00A21432" w:rsidRDefault="00C1784C" w:rsidP="00C1784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21432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798" w:type="pct"/>
            <w:vAlign w:val="center"/>
          </w:tcPr>
          <w:p w:rsidR="00C1784C" w:rsidRPr="00A21432" w:rsidRDefault="00C1784C" w:rsidP="00C1784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21432">
              <w:rPr>
                <w:rFonts w:asciiTheme="minorEastAsia" w:hAnsiTheme="minorEastAsia" w:hint="eastAsia"/>
                <w:szCs w:val="21"/>
              </w:rPr>
              <w:t>第8008863号</w:t>
            </w:r>
          </w:p>
        </w:tc>
        <w:tc>
          <w:tcPr>
            <w:tcW w:w="1407" w:type="pct"/>
            <w:vAlign w:val="center"/>
          </w:tcPr>
          <w:p w:rsidR="00C1784C" w:rsidRPr="00A21432" w:rsidRDefault="00C1784C" w:rsidP="00C1784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A21432">
              <w:rPr>
                <w:rFonts w:asciiTheme="minorEastAsia" w:hAnsiTheme="minorEastAsia" w:hint="eastAsia"/>
                <w:szCs w:val="21"/>
              </w:rPr>
              <w:t>一种吐氏酸生产过程中回收邻硝基乙苯的处理系统</w:t>
            </w:r>
          </w:p>
        </w:tc>
        <w:tc>
          <w:tcPr>
            <w:tcW w:w="1268" w:type="pct"/>
            <w:vAlign w:val="center"/>
          </w:tcPr>
          <w:p w:rsidR="00C1784C" w:rsidRPr="00A21432" w:rsidRDefault="00C1784C" w:rsidP="00C1784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21432">
              <w:rPr>
                <w:rFonts w:asciiTheme="minorEastAsia" w:hAnsiTheme="minorEastAsia" w:hint="eastAsia"/>
                <w:szCs w:val="21"/>
              </w:rPr>
              <w:t>ZL 2018 2 0309686.6</w:t>
            </w:r>
          </w:p>
        </w:tc>
        <w:tc>
          <w:tcPr>
            <w:tcW w:w="1180" w:type="pct"/>
            <w:vAlign w:val="center"/>
          </w:tcPr>
          <w:p w:rsidR="00C1784C" w:rsidRPr="00A21432" w:rsidRDefault="00C1784C" w:rsidP="00C1784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21432">
              <w:rPr>
                <w:rFonts w:asciiTheme="minorEastAsia" w:hAnsiTheme="minorEastAsia" w:hint="eastAsia"/>
                <w:szCs w:val="21"/>
              </w:rPr>
              <w:t>2018年10月30日</w:t>
            </w:r>
          </w:p>
        </w:tc>
      </w:tr>
    </w:tbl>
    <w:p w:rsidR="00F43714" w:rsidRDefault="00F43714" w:rsidP="00A21432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A21432" w:rsidRDefault="00A21432" w:rsidP="00A2143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21432">
        <w:rPr>
          <w:rFonts w:ascii="宋体" w:hAnsi="宋体" w:hint="eastAsia"/>
          <w:sz w:val="24"/>
        </w:rPr>
        <w:t>上述各项专利的申请日均为：2018年03月06日；专利权人均为：响水恒利达科技化工有限公司；专利权期限均为：十年（自申请日起算）</w:t>
      </w:r>
      <w:r>
        <w:rPr>
          <w:rFonts w:ascii="宋体" w:hAnsi="宋体" w:hint="eastAsia"/>
          <w:sz w:val="24"/>
        </w:rPr>
        <w:t>。</w:t>
      </w:r>
    </w:p>
    <w:p w:rsidR="002F0952" w:rsidRDefault="00BA68B7" w:rsidP="00BA68B7">
      <w:pPr>
        <w:spacing w:line="360" w:lineRule="auto"/>
        <w:ind w:firstLineChars="200" w:firstLine="480"/>
        <w:rPr>
          <w:rFonts w:ascii="宋体" w:hAnsi="宋体"/>
          <w:sz w:val="24"/>
        </w:rPr>
      </w:pPr>
      <w:bookmarkStart w:id="0" w:name="_GoBack"/>
      <w:bookmarkEnd w:id="0"/>
      <w:r w:rsidRPr="00BA68B7">
        <w:rPr>
          <w:rFonts w:ascii="宋体" w:hAnsi="宋体" w:hint="eastAsia"/>
          <w:sz w:val="24"/>
        </w:rPr>
        <w:lastRenderedPageBreak/>
        <w:t>本次实用新型专利</w:t>
      </w:r>
      <w:r>
        <w:rPr>
          <w:rFonts w:ascii="宋体" w:hAnsi="宋体" w:hint="eastAsia"/>
          <w:sz w:val="24"/>
        </w:rPr>
        <w:t>证书</w:t>
      </w:r>
      <w:r w:rsidRPr="00BA68B7">
        <w:rPr>
          <w:rFonts w:ascii="宋体" w:hAnsi="宋体" w:hint="eastAsia"/>
          <w:sz w:val="24"/>
        </w:rPr>
        <w:t>的取得不会对公司近期经营产生重大影响，但有利于进一步完善公司知识产权保护体系，发挥自主知识产权的技术优势，促进技术创新，从而提升公司核心竞争力。</w:t>
      </w:r>
      <w:r w:rsidR="00F42160">
        <w:rPr>
          <w:rFonts w:ascii="宋体" w:hAnsi="宋体" w:hint="eastAsia"/>
          <w:sz w:val="24"/>
        </w:rPr>
        <w:t>敬请广大投资者理性投资，注意投资风险。</w:t>
      </w:r>
    </w:p>
    <w:p w:rsidR="00C919C7" w:rsidRDefault="00BA68B7" w:rsidP="001A62D8">
      <w:pPr>
        <w:spacing w:line="480" w:lineRule="auto"/>
        <w:ind w:firstLine="540"/>
        <w:rPr>
          <w:rFonts w:ascii="宋体" w:hAnsi="宋体"/>
          <w:sz w:val="24"/>
        </w:rPr>
      </w:pPr>
      <w:r w:rsidRPr="004638FB">
        <w:rPr>
          <w:rFonts w:ascii="宋体" w:hAnsi="宋体" w:hint="eastAsia"/>
          <w:sz w:val="24"/>
        </w:rPr>
        <w:t>特此公告。</w:t>
      </w:r>
    </w:p>
    <w:p w:rsidR="00F43714" w:rsidRPr="004638FB" w:rsidRDefault="00F43714" w:rsidP="001A62D8">
      <w:pPr>
        <w:spacing w:line="480" w:lineRule="auto"/>
        <w:ind w:firstLine="540"/>
        <w:rPr>
          <w:rFonts w:ascii="宋体" w:hAnsi="宋体"/>
          <w:sz w:val="24"/>
        </w:rPr>
      </w:pPr>
    </w:p>
    <w:p w:rsidR="00BA68B7" w:rsidRPr="004E4A4B" w:rsidRDefault="00BA68B7" w:rsidP="00BA68B7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jc w:val="right"/>
        <w:rPr>
          <w:rFonts w:cs="Arial"/>
        </w:rPr>
      </w:pPr>
      <w:r w:rsidRPr="004E4A4B">
        <w:rPr>
          <w:rFonts w:cs="Arial" w:hint="eastAsia"/>
        </w:rPr>
        <w:t>江苏吴中实业股份有限公司</w:t>
      </w:r>
    </w:p>
    <w:p w:rsidR="00BA68B7" w:rsidRPr="004E4A4B" w:rsidRDefault="00BA68B7" w:rsidP="00BA68B7">
      <w:pPr>
        <w:pStyle w:val="a5"/>
        <w:wordWrap w:val="0"/>
        <w:adjustRightInd w:val="0"/>
        <w:snapToGrid w:val="0"/>
        <w:spacing w:before="0" w:beforeAutospacing="0" w:after="0" w:afterAutospacing="0" w:line="360" w:lineRule="auto"/>
        <w:ind w:firstLineChars="200" w:firstLine="480"/>
        <w:jc w:val="right"/>
        <w:rPr>
          <w:rFonts w:cs="Arial"/>
        </w:rPr>
      </w:pPr>
      <w:r w:rsidRPr="004E4A4B">
        <w:rPr>
          <w:rFonts w:cs="Arial" w:hint="eastAsia"/>
        </w:rPr>
        <w:t xml:space="preserve">董事会      </w:t>
      </w:r>
    </w:p>
    <w:p w:rsidR="00BA68B7" w:rsidRPr="004E4A4B" w:rsidRDefault="00BA68B7" w:rsidP="00BA68B7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jc w:val="right"/>
        <w:rPr>
          <w:rFonts w:cs="Arial"/>
        </w:rPr>
      </w:pPr>
      <w:r w:rsidRPr="004E4A4B">
        <w:rPr>
          <w:rFonts w:cs="Arial" w:hint="eastAsia"/>
        </w:rPr>
        <w:t>2018年1</w:t>
      </w:r>
      <w:r>
        <w:rPr>
          <w:rFonts w:cs="Arial" w:hint="eastAsia"/>
        </w:rPr>
        <w:t>1</w:t>
      </w:r>
      <w:r w:rsidRPr="004E4A4B">
        <w:rPr>
          <w:rFonts w:cs="Arial" w:hint="eastAsia"/>
        </w:rPr>
        <w:t>月</w:t>
      </w:r>
      <w:r>
        <w:rPr>
          <w:rFonts w:cs="Arial" w:hint="eastAsia"/>
        </w:rPr>
        <w:t>21</w:t>
      </w:r>
      <w:r w:rsidRPr="004E4A4B">
        <w:rPr>
          <w:rFonts w:cs="Arial" w:hint="eastAsia"/>
        </w:rPr>
        <w:t>日</w:t>
      </w:r>
    </w:p>
    <w:sectPr w:rsidR="00BA68B7" w:rsidRPr="004E4A4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582" w:rsidRDefault="00911582" w:rsidP="00326B87">
      <w:r>
        <w:separator/>
      </w:r>
    </w:p>
  </w:endnote>
  <w:endnote w:type="continuationSeparator" w:id="0">
    <w:p w:rsidR="00911582" w:rsidRDefault="00911582" w:rsidP="003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7388331"/>
      <w:docPartObj>
        <w:docPartGallery w:val="Page Numbers (Bottom of Page)"/>
        <w:docPartUnique/>
      </w:docPartObj>
    </w:sdtPr>
    <w:sdtEndPr/>
    <w:sdtContent>
      <w:p w:rsidR="00F43714" w:rsidRDefault="00F4371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84C" w:rsidRPr="00C1784C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582" w:rsidRDefault="00911582" w:rsidP="00326B87">
      <w:r>
        <w:separator/>
      </w:r>
    </w:p>
  </w:footnote>
  <w:footnote w:type="continuationSeparator" w:id="0">
    <w:p w:rsidR="00911582" w:rsidRDefault="00911582" w:rsidP="00326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4D0"/>
    <w:rsid w:val="00092FD6"/>
    <w:rsid w:val="000A0005"/>
    <w:rsid w:val="001505C9"/>
    <w:rsid w:val="001A62D8"/>
    <w:rsid w:val="00205302"/>
    <w:rsid w:val="0021653A"/>
    <w:rsid w:val="002A702E"/>
    <w:rsid w:val="002F0952"/>
    <w:rsid w:val="00303885"/>
    <w:rsid w:val="00320B22"/>
    <w:rsid w:val="00326B87"/>
    <w:rsid w:val="003F267B"/>
    <w:rsid w:val="004049C8"/>
    <w:rsid w:val="00404A52"/>
    <w:rsid w:val="004179E2"/>
    <w:rsid w:val="00456B31"/>
    <w:rsid w:val="004B2347"/>
    <w:rsid w:val="005712CB"/>
    <w:rsid w:val="005C295A"/>
    <w:rsid w:val="00617575"/>
    <w:rsid w:val="0081123A"/>
    <w:rsid w:val="00827920"/>
    <w:rsid w:val="00911582"/>
    <w:rsid w:val="009D5540"/>
    <w:rsid w:val="00A21432"/>
    <w:rsid w:val="00A218DE"/>
    <w:rsid w:val="00B0440B"/>
    <w:rsid w:val="00B75FB3"/>
    <w:rsid w:val="00BA68B7"/>
    <w:rsid w:val="00C101C9"/>
    <w:rsid w:val="00C1784C"/>
    <w:rsid w:val="00C919C7"/>
    <w:rsid w:val="00D154D0"/>
    <w:rsid w:val="00D74739"/>
    <w:rsid w:val="00D778EB"/>
    <w:rsid w:val="00DE1AD7"/>
    <w:rsid w:val="00F42160"/>
    <w:rsid w:val="00F4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B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6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6B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6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6B87"/>
    <w:rPr>
      <w:sz w:val="18"/>
      <w:szCs w:val="18"/>
    </w:rPr>
  </w:style>
  <w:style w:type="paragraph" w:customStyle="1" w:styleId="Default">
    <w:name w:val="Default"/>
    <w:rsid w:val="00326B87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5">
    <w:name w:val="Normal (Web)"/>
    <w:basedOn w:val="a"/>
    <w:rsid w:val="00BA68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61757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17575"/>
    <w:rPr>
      <w:sz w:val="18"/>
      <w:szCs w:val="18"/>
    </w:rPr>
  </w:style>
  <w:style w:type="table" w:styleId="a7">
    <w:name w:val="Table Grid"/>
    <w:basedOn w:val="a1"/>
    <w:uiPriority w:val="59"/>
    <w:rsid w:val="00404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B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6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6B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6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6B87"/>
    <w:rPr>
      <w:sz w:val="18"/>
      <w:szCs w:val="18"/>
    </w:rPr>
  </w:style>
  <w:style w:type="paragraph" w:customStyle="1" w:styleId="Default">
    <w:name w:val="Default"/>
    <w:rsid w:val="00326B87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5">
    <w:name w:val="Normal (Web)"/>
    <w:basedOn w:val="a"/>
    <w:rsid w:val="00BA68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61757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17575"/>
    <w:rPr>
      <w:sz w:val="18"/>
      <w:szCs w:val="18"/>
    </w:rPr>
  </w:style>
  <w:style w:type="table" w:styleId="a7">
    <w:name w:val="Table Grid"/>
    <w:basedOn w:val="a1"/>
    <w:uiPriority w:val="59"/>
    <w:rsid w:val="00404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陈佳海</cp:lastModifiedBy>
  <cp:revision>19</cp:revision>
  <cp:lastPrinted>2018-11-20T08:29:00Z</cp:lastPrinted>
  <dcterms:created xsi:type="dcterms:W3CDTF">2018-11-20T01:02:00Z</dcterms:created>
  <dcterms:modified xsi:type="dcterms:W3CDTF">2018-11-20T08:42:00Z</dcterms:modified>
</cp:coreProperties>
</file>