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DE5" w:rsidRDefault="004E156A">
      <w:pPr>
        <w:spacing w:line="360" w:lineRule="auto"/>
        <w:ind w:rightChars="-73" w:right="-153"/>
        <w:jc w:val="center"/>
        <w:rPr>
          <w:rFonts w:ascii="黑体" w:eastAsia="黑体" w:hAnsi="宋体"/>
          <w:b/>
          <w:bCs/>
          <w:color w:val="FF0000"/>
          <w:sz w:val="32"/>
        </w:rPr>
      </w:pPr>
      <w:r>
        <w:rPr>
          <w:rFonts w:ascii="宋体" w:hAnsi="宋体" w:cs="宋体" w:hint="eastAsia"/>
          <w:color w:val="000000"/>
          <w:kern w:val="0"/>
          <w:sz w:val="24"/>
        </w:rPr>
        <w:t>证券代码：600200        证券简称：江苏吴中      公告编号：临2023-</w:t>
      </w:r>
      <w:r w:rsidR="00EB0CAD">
        <w:rPr>
          <w:rFonts w:ascii="宋体" w:hAnsi="宋体" w:cs="宋体" w:hint="eastAsia"/>
          <w:color w:val="000000"/>
          <w:kern w:val="0"/>
          <w:sz w:val="24"/>
        </w:rPr>
        <w:t>070</w:t>
      </w:r>
    </w:p>
    <w:p w:rsidR="00103DE5" w:rsidRDefault="00103DE5">
      <w:pPr>
        <w:spacing w:line="360" w:lineRule="auto"/>
        <w:ind w:rightChars="-73" w:right="-153"/>
        <w:jc w:val="center"/>
        <w:rPr>
          <w:rFonts w:ascii="黑体" w:eastAsia="黑体" w:hAnsi="宋体"/>
          <w:b/>
          <w:bCs/>
          <w:color w:val="FF0000"/>
          <w:sz w:val="32"/>
        </w:rPr>
      </w:pPr>
    </w:p>
    <w:p w:rsidR="00103DE5" w:rsidRDefault="004E156A">
      <w:pPr>
        <w:spacing w:line="360" w:lineRule="auto"/>
        <w:ind w:rightChars="-73" w:right="-153"/>
        <w:jc w:val="center"/>
        <w:rPr>
          <w:rFonts w:ascii="黑体" w:eastAsia="黑体" w:hAnsi="宋体"/>
          <w:b/>
          <w:bCs/>
          <w:color w:val="FF0000"/>
          <w:sz w:val="32"/>
        </w:rPr>
      </w:pPr>
      <w:r>
        <w:rPr>
          <w:rFonts w:ascii="黑体" w:eastAsia="黑体" w:hAnsi="宋体" w:hint="eastAsia"/>
          <w:b/>
          <w:bCs/>
          <w:color w:val="FF0000"/>
          <w:sz w:val="32"/>
        </w:rPr>
        <w:t>江苏吴中医药发展股份有限公司</w:t>
      </w:r>
    </w:p>
    <w:p w:rsidR="00103DE5" w:rsidRDefault="004E156A">
      <w:pPr>
        <w:spacing w:line="360" w:lineRule="auto"/>
        <w:ind w:rightChars="-73" w:right="-153"/>
        <w:jc w:val="center"/>
        <w:rPr>
          <w:rFonts w:ascii="黑体" w:eastAsia="黑体" w:hAnsi="宋体"/>
          <w:b/>
          <w:bCs/>
          <w:color w:val="FF0000"/>
          <w:sz w:val="32"/>
        </w:rPr>
      </w:pPr>
      <w:r>
        <w:rPr>
          <w:rFonts w:ascii="黑体" w:eastAsia="黑体" w:hAnsi="宋体" w:hint="eastAsia"/>
          <w:b/>
          <w:bCs/>
          <w:color w:val="FF0000"/>
          <w:sz w:val="32"/>
        </w:rPr>
        <w:t>关于全资子公司签署投资及技术合作协议的公告</w:t>
      </w:r>
    </w:p>
    <w:p w:rsidR="00103DE5" w:rsidRDefault="00103DE5">
      <w:pPr>
        <w:autoSpaceDE w:val="0"/>
        <w:autoSpaceDN w:val="0"/>
        <w:adjustRightInd w:val="0"/>
        <w:spacing w:line="360" w:lineRule="auto"/>
        <w:ind w:firstLineChars="200" w:firstLine="482"/>
        <w:rPr>
          <w:rFonts w:ascii="ˎ̥" w:hAnsi="ˎ̥" w:hint="eastAsia"/>
          <w:b/>
          <w:sz w:val="24"/>
        </w:rPr>
      </w:pPr>
    </w:p>
    <w:p w:rsidR="00103DE5" w:rsidRDefault="004E156A">
      <w:pPr>
        <w:autoSpaceDE w:val="0"/>
        <w:autoSpaceDN w:val="0"/>
        <w:adjustRightInd w:val="0"/>
        <w:spacing w:line="360" w:lineRule="auto"/>
        <w:ind w:firstLineChars="200" w:firstLine="482"/>
        <w:rPr>
          <w:rFonts w:ascii="ˎ̥" w:hAnsi="ˎ̥" w:hint="eastAsia"/>
          <w:b/>
          <w:sz w:val="24"/>
        </w:rPr>
      </w:pPr>
      <w:r>
        <w:rPr>
          <w:rFonts w:ascii="ˎ̥" w:hAnsi="ˎ̥" w:hint="eastAsia"/>
          <w:b/>
          <w:sz w:val="24"/>
        </w:rPr>
        <w:t>本公司董事会及董事会全体成员保证公告内容不存在虚假记载、误导性陈述或者重大遗漏，并对其内容的真实、准确和完整承担个别及连带责任。</w:t>
      </w:r>
    </w:p>
    <w:p w:rsidR="00103DE5" w:rsidRDefault="00103DE5">
      <w:pPr>
        <w:pStyle w:val="Default"/>
        <w:spacing w:line="360" w:lineRule="auto"/>
      </w:pPr>
    </w:p>
    <w:p w:rsidR="00103DE5" w:rsidRDefault="004E156A">
      <w:pPr>
        <w:tabs>
          <w:tab w:val="left" w:pos="540"/>
          <w:tab w:val="left" w:pos="900"/>
        </w:tabs>
        <w:adjustRightInd w:val="0"/>
        <w:snapToGrid w:val="0"/>
        <w:spacing w:line="360" w:lineRule="auto"/>
        <w:ind w:firstLineChars="200" w:firstLine="480"/>
        <w:rPr>
          <w:rFonts w:ascii="宋体" w:hAnsi="宋体"/>
          <w:bCs/>
          <w:sz w:val="24"/>
        </w:rPr>
      </w:pPr>
      <w:r>
        <w:rPr>
          <w:rFonts w:ascii="宋体" w:hAnsi="宋体" w:hint="eastAsia"/>
          <w:bCs/>
          <w:sz w:val="24"/>
        </w:rPr>
        <w:t>重要内容提示：</w:t>
      </w:r>
    </w:p>
    <w:p w:rsidR="00103DE5" w:rsidRDefault="004E156A">
      <w:pPr>
        <w:numPr>
          <w:ilvl w:val="0"/>
          <w:numId w:val="3"/>
        </w:numPr>
        <w:adjustRightInd w:val="0"/>
        <w:snapToGrid w:val="0"/>
        <w:spacing w:line="360" w:lineRule="auto"/>
        <w:rPr>
          <w:rFonts w:ascii="宋体" w:hAnsi="宋体"/>
          <w:sz w:val="24"/>
        </w:rPr>
      </w:pPr>
      <w:r>
        <w:rPr>
          <w:rFonts w:ascii="宋体" w:hAnsi="宋体" w:hint="eastAsia"/>
          <w:bCs/>
          <w:sz w:val="24"/>
        </w:rPr>
        <w:t>投资标的名称：</w:t>
      </w:r>
      <w:r>
        <w:rPr>
          <w:rFonts w:asciiTheme="minorEastAsia" w:hAnsiTheme="minorEastAsia" w:hint="eastAsia"/>
          <w:sz w:val="24"/>
        </w:rPr>
        <w:t>南京东万生物技术有限公司</w:t>
      </w:r>
    </w:p>
    <w:p w:rsidR="00103DE5" w:rsidRDefault="004E156A">
      <w:pPr>
        <w:numPr>
          <w:ilvl w:val="0"/>
          <w:numId w:val="4"/>
        </w:numPr>
        <w:adjustRightInd w:val="0"/>
        <w:snapToGrid w:val="0"/>
        <w:spacing w:line="360" w:lineRule="auto"/>
        <w:rPr>
          <w:rFonts w:ascii="宋体" w:hAnsi="宋体"/>
          <w:sz w:val="24"/>
        </w:rPr>
      </w:pPr>
      <w:r>
        <w:rPr>
          <w:rFonts w:ascii="宋体" w:hAnsi="宋体" w:hint="eastAsia"/>
          <w:bCs/>
          <w:sz w:val="24"/>
        </w:rPr>
        <w:t>投资金额：共计人民币3000万元</w:t>
      </w:r>
    </w:p>
    <w:p w:rsidR="00103DE5" w:rsidRDefault="004E156A">
      <w:pPr>
        <w:numPr>
          <w:ilvl w:val="0"/>
          <w:numId w:val="4"/>
        </w:numPr>
        <w:adjustRightInd w:val="0"/>
        <w:snapToGrid w:val="0"/>
        <w:spacing w:line="360" w:lineRule="auto"/>
        <w:rPr>
          <w:rFonts w:ascii="宋体" w:hAnsi="宋体"/>
          <w:sz w:val="24"/>
        </w:rPr>
      </w:pPr>
      <w:r>
        <w:rPr>
          <w:rFonts w:ascii="宋体" w:hAnsi="宋体" w:hint="eastAsia"/>
          <w:bCs/>
          <w:sz w:val="24"/>
        </w:rPr>
        <w:t>特别风险提示:</w:t>
      </w:r>
      <w:r>
        <w:rPr>
          <w:rFonts w:ascii="宋体" w:hAnsi="宋体" w:hint="eastAsia"/>
          <w:sz w:val="24"/>
        </w:rPr>
        <w:t xml:space="preserve"> </w:t>
      </w:r>
    </w:p>
    <w:p w:rsidR="00EF7F6F" w:rsidRPr="00EF7F6F" w:rsidRDefault="00EF0560" w:rsidP="00E4693A">
      <w:pPr>
        <w:pStyle w:val="a5"/>
        <w:numPr>
          <w:ilvl w:val="0"/>
          <w:numId w:val="12"/>
        </w:numPr>
        <w:spacing w:line="360" w:lineRule="auto"/>
        <w:ind w:firstLineChars="0"/>
        <w:rPr>
          <w:rFonts w:ascii="宋体" w:hAnsi="宋体"/>
          <w:sz w:val="24"/>
        </w:rPr>
      </w:pPr>
      <w:r>
        <w:rPr>
          <w:rFonts w:ascii="宋体" w:hAnsi="宋体" w:hint="eastAsia"/>
          <w:sz w:val="24"/>
        </w:rPr>
        <w:t>公司委托</w:t>
      </w:r>
      <w:r w:rsidR="00CD2C20">
        <w:rPr>
          <w:rFonts w:ascii="宋体" w:hAnsi="宋体" w:hint="eastAsia"/>
          <w:sz w:val="24"/>
        </w:rPr>
        <w:t>目标公司</w:t>
      </w:r>
      <w:r>
        <w:rPr>
          <w:rFonts w:ascii="宋体" w:hAnsi="宋体" w:hint="eastAsia"/>
          <w:sz w:val="24"/>
        </w:rPr>
        <w:t>开发的</w:t>
      </w:r>
      <w:r w:rsidR="00CD2C20">
        <w:rPr>
          <w:rFonts w:ascii="宋体" w:hAnsi="宋体" w:hint="eastAsia"/>
          <w:sz w:val="24"/>
        </w:rPr>
        <w:t>重组人胶原蛋白</w:t>
      </w:r>
      <w:r w:rsidR="00E4693A" w:rsidRPr="00E4693A">
        <w:rPr>
          <w:rFonts w:ascii="宋体" w:hAnsi="宋体" w:hint="eastAsia"/>
          <w:sz w:val="24"/>
        </w:rPr>
        <w:t>III类医疗器械产品</w:t>
      </w:r>
      <w:r>
        <w:rPr>
          <w:rFonts w:ascii="宋体" w:hAnsi="宋体" w:hint="eastAsia"/>
          <w:sz w:val="24"/>
        </w:rPr>
        <w:t>尚未开展临床试验</w:t>
      </w:r>
      <w:r w:rsidR="00E4693A">
        <w:rPr>
          <w:rFonts w:ascii="宋体" w:hAnsi="宋体" w:hint="eastAsia"/>
          <w:sz w:val="24"/>
        </w:rPr>
        <w:t>，</w:t>
      </w:r>
      <w:r w:rsidR="000A1D32">
        <w:rPr>
          <w:rFonts w:ascii="宋体" w:hAnsi="宋体" w:hint="eastAsia"/>
          <w:sz w:val="24"/>
        </w:rPr>
        <w:t>根据《</w:t>
      </w:r>
      <w:r w:rsidR="000A1D32" w:rsidRPr="000A1D32">
        <w:rPr>
          <w:rFonts w:ascii="宋体" w:hAnsi="宋体" w:hint="eastAsia"/>
          <w:sz w:val="24"/>
        </w:rPr>
        <w:t>医疗器械注册管理办法</w:t>
      </w:r>
      <w:r w:rsidR="000A1D32">
        <w:rPr>
          <w:rFonts w:ascii="宋体" w:hAnsi="宋体" w:hint="eastAsia"/>
          <w:sz w:val="24"/>
        </w:rPr>
        <w:t>》，开展医疗器械临床试验前，公司应当向所在省药品监督管理部门进行临床备案，</w:t>
      </w:r>
      <w:r w:rsidR="00EF7F6F" w:rsidRPr="00EF7F6F">
        <w:rPr>
          <w:rFonts w:ascii="宋体" w:hAnsi="宋体" w:hint="eastAsia"/>
          <w:sz w:val="24"/>
        </w:rPr>
        <w:t>后续基于上述原料开发的</w:t>
      </w:r>
      <w:proofErr w:type="spellStart"/>
      <w:r w:rsidR="00EF7F6F" w:rsidRPr="00EF7F6F">
        <w:rPr>
          <w:rFonts w:ascii="宋体" w:hAnsi="宋体" w:hint="eastAsia"/>
          <w:sz w:val="24"/>
        </w:rPr>
        <w:t>III</w:t>
      </w:r>
      <w:proofErr w:type="spellEnd"/>
      <w:r w:rsidR="00EF7F6F" w:rsidRPr="00EF7F6F">
        <w:rPr>
          <w:rFonts w:ascii="宋体" w:hAnsi="宋体" w:hint="eastAsia"/>
          <w:sz w:val="24"/>
        </w:rPr>
        <w:t>类医疗器械产品的临床试验、</w:t>
      </w:r>
      <w:r w:rsidR="00E4693A" w:rsidRPr="00E4693A">
        <w:rPr>
          <w:rFonts w:ascii="宋体" w:hAnsi="宋体" w:hint="eastAsia"/>
          <w:sz w:val="24"/>
        </w:rPr>
        <w:t>国家药品监督管理局医疗器械审评中心审评审批</w:t>
      </w:r>
      <w:r w:rsidR="00E4693A">
        <w:rPr>
          <w:rFonts w:ascii="宋体" w:hAnsi="宋体" w:hint="eastAsia"/>
          <w:sz w:val="24"/>
        </w:rPr>
        <w:t>、</w:t>
      </w:r>
      <w:r w:rsidR="00E4693A" w:rsidRPr="00E4693A">
        <w:rPr>
          <w:rFonts w:ascii="宋体" w:hAnsi="宋体" w:hint="eastAsia"/>
          <w:sz w:val="24"/>
        </w:rPr>
        <w:t>医疗器械</w:t>
      </w:r>
      <w:proofErr w:type="gramStart"/>
      <w:r w:rsidR="00E4693A" w:rsidRPr="00E4693A">
        <w:rPr>
          <w:rFonts w:ascii="宋体" w:hAnsi="宋体" w:hint="eastAsia"/>
          <w:sz w:val="24"/>
        </w:rPr>
        <w:t>审评审批</w:t>
      </w:r>
      <w:proofErr w:type="gramEnd"/>
      <w:r w:rsidR="00E4693A" w:rsidRPr="00E4693A">
        <w:rPr>
          <w:rFonts w:ascii="宋体" w:hAnsi="宋体" w:hint="eastAsia"/>
          <w:sz w:val="24"/>
        </w:rPr>
        <w:t>时间、注册核查、审批结果及未来产品市场竞争形势均存在诸多不确定性。</w:t>
      </w:r>
    </w:p>
    <w:p w:rsidR="00EF7F6F" w:rsidRPr="00EF7F6F" w:rsidRDefault="00EF7F6F" w:rsidP="0017783E">
      <w:pPr>
        <w:pStyle w:val="a5"/>
        <w:numPr>
          <w:ilvl w:val="0"/>
          <w:numId w:val="12"/>
        </w:numPr>
        <w:spacing w:line="360" w:lineRule="auto"/>
        <w:ind w:firstLineChars="0"/>
        <w:rPr>
          <w:rFonts w:ascii="宋体" w:hAnsi="宋体"/>
          <w:sz w:val="24"/>
        </w:rPr>
      </w:pPr>
      <w:r w:rsidRPr="00EF7F6F">
        <w:rPr>
          <w:rFonts w:ascii="宋体" w:hAnsi="宋体" w:hint="eastAsia"/>
          <w:sz w:val="24"/>
        </w:rPr>
        <w:t>本次</w:t>
      </w:r>
      <w:r w:rsidR="0017783E">
        <w:rPr>
          <w:rFonts w:ascii="宋体" w:hAnsi="宋体" w:hint="eastAsia"/>
          <w:sz w:val="24"/>
        </w:rPr>
        <w:t>交易</w:t>
      </w:r>
      <w:r w:rsidR="00C04B85">
        <w:rPr>
          <w:rFonts w:ascii="宋体" w:hAnsi="宋体" w:hint="eastAsia"/>
          <w:sz w:val="24"/>
        </w:rPr>
        <w:t>投资金额</w:t>
      </w:r>
      <w:r w:rsidR="00C97C4B">
        <w:rPr>
          <w:rFonts w:ascii="宋体" w:hAnsi="宋体" w:hint="eastAsia"/>
          <w:sz w:val="24"/>
        </w:rPr>
        <w:t>占公司净资产比例较小</w:t>
      </w:r>
      <w:r w:rsidR="00C04B85">
        <w:rPr>
          <w:rFonts w:ascii="宋体" w:hAnsi="宋体" w:hint="eastAsia"/>
          <w:sz w:val="24"/>
        </w:rPr>
        <w:t>，溢价率较高。目标公司</w:t>
      </w:r>
      <w:r w:rsidR="0017783E">
        <w:rPr>
          <w:rFonts w:ascii="宋体" w:hAnsi="宋体" w:hint="eastAsia"/>
          <w:sz w:val="24"/>
        </w:rPr>
        <w:t>2023年1-5月净利润为负，</w:t>
      </w:r>
      <w:r w:rsidR="0017783E">
        <w:rPr>
          <w:rFonts w:asciiTheme="minorEastAsia" w:hAnsiTheme="minorEastAsia" w:hint="eastAsia"/>
          <w:sz w:val="24"/>
        </w:rPr>
        <w:t>目标公司估值是基于目标公司原料技术以及依托该原料开发制剂产品</w:t>
      </w:r>
      <w:r w:rsidR="0017783E" w:rsidRPr="0017783E">
        <w:rPr>
          <w:rFonts w:asciiTheme="minorEastAsia" w:hAnsiTheme="minorEastAsia" w:hint="eastAsia"/>
          <w:sz w:val="24"/>
        </w:rPr>
        <w:t>未来销售数据预测</w:t>
      </w:r>
      <w:r w:rsidR="0017783E">
        <w:rPr>
          <w:rFonts w:asciiTheme="minorEastAsia" w:hAnsiTheme="minorEastAsia" w:hint="eastAsia"/>
          <w:sz w:val="24"/>
        </w:rPr>
        <w:t>，</w:t>
      </w:r>
      <w:r w:rsidR="0017783E" w:rsidRPr="0017783E">
        <w:rPr>
          <w:rFonts w:asciiTheme="minorEastAsia" w:hAnsiTheme="minorEastAsia" w:hint="eastAsia"/>
          <w:sz w:val="24"/>
        </w:rPr>
        <w:t>未来销售能否实现存在不确定性，</w:t>
      </w:r>
      <w:r w:rsidRPr="00EF7F6F">
        <w:rPr>
          <w:rFonts w:ascii="宋体" w:hAnsi="宋体" w:hint="eastAsia"/>
          <w:sz w:val="24"/>
        </w:rPr>
        <w:t>可能存在估值较高的风险。</w:t>
      </w:r>
      <w:r w:rsidR="0017783E">
        <w:rPr>
          <w:rFonts w:ascii="宋体" w:hAnsi="宋体" w:hint="eastAsia"/>
          <w:sz w:val="24"/>
        </w:rPr>
        <w:t>如后续制剂开发未能成功，</w:t>
      </w:r>
      <w:r w:rsidR="0017783E" w:rsidRPr="0017783E">
        <w:rPr>
          <w:rFonts w:ascii="宋体" w:hAnsi="宋体" w:hint="eastAsia"/>
          <w:sz w:val="24"/>
        </w:rPr>
        <w:t>销售不达预期可能导致投资损失，最大风险敞口为总投资额</w:t>
      </w:r>
      <w:r w:rsidR="0017783E">
        <w:rPr>
          <w:rFonts w:ascii="宋体" w:hAnsi="宋体" w:hint="eastAsia"/>
          <w:sz w:val="24"/>
        </w:rPr>
        <w:t>3000万</w:t>
      </w:r>
      <w:r w:rsidR="0017783E" w:rsidRPr="0017783E">
        <w:rPr>
          <w:rFonts w:ascii="宋体" w:hAnsi="宋体" w:hint="eastAsia"/>
          <w:sz w:val="24"/>
        </w:rPr>
        <w:t>元。</w:t>
      </w:r>
    </w:p>
    <w:p w:rsidR="00EF7F6F" w:rsidRPr="00EF7F6F" w:rsidRDefault="00EF7F6F" w:rsidP="0017783E">
      <w:pPr>
        <w:pStyle w:val="a5"/>
        <w:numPr>
          <w:ilvl w:val="0"/>
          <w:numId w:val="12"/>
        </w:numPr>
        <w:spacing w:line="360" w:lineRule="auto"/>
        <w:ind w:firstLineChars="0"/>
        <w:rPr>
          <w:rFonts w:ascii="宋体" w:hAnsi="宋体"/>
          <w:sz w:val="24"/>
        </w:rPr>
      </w:pPr>
      <w:r w:rsidRPr="00EF7F6F">
        <w:rPr>
          <w:rFonts w:ascii="宋体" w:hAnsi="宋体" w:hint="eastAsia"/>
          <w:sz w:val="24"/>
        </w:rPr>
        <w:t>本次投资事项可能受到宏观经济、行业周期、政策风险、管理水平等诸多因素影响，其运营及预期收益均存在一定的不确定性。</w:t>
      </w:r>
      <w:r w:rsidR="0017783E" w:rsidRPr="0017783E">
        <w:rPr>
          <w:rFonts w:ascii="宋体" w:hAnsi="宋体" w:hint="eastAsia"/>
          <w:sz w:val="24"/>
        </w:rPr>
        <w:t>公司将按照国家有关规定，积极推进</w:t>
      </w:r>
      <w:r w:rsidR="0017783E">
        <w:rPr>
          <w:rFonts w:ascii="宋体" w:hAnsi="宋体" w:hint="eastAsia"/>
          <w:sz w:val="24"/>
        </w:rPr>
        <w:t>该项目</w:t>
      </w:r>
      <w:r w:rsidR="0017783E" w:rsidRPr="0017783E">
        <w:rPr>
          <w:rFonts w:ascii="宋体" w:hAnsi="宋体" w:hint="eastAsia"/>
          <w:sz w:val="24"/>
        </w:rPr>
        <w:t>，并根据进展情况及时履行信息披露义务，</w:t>
      </w:r>
      <w:r w:rsidRPr="00EF7F6F">
        <w:rPr>
          <w:rFonts w:ascii="宋体" w:hAnsi="宋体" w:hint="eastAsia"/>
          <w:sz w:val="24"/>
        </w:rPr>
        <w:t>敬请广大投资者注意投资风险。</w:t>
      </w:r>
    </w:p>
    <w:p w:rsidR="00EF7F6F" w:rsidRDefault="00EF7F6F">
      <w:pPr>
        <w:spacing w:line="360" w:lineRule="auto"/>
        <w:rPr>
          <w:rFonts w:ascii="宋体" w:hAnsi="宋体"/>
          <w:sz w:val="24"/>
        </w:rPr>
      </w:pPr>
    </w:p>
    <w:p w:rsidR="00103DE5" w:rsidRDefault="004E156A">
      <w:pPr>
        <w:spacing w:line="360" w:lineRule="auto"/>
        <w:ind w:firstLineChars="200" w:firstLine="482"/>
        <w:rPr>
          <w:rFonts w:ascii="宋体" w:hAnsi="宋体"/>
          <w:b/>
          <w:sz w:val="24"/>
        </w:rPr>
      </w:pPr>
      <w:r>
        <w:rPr>
          <w:rFonts w:ascii="宋体" w:hAnsi="宋体" w:hint="eastAsia"/>
          <w:b/>
          <w:sz w:val="24"/>
        </w:rPr>
        <w:t>一、对外投资概述</w:t>
      </w:r>
    </w:p>
    <w:p w:rsidR="00103DE5" w:rsidRDefault="004E156A">
      <w:pPr>
        <w:spacing w:line="360" w:lineRule="auto"/>
        <w:ind w:firstLine="480"/>
        <w:rPr>
          <w:rFonts w:ascii="宋体" w:hAnsi="宋体"/>
          <w:sz w:val="24"/>
        </w:rPr>
      </w:pPr>
      <w:r>
        <w:rPr>
          <w:rFonts w:ascii="宋体" w:hAnsi="宋体" w:hint="eastAsia"/>
          <w:sz w:val="24"/>
        </w:rPr>
        <w:lastRenderedPageBreak/>
        <w:t>（一）对外投资的基本情况</w:t>
      </w:r>
    </w:p>
    <w:p w:rsidR="00103DE5" w:rsidRDefault="004E156A">
      <w:pPr>
        <w:spacing w:line="360" w:lineRule="auto"/>
        <w:ind w:firstLine="480"/>
        <w:rPr>
          <w:rFonts w:asciiTheme="minorEastAsia" w:hAnsiTheme="minorEastAsia"/>
          <w:sz w:val="24"/>
        </w:rPr>
      </w:pPr>
      <w:r>
        <w:rPr>
          <w:rFonts w:asciiTheme="minorEastAsia" w:hAnsiTheme="minorEastAsia" w:hint="eastAsia"/>
          <w:sz w:val="24"/>
        </w:rPr>
        <w:t>近日，江苏吴中医药发展股份有限公司（以下简称“公司”）全资子公司江苏吴中美学生物科技有限公司（以下简称“吴中美学”）与南京东万生物技术有限公司（以下简称“南京东万”或“目标公司”）签署了《投资及技术合作协议》。</w:t>
      </w:r>
    </w:p>
    <w:p w:rsidR="00103DE5" w:rsidRDefault="004E156A">
      <w:pPr>
        <w:spacing w:line="360" w:lineRule="auto"/>
        <w:ind w:firstLine="480"/>
        <w:rPr>
          <w:rFonts w:asciiTheme="minorEastAsia" w:hAnsiTheme="minorEastAsia"/>
          <w:sz w:val="24"/>
        </w:rPr>
      </w:pPr>
      <w:r>
        <w:rPr>
          <w:rFonts w:asciiTheme="minorEastAsia" w:hAnsiTheme="minorEastAsia" w:hint="eastAsia"/>
          <w:sz w:val="24"/>
        </w:rPr>
        <w:t>按照目标公司投后估值人民币5亿元（对应每1元注册资本价格为人民币17.6386元），吴中美学以人民币1000万元认购目标公司新增注册资本人民币56.6939万元。同时，吴中美学与目标公司达成技术合作，吴中美学取得目标公司重组人胶原蛋白原料在</w:t>
      </w:r>
      <w:r w:rsidR="00CD2C20">
        <w:rPr>
          <w:rFonts w:asciiTheme="minorEastAsia" w:hAnsiTheme="minorEastAsia" w:hint="eastAsia"/>
          <w:sz w:val="24"/>
        </w:rPr>
        <w:t>合作</w:t>
      </w:r>
      <w:r>
        <w:rPr>
          <w:rFonts w:asciiTheme="minorEastAsia" w:hAnsiTheme="minorEastAsia" w:hint="eastAsia"/>
          <w:sz w:val="24"/>
        </w:rPr>
        <w:t>领域内的独家经销权与独家开发权，该胶原蛋白通过CHO细胞体系表达，并由</w:t>
      </w:r>
      <w:r w:rsidRPr="00AB2FA8">
        <w:rPr>
          <w:rFonts w:asciiTheme="minorEastAsia" w:hAnsiTheme="minorEastAsia" w:hint="eastAsia"/>
          <w:sz w:val="24"/>
        </w:rPr>
        <w:t>中国食品药品检定研究院出具的检测报告</w:t>
      </w:r>
      <w:r>
        <w:rPr>
          <w:rFonts w:asciiTheme="minorEastAsia" w:hAnsiTheme="minorEastAsia" w:hint="eastAsia"/>
          <w:sz w:val="24"/>
        </w:rPr>
        <w:t>认为其具有胶原蛋白三螺旋结构，</w:t>
      </w:r>
      <w:r w:rsidR="00AB2FA8">
        <w:rPr>
          <w:rFonts w:asciiTheme="minorEastAsia" w:hAnsiTheme="minorEastAsia" w:hint="eastAsia"/>
          <w:sz w:val="24"/>
        </w:rPr>
        <w:t>同时</w:t>
      </w:r>
      <w:r>
        <w:rPr>
          <w:rFonts w:asciiTheme="minorEastAsia" w:hAnsiTheme="minorEastAsia" w:hint="eastAsia"/>
          <w:sz w:val="24"/>
        </w:rPr>
        <w:t>委托目标公司基于该重组人胶原蛋白原料开发相关III类医疗器械产品，合作金额为人民币2000万元。</w:t>
      </w:r>
    </w:p>
    <w:p w:rsidR="00103DE5" w:rsidRDefault="004E156A">
      <w:pPr>
        <w:spacing w:line="360" w:lineRule="auto"/>
        <w:ind w:firstLine="480"/>
        <w:rPr>
          <w:rFonts w:ascii="宋体" w:hAnsi="宋体"/>
          <w:sz w:val="24"/>
        </w:rPr>
      </w:pPr>
      <w:r>
        <w:rPr>
          <w:rFonts w:ascii="宋体" w:hAnsi="宋体" w:hint="eastAsia"/>
          <w:sz w:val="24"/>
        </w:rPr>
        <w:t>（二）决策审议情况</w:t>
      </w:r>
    </w:p>
    <w:p w:rsidR="00103DE5" w:rsidRDefault="004E156A">
      <w:pPr>
        <w:spacing w:line="360" w:lineRule="auto"/>
        <w:ind w:firstLine="480"/>
        <w:rPr>
          <w:rFonts w:ascii="宋体" w:hAnsi="宋体"/>
          <w:sz w:val="24"/>
        </w:rPr>
      </w:pPr>
      <w:r>
        <w:rPr>
          <w:rFonts w:ascii="宋体" w:hAnsi="宋体" w:hint="eastAsia"/>
          <w:sz w:val="24"/>
        </w:rPr>
        <w:t>过去12个月内，公司累计对外投资金额（含本次）已达到公司最近一个会计年度经审计净资产的10%。根据《上海证券交易所股票上市规则》《公司章程》《公司投资管理办法》等相关规定，本次投资事项无需提交公司董事会和股东大会审议。</w:t>
      </w:r>
    </w:p>
    <w:p w:rsidR="00103DE5" w:rsidRDefault="004E156A">
      <w:pPr>
        <w:spacing w:line="360" w:lineRule="auto"/>
        <w:ind w:firstLine="480"/>
        <w:rPr>
          <w:rFonts w:ascii="宋体" w:hAnsi="宋体"/>
          <w:sz w:val="24"/>
        </w:rPr>
      </w:pPr>
      <w:r>
        <w:rPr>
          <w:rFonts w:ascii="宋体" w:hAnsi="宋体" w:hint="eastAsia"/>
          <w:sz w:val="24"/>
        </w:rPr>
        <w:t>（三）关联交易或重大资产重组情况</w:t>
      </w:r>
    </w:p>
    <w:p w:rsidR="00103DE5" w:rsidRDefault="004E156A">
      <w:pPr>
        <w:spacing w:line="360" w:lineRule="auto"/>
        <w:ind w:firstLine="480"/>
        <w:rPr>
          <w:rFonts w:ascii="宋体" w:hAnsi="宋体"/>
          <w:sz w:val="24"/>
        </w:rPr>
      </w:pPr>
      <w:r>
        <w:rPr>
          <w:rFonts w:ascii="宋体" w:hAnsi="宋体"/>
          <w:sz w:val="24"/>
        </w:rPr>
        <w:t>公司本次对外投资</w:t>
      </w:r>
      <w:r>
        <w:rPr>
          <w:rFonts w:ascii="宋体" w:hAnsi="宋体" w:hint="eastAsia"/>
          <w:sz w:val="24"/>
        </w:rPr>
        <w:t>事项不构成关联交易，也不构成《上市公司重大资产重组管理办法》规定的重大资产重组。</w:t>
      </w:r>
    </w:p>
    <w:p w:rsidR="00103DE5" w:rsidRDefault="00103DE5">
      <w:pPr>
        <w:spacing w:line="360" w:lineRule="auto"/>
        <w:ind w:firstLine="480"/>
        <w:rPr>
          <w:rFonts w:ascii="宋体" w:hAnsi="宋体"/>
          <w:sz w:val="24"/>
        </w:rPr>
      </w:pPr>
    </w:p>
    <w:p w:rsidR="00103DE5" w:rsidRDefault="004E156A">
      <w:pPr>
        <w:tabs>
          <w:tab w:val="left" w:pos="540"/>
          <w:tab w:val="left" w:pos="900"/>
        </w:tabs>
        <w:adjustRightInd w:val="0"/>
        <w:snapToGrid w:val="0"/>
        <w:spacing w:line="360" w:lineRule="auto"/>
        <w:ind w:firstLineChars="200" w:firstLine="482"/>
        <w:rPr>
          <w:rFonts w:ascii="宋体" w:hAnsi="宋体"/>
          <w:b/>
          <w:bCs/>
          <w:sz w:val="24"/>
        </w:rPr>
      </w:pPr>
      <w:r>
        <w:rPr>
          <w:rFonts w:ascii="宋体" w:hAnsi="宋体" w:hint="eastAsia"/>
          <w:b/>
          <w:bCs/>
          <w:sz w:val="24"/>
        </w:rPr>
        <w:t>二、投资协议主体的基本情况</w:t>
      </w:r>
    </w:p>
    <w:p w:rsidR="00103DE5" w:rsidRDefault="004E156A">
      <w:pPr>
        <w:spacing w:line="360" w:lineRule="auto"/>
        <w:rPr>
          <w:rFonts w:ascii="宋体" w:hAnsi="宋体"/>
          <w:sz w:val="24"/>
        </w:rPr>
      </w:pPr>
      <w:r>
        <w:rPr>
          <w:rFonts w:ascii="宋体" w:hAnsi="宋体" w:hint="eastAsia"/>
          <w:sz w:val="24"/>
        </w:rPr>
        <w:t xml:space="preserve">    1、投资方：江苏吴中美学生物科技有限公司，一家依据中国法律合法设立并有效存续的有限责任公司，法定代表人为钱群山，统一社会信用代码为91320506MA27A30G0M，其注册地址为苏州吴中经济开发区</w:t>
      </w:r>
      <w:proofErr w:type="gramStart"/>
      <w:r>
        <w:rPr>
          <w:rFonts w:ascii="宋体" w:hAnsi="宋体" w:hint="eastAsia"/>
          <w:sz w:val="24"/>
        </w:rPr>
        <w:t>郭</w:t>
      </w:r>
      <w:proofErr w:type="gramEnd"/>
      <w:r>
        <w:rPr>
          <w:rFonts w:ascii="宋体" w:hAnsi="宋体" w:hint="eastAsia"/>
          <w:sz w:val="24"/>
        </w:rPr>
        <w:t>巷</w:t>
      </w:r>
      <w:proofErr w:type="gramStart"/>
      <w:r>
        <w:rPr>
          <w:rFonts w:ascii="宋体" w:hAnsi="宋体" w:hint="eastAsia"/>
          <w:sz w:val="24"/>
        </w:rPr>
        <w:t>街道东方</w:t>
      </w:r>
      <w:proofErr w:type="gramEnd"/>
      <w:r>
        <w:rPr>
          <w:rFonts w:ascii="宋体" w:hAnsi="宋体" w:hint="eastAsia"/>
          <w:sz w:val="24"/>
        </w:rPr>
        <w:t>大道988号1幢302室。</w:t>
      </w:r>
    </w:p>
    <w:p w:rsidR="00103DE5" w:rsidRDefault="004E156A">
      <w:pPr>
        <w:spacing w:line="360" w:lineRule="auto"/>
        <w:ind w:firstLine="480"/>
        <w:rPr>
          <w:rFonts w:ascii="宋体" w:hAnsi="宋体"/>
          <w:sz w:val="24"/>
        </w:rPr>
      </w:pPr>
      <w:r>
        <w:rPr>
          <w:rFonts w:ascii="宋体" w:hAnsi="宋体" w:hint="eastAsia"/>
          <w:sz w:val="24"/>
        </w:rPr>
        <w:t>2、目标公司：南京东万生物技术有限公司，一家依据中国法律合法设立并有效存续的有限责任公司，法定代表人为丁志英，统一社会信用代码为9132011608773791X1，其注册地址为南京市江北新区中山科技园博富路9号15幢第二层。</w:t>
      </w:r>
    </w:p>
    <w:p w:rsidR="00103DE5" w:rsidRDefault="00103DE5">
      <w:pPr>
        <w:tabs>
          <w:tab w:val="left" w:pos="540"/>
          <w:tab w:val="left" w:pos="900"/>
        </w:tabs>
        <w:adjustRightInd w:val="0"/>
        <w:snapToGrid w:val="0"/>
        <w:spacing w:line="360" w:lineRule="auto"/>
        <w:ind w:firstLineChars="200" w:firstLine="482"/>
        <w:rPr>
          <w:rFonts w:ascii="宋体" w:hAnsi="宋体"/>
          <w:b/>
          <w:bCs/>
          <w:sz w:val="24"/>
        </w:rPr>
      </w:pPr>
    </w:p>
    <w:p w:rsidR="00103DE5" w:rsidRDefault="004E156A">
      <w:pPr>
        <w:tabs>
          <w:tab w:val="left" w:pos="540"/>
          <w:tab w:val="left" w:pos="900"/>
        </w:tabs>
        <w:adjustRightInd w:val="0"/>
        <w:snapToGrid w:val="0"/>
        <w:spacing w:line="360" w:lineRule="auto"/>
        <w:ind w:firstLineChars="200" w:firstLine="482"/>
        <w:rPr>
          <w:rFonts w:ascii="宋体" w:hAnsi="宋体"/>
          <w:b/>
          <w:bCs/>
          <w:sz w:val="24"/>
        </w:rPr>
      </w:pPr>
      <w:r>
        <w:rPr>
          <w:rFonts w:ascii="宋体" w:hAnsi="宋体" w:hint="eastAsia"/>
          <w:b/>
          <w:bCs/>
          <w:sz w:val="24"/>
        </w:rPr>
        <w:lastRenderedPageBreak/>
        <w:t>三、投资标的基本情况</w:t>
      </w:r>
    </w:p>
    <w:p w:rsidR="00103DE5" w:rsidRDefault="004E156A">
      <w:pPr>
        <w:tabs>
          <w:tab w:val="left" w:pos="540"/>
          <w:tab w:val="left" w:pos="900"/>
        </w:tabs>
        <w:adjustRightInd w:val="0"/>
        <w:snapToGrid w:val="0"/>
        <w:spacing w:line="360" w:lineRule="auto"/>
        <w:ind w:firstLineChars="200" w:firstLine="480"/>
        <w:rPr>
          <w:rFonts w:ascii="宋体" w:hAnsi="宋体"/>
          <w:bCs/>
          <w:sz w:val="24"/>
        </w:rPr>
      </w:pPr>
      <w:r>
        <w:rPr>
          <w:rFonts w:ascii="宋体" w:hAnsi="宋体" w:hint="eastAsia"/>
          <w:bCs/>
          <w:sz w:val="24"/>
        </w:rPr>
        <w:t>1、企业名称：南京东万生物技术有限公司</w:t>
      </w:r>
    </w:p>
    <w:p w:rsidR="00103DE5" w:rsidRDefault="004E156A">
      <w:pPr>
        <w:tabs>
          <w:tab w:val="left" w:pos="540"/>
          <w:tab w:val="left" w:pos="900"/>
        </w:tabs>
        <w:adjustRightInd w:val="0"/>
        <w:snapToGrid w:val="0"/>
        <w:spacing w:line="360" w:lineRule="auto"/>
        <w:ind w:firstLineChars="200" w:firstLine="480"/>
        <w:rPr>
          <w:rFonts w:ascii="宋体" w:hAnsi="宋体"/>
          <w:bCs/>
          <w:sz w:val="24"/>
        </w:rPr>
      </w:pPr>
      <w:r>
        <w:rPr>
          <w:rFonts w:ascii="宋体" w:hAnsi="宋体" w:hint="eastAsia"/>
          <w:bCs/>
          <w:sz w:val="24"/>
        </w:rPr>
        <w:t>2、统一社会信用代码：</w:t>
      </w:r>
      <w:r>
        <w:rPr>
          <w:rFonts w:ascii="宋体" w:hAnsi="宋体"/>
          <w:bCs/>
          <w:sz w:val="24"/>
        </w:rPr>
        <w:t>9132011608773791X1</w:t>
      </w:r>
    </w:p>
    <w:p w:rsidR="00103DE5" w:rsidRDefault="004E156A">
      <w:pPr>
        <w:tabs>
          <w:tab w:val="left" w:pos="540"/>
          <w:tab w:val="left" w:pos="900"/>
        </w:tabs>
        <w:adjustRightInd w:val="0"/>
        <w:snapToGrid w:val="0"/>
        <w:spacing w:line="360" w:lineRule="auto"/>
        <w:ind w:firstLineChars="200" w:firstLine="480"/>
        <w:rPr>
          <w:rFonts w:ascii="宋体" w:hAnsi="宋体"/>
          <w:bCs/>
          <w:sz w:val="24"/>
        </w:rPr>
      </w:pPr>
      <w:r>
        <w:rPr>
          <w:rFonts w:ascii="宋体" w:hAnsi="宋体" w:hint="eastAsia"/>
          <w:bCs/>
          <w:sz w:val="24"/>
        </w:rPr>
        <w:t>3、公司类型：有限责任公司(自然人投资或控股)</w:t>
      </w:r>
    </w:p>
    <w:p w:rsidR="00103DE5" w:rsidRDefault="004E156A">
      <w:pPr>
        <w:tabs>
          <w:tab w:val="left" w:pos="540"/>
          <w:tab w:val="left" w:pos="900"/>
        </w:tabs>
        <w:adjustRightInd w:val="0"/>
        <w:snapToGrid w:val="0"/>
        <w:spacing w:line="360" w:lineRule="auto"/>
        <w:ind w:firstLineChars="200" w:firstLine="480"/>
        <w:rPr>
          <w:rFonts w:ascii="宋体" w:hAnsi="宋体"/>
          <w:bCs/>
          <w:sz w:val="24"/>
        </w:rPr>
      </w:pPr>
      <w:r>
        <w:rPr>
          <w:rFonts w:ascii="宋体" w:hAnsi="宋体" w:hint="eastAsia"/>
          <w:bCs/>
          <w:sz w:val="24"/>
        </w:rPr>
        <w:t>4、注册资本：2,778万元</w:t>
      </w:r>
      <w:r>
        <w:rPr>
          <w:rFonts w:ascii="宋体" w:hAnsi="宋体"/>
          <w:bCs/>
          <w:sz w:val="24"/>
        </w:rPr>
        <w:t xml:space="preserve"> </w:t>
      </w:r>
    </w:p>
    <w:p w:rsidR="00103DE5" w:rsidRDefault="004E156A">
      <w:pPr>
        <w:tabs>
          <w:tab w:val="left" w:pos="540"/>
          <w:tab w:val="left" w:pos="900"/>
        </w:tabs>
        <w:adjustRightInd w:val="0"/>
        <w:snapToGrid w:val="0"/>
        <w:spacing w:line="360" w:lineRule="auto"/>
        <w:ind w:firstLineChars="200" w:firstLine="480"/>
        <w:rPr>
          <w:rFonts w:ascii="宋体" w:hAnsi="宋体"/>
          <w:bCs/>
          <w:sz w:val="24"/>
        </w:rPr>
      </w:pPr>
      <w:r>
        <w:rPr>
          <w:rFonts w:ascii="宋体" w:hAnsi="宋体" w:hint="eastAsia"/>
          <w:bCs/>
          <w:sz w:val="24"/>
        </w:rPr>
        <w:t>5、成立日期：</w:t>
      </w:r>
      <w:r>
        <w:rPr>
          <w:rFonts w:ascii="宋体" w:hAnsi="宋体"/>
          <w:bCs/>
          <w:sz w:val="24"/>
        </w:rPr>
        <w:t xml:space="preserve">2014-02-18 </w:t>
      </w:r>
    </w:p>
    <w:p w:rsidR="00103DE5" w:rsidRDefault="004E156A">
      <w:pPr>
        <w:tabs>
          <w:tab w:val="left" w:pos="540"/>
          <w:tab w:val="left" w:pos="900"/>
        </w:tabs>
        <w:adjustRightInd w:val="0"/>
        <w:snapToGrid w:val="0"/>
        <w:spacing w:line="360" w:lineRule="auto"/>
        <w:ind w:firstLineChars="200" w:firstLine="480"/>
        <w:rPr>
          <w:rFonts w:ascii="宋体" w:hAnsi="宋体"/>
          <w:bCs/>
          <w:sz w:val="24"/>
        </w:rPr>
      </w:pPr>
      <w:r>
        <w:rPr>
          <w:rFonts w:ascii="宋体" w:hAnsi="宋体" w:hint="eastAsia"/>
          <w:bCs/>
          <w:sz w:val="24"/>
        </w:rPr>
        <w:t>6、企业地址：南京市江北新区中山科技园博富路9号15幢第二层</w:t>
      </w:r>
    </w:p>
    <w:p w:rsidR="00103DE5" w:rsidRDefault="004E156A">
      <w:pPr>
        <w:tabs>
          <w:tab w:val="left" w:pos="540"/>
          <w:tab w:val="left" w:pos="900"/>
        </w:tabs>
        <w:adjustRightInd w:val="0"/>
        <w:snapToGrid w:val="0"/>
        <w:spacing w:line="360" w:lineRule="auto"/>
        <w:ind w:firstLineChars="200" w:firstLine="480"/>
        <w:rPr>
          <w:rFonts w:ascii="宋体" w:hAnsi="宋体"/>
          <w:bCs/>
          <w:sz w:val="24"/>
        </w:rPr>
      </w:pPr>
      <w:r>
        <w:rPr>
          <w:rFonts w:ascii="宋体" w:hAnsi="宋体" w:hint="eastAsia"/>
          <w:bCs/>
          <w:sz w:val="24"/>
        </w:rPr>
        <w:t>7、经营范围：医疗器械生产、销售（须取得许可或批准后方可经营）；生物技术、医药技术、医疗器械技术研发、技术转让、技术咨询、技术服务；生物工程及生物制品的研发；卫生用品、消毒用品、保健品、食品（须取得许可或批准后方可经营）、化妆品（须取得许可或批准后方可经营）的技术研发、生产、销售。（依法须经批准的项目，经相关部门批准后方可开展经营活动）</w:t>
      </w:r>
    </w:p>
    <w:p w:rsidR="00103DE5" w:rsidRDefault="004E156A">
      <w:pPr>
        <w:tabs>
          <w:tab w:val="left" w:pos="540"/>
          <w:tab w:val="left" w:pos="900"/>
        </w:tabs>
        <w:adjustRightInd w:val="0"/>
        <w:snapToGrid w:val="0"/>
        <w:spacing w:line="360" w:lineRule="auto"/>
        <w:ind w:firstLineChars="200" w:firstLine="480"/>
        <w:rPr>
          <w:rFonts w:ascii="宋体" w:hAnsi="宋体"/>
          <w:bCs/>
          <w:sz w:val="24"/>
        </w:rPr>
      </w:pPr>
      <w:r>
        <w:rPr>
          <w:rFonts w:ascii="宋体" w:hAnsi="宋体" w:hint="eastAsia"/>
          <w:bCs/>
          <w:sz w:val="24"/>
        </w:rPr>
        <w:t>8、主要股东或实际控制人：实际控制人为张军华，持有南京东万</w:t>
      </w:r>
      <w:proofErr w:type="gramStart"/>
      <w:r>
        <w:rPr>
          <w:rFonts w:ascii="宋体" w:hAnsi="宋体" w:hint="eastAsia"/>
          <w:bCs/>
          <w:sz w:val="24"/>
        </w:rPr>
        <w:t>71</w:t>
      </w:r>
      <w:proofErr w:type="gramEnd"/>
      <w:r>
        <w:rPr>
          <w:rFonts w:ascii="宋体" w:hAnsi="宋体" w:hint="eastAsia"/>
          <w:bCs/>
          <w:sz w:val="24"/>
        </w:rPr>
        <w:t>.9942%股权。</w:t>
      </w:r>
    </w:p>
    <w:p w:rsidR="00103DE5" w:rsidRDefault="004E156A" w:rsidP="00344307">
      <w:pPr>
        <w:tabs>
          <w:tab w:val="left" w:pos="540"/>
          <w:tab w:val="left" w:pos="900"/>
        </w:tabs>
        <w:adjustRightInd w:val="0"/>
        <w:snapToGrid w:val="0"/>
        <w:spacing w:line="360" w:lineRule="auto"/>
        <w:ind w:firstLineChars="200" w:firstLine="480"/>
        <w:rPr>
          <w:rFonts w:ascii="宋体" w:hAnsi="宋体"/>
          <w:bCs/>
          <w:sz w:val="24"/>
        </w:rPr>
      </w:pPr>
      <w:r>
        <w:rPr>
          <w:rFonts w:ascii="宋体" w:hAnsi="宋体" w:hint="eastAsia"/>
          <w:bCs/>
          <w:sz w:val="24"/>
        </w:rPr>
        <w:t>9、近期主要财务数据：截至</w:t>
      </w:r>
      <w:r w:rsidR="00344307" w:rsidRPr="00344307">
        <w:rPr>
          <w:rFonts w:ascii="宋体" w:hAnsi="宋体" w:hint="eastAsia"/>
          <w:bCs/>
          <w:sz w:val="24"/>
        </w:rPr>
        <w:t>2022年</w:t>
      </w:r>
      <w:r w:rsidR="00344307">
        <w:rPr>
          <w:rFonts w:ascii="宋体" w:hAnsi="宋体" w:hint="eastAsia"/>
          <w:bCs/>
          <w:sz w:val="24"/>
        </w:rPr>
        <w:t>末，南京东万的总资产为</w:t>
      </w:r>
      <w:r w:rsidR="00344307" w:rsidRPr="00344307">
        <w:rPr>
          <w:rFonts w:ascii="宋体" w:hAnsi="宋体" w:hint="eastAsia"/>
          <w:bCs/>
          <w:sz w:val="24"/>
        </w:rPr>
        <w:t>124,979,021.21</w:t>
      </w:r>
      <w:r w:rsidR="00344307">
        <w:rPr>
          <w:rFonts w:ascii="宋体" w:hAnsi="宋体" w:hint="eastAsia"/>
          <w:bCs/>
          <w:sz w:val="24"/>
        </w:rPr>
        <w:t>元，净资产为</w:t>
      </w:r>
      <w:r w:rsidR="00344307" w:rsidRPr="00344307">
        <w:rPr>
          <w:rFonts w:ascii="宋体" w:hAnsi="宋体" w:hint="eastAsia"/>
          <w:bCs/>
          <w:sz w:val="24"/>
        </w:rPr>
        <w:t>33,787,530.50元；2022年1-12</w:t>
      </w:r>
      <w:r w:rsidR="00344307">
        <w:rPr>
          <w:rFonts w:ascii="宋体" w:hAnsi="宋体" w:hint="eastAsia"/>
          <w:bCs/>
          <w:sz w:val="24"/>
        </w:rPr>
        <w:t>月营业收入为</w:t>
      </w:r>
      <w:r w:rsidR="00344307" w:rsidRPr="00344307">
        <w:rPr>
          <w:rFonts w:ascii="宋体" w:hAnsi="宋体" w:hint="eastAsia"/>
          <w:bCs/>
          <w:sz w:val="24"/>
        </w:rPr>
        <w:t>74,894,791.17</w:t>
      </w:r>
      <w:r w:rsidR="00344307">
        <w:rPr>
          <w:rFonts w:ascii="宋体" w:hAnsi="宋体" w:hint="eastAsia"/>
          <w:bCs/>
          <w:sz w:val="24"/>
        </w:rPr>
        <w:t>元，净利润为</w:t>
      </w:r>
      <w:r w:rsidR="00344307" w:rsidRPr="00344307">
        <w:rPr>
          <w:rFonts w:ascii="宋体" w:hAnsi="宋体" w:hint="eastAsia"/>
          <w:bCs/>
          <w:sz w:val="24"/>
        </w:rPr>
        <w:t>3,632,503.98元</w:t>
      </w:r>
      <w:r w:rsidR="00344307">
        <w:rPr>
          <w:rFonts w:ascii="宋体" w:hAnsi="宋体" w:hint="eastAsia"/>
          <w:bCs/>
          <w:sz w:val="24"/>
        </w:rPr>
        <w:t>。截至</w:t>
      </w:r>
      <w:r>
        <w:rPr>
          <w:rFonts w:ascii="宋体" w:hAnsi="宋体" w:hint="eastAsia"/>
          <w:bCs/>
          <w:sz w:val="24"/>
        </w:rPr>
        <w:t>2023年</w:t>
      </w:r>
      <w:r>
        <w:rPr>
          <w:rFonts w:ascii="宋体" w:hAnsi="宋体"/>
          <w:bCs/>
          <w:sz w:val="24"/>
        </w:rPr>
        <w:t>5</w:t>
      </w:r>
      <w:r>
        <w:rPr>
          <w:rFonts w:ascii="宋体" w:hAnsi="宋体" w:hint="eastAsia"/>
          <w:bCs/>
          <w:sz w:val="24"/>
        </w:rPr>
        <w:t>月3</w:t>
      </w:r>
      <w:r>
        <w:rPr>
          <w:rFonts w:ascii="宋体" w:hAnsi="宋体"/>
          <w:bCs/>
          <w:sz w:val="24"/>
        </w:rPr>
        <w:t>1</w:t>
      </w:r>
      <w:r>
        <w:rPr>
          <w:rFonts w:ascii="宋体" w:hAnsi="宋体" w:hint="eastAsia"/>
          <w:bCs/>
          <w:sz w:val="24"/>
        </w:rPr>
        <w:t>日，南京东万的总资产为1</w:t>
      </w:r>
      <w:r>
        <w:rPr>
          <w:rFonts w:ascii="宋体" w:hAnsi="宋体"/>
          <w:bCs/>
          <w:sz w:val="24"/>
        </w:rPr>
        <w:t>27,282,457.83</w:t>
      </w:r>
      <w:r>
        <w:rPr>
          <w:rFonts w:ascii="宋体" w:hAnsi="宋体" w:hint="eastAsia"/>
          <w:bCs/>
          <w:sz w:val="24"/>
        </w:rPr>
        <w:t>元，净资产为3</w:t>
      </w:r>
      <w:r>
        <w:rPr>
          <w:rFonts w:ascii="宋体" w:hAnsi="宋体"/>
          <w:bCs/>
          <w:sz w:val="24"/>
        </w:rPr>
        <w:t>0,330,773.44</w:t>
      </w:r>
      <w:r>
        <w:rPr>
          <w:rFonts w:ascii="宋体" w:hAnsi="宋体" w:hint="eastAsia"/>
          <w:bCs/>
          <w:sz w:val="24"/>
        </w:rPr>
        <w:t>元；2023年1-</w:t>
      </w:r>
      <w:r>
        <w:rPr>
          <w:rFonts w:ascii="宋体" w:hAnsi="宋体"/>
          <w:bCs/>
          <w:sz w:val="24"/>
        </w:rPr>
        <w:t>5</w:t>
      </w:r>
      <w:r>
        <w:rPr>
          <w:rFonts w:ascii="宋体" w:hAnsi="宋体" w:hint="eastAsia"/>
          <w:bCs/>
          <w:sz w:val="24"/>
        </w:rPr>
        <w:t>月营业收入为3</w:t>
      </w:r>
      <w:r>
        <w:rPr>
          <w:rFonts w:ascii="宋体" w:hAnsi="宋体"/>
          <w:bCs/>
          <w:sz w:val="24"/>
        </w:rPr>
        <w:t>0,600,408.85</w:t>
      </w:r>
      <w:r>
        <w:rPr>
          <w:rFonts w:ascii="宋体" w:hAnsi="宋体" w:hint="eastAsia"/>
          <w:bCs/>
          <w:sz w:val="24"/>
        </w:rPr>
        <w:t>元，净利润为-</w:t>
      </w:r>
      <w:r>
        <w:rPr>
          <w:rFonts w:ascii="宋体" w:hAnsi="宋体"/>
          <w:bCs/>
          <w:sz w:val="24"/>
        </w:rPr>
        <w:t>3,456,757.06</w:t>
      </w:r>
      <w:r>
        <w:rPr>
          <w:rFonts w:ascii="宋体" w:hAnsi="宋体" w:hint="eastAsia"/>
          <w:bCs/>
          <w:sz w:val="24"/>
        </w:rPr>
        <w:t>元（未经审计）。</w:t>
      </w:r>
    </w:p>
    <w:p w:rsidR="00103DE5" w:rsidRDefault="00103DE5"/>
    <w:p w:rsidR="00103DE5" w:rsidRDefault="004E156A">
      <w:pPr>
        <w:spacing w:line="360" w:lineRule="auto"/>
        <w:ind w:firstLine="480"/>
        <w:rPr>
          <w:rFonts w:ascii="宋体" w:hAnsi="宋体"/>
          <w:b/>
          <w:sz w:val="24"/>
        </w:rPr>
      </w:pPr>
      <w:r>
        <w:rPr>
          <w:rFonts w:ascii="宋体" w:hAnsi="宋体" w:hint="eastAsia"/>
          <w:b/>
          <w:sz w:val="24"/>
        </w:rPr>
        <w:t>四、对外投资合同的主要内容</w:t>
      </w:r>
    </w:p>
    <w:p w:rsidR="00103DE5" w:rsidRDefault="004E156A">
      <w:pPr>
        <w:spacing w:line="360" w:lineRule="auto"/>
        <w:ind w:firstLineChars="200" w:firstLine="482"/>
        <w:rPr>
          <w:rFonts w:ascii="宋体" w:hAnsi="宋体"/>
          <w:b/>
          <w:sz w:val="24"/>
        </w:rPr>
      </w:pPr>
      <w:r>
        <w:rPr>
          <w:rFonts w:ascii="宋体" w:hAnsi="宋体" w:hint="eastAsia"/>
          <w:b/>
          <w:sz w:val="24"/>
        </w:rPr>
        <w:t>（一）投资协议</w:t>
      </w:r>
    </w:p>
    <w:p w:rsidR="00103DE5" w:rsidRDefault="004E156A" w:rsidP="00B05A66">
      <w:pPr>
        <w:spacing w:line="360" w:lineRule="auto"/>
        <w:ind w:firstLineChars="200" w:firstLine="482"/>
        <w:rPr>
          <w:rFonts w:ascii="宋体" w:hAnsi="宋体"/>
          <w:b/>
          <w:bCs/>
          <w:sz w:val="24"/>
        </w:rPr>
      </w:pPr>
      <w:r>
        <w:rPr>
          <w:rFonts w:ascii="宋体" w:hAnsi="宋体" w:hint="eastAsia"/>
          <w:b/>
          <w:bCs/>
          <w:sz w:val="24"/>
        </w:rPr>
        <w:t>1、本次增资的方案</w:t>
      </w:r>
    </w:p>
    <w:p w:rsidR="00103DE5" w:rsidRPr="00F243E6" w:rsidRDefault="004E156A" w:rsidP="00B05A66">
      <w:pPr>
        <w:spacing w:before="156" w:after="156" w:line="360" w:lineRule="auto"/>
        <w:ind w:firstLineChars="200" w:firstLine="490"/>
        <w:rPr>
          <w:rFonts w:asciiTheme="minorEastAsia" w:eastAsiaTheme="minorEastAsia" w:hAnsiTheme="minorEastAsia"/>
          <w:color w:val="000000"/>
          <w:spacing w:val="2"/>
        </w:rPr>
      </w:pPr>
      <w:bookmarkStart w:id="0" w:name="_Toc253133421"/>
      <w:bookmarkStart w:id="1" w:name="_Toc292793869"/>
      <w:bookmarkStart w:id="2" w:name="_Toc520583108"/>
      <w:bookmarkStart w:id="3" w:name="_Toc384050599"/>
      <w:r w:rsidRPr="00F243E6">
        <w:rPr>
          <w:rFonts w:asciiTheme="minorEastAsia" w:eastAsiaTheme="minorEastAsia" w:hAnsiTheme="minorEastAsia" w:hint="eastAsia"/>
          <w:b/>
          <w:bCs/>
          <w:color w:val="000000"/>
          <w:spacing w:val="2"/>
          <w:kern w:val="0"/>
          <w:sz w:val="24"/>
          <w:szCs w:val="20"/>
          <w:lang w:val="en-GB"/>
        </w:rPr>
        <w:t>吴中美学</w:t>
      </w:r>
      <w:r w:rsidRPr="00F243E6">
        <w:rPr>
          <w:rFonts w:asciiTheme="minorEastAsia" w:eastAsiaTheme="minorEastAsia" w:hAnsiTheme="minorEastAsia" w:hint="eastAsia"/>
          <w:color w:val="000000"/>
          <w:spacing w:val="2"/>
          <w:kern w:val="0"/>
          <w:sz w:val="24"/>
          <w:szCs w:val="20"/>
          <w:lang w:val="en-GB"/>
        </w:rPr>
        <w:t>以人民币</w:t>
      </w:r>
      <w:r w:rsidRPr="00F243E6">
        <w:rPr>
          <w:rFonts w:asciiTheme="minorEastAsia" w:eastAsiaTheme="minorEastAsia" w:hAnsiTheme="minorEastAsia"/>
          <w:color w:val="000000"/>
          <w:spacing w:val="2"/>
          <w:kern w:val="0"/>
          <w:sz w:val="24"/>
          <w:szCs w:val="20"/>
          <w:lang w:val="en-GB"/>
        </w:rPr>
        <w:t>1000</w:t>
      </w:r>
      <w:r w:rsidRPr="00F243E6">
        <w:rPr>
          <w:rFonts w:asciiTheme="minorEastAsia" w:eastAsiaTheme="minorEastAsia" w:hAnsiTheme="minorEastAsia" w:hint="eastAsia"/>
          <w:color w:val="000000"/>
          <w:spacing w:val="2"/>
          <w:kern w:val="0"/>
          <w:sz w:val="24"/>
          <w:szCs w:val="20"/>
          <w:lang w:val="en-GB"/>
        </w:rPr>
        <w:t>万元认购目标公司新增注册资本人民币</w:t>
      </w:r>
      <w:r w:rsidRPr="00F243E6">
        <w:rPr>
          <w:rFonts w:asciiTheme="minorEastAsia" w:eastAsiaTheme="minorEastAsia" w:hAnsiTheme="minorEastAsia"/>
          <w:color w:val="000000"/>
          <w:kern w:val="0"/>
          <w:sz w:val="24"/>
          <w:szCs w:val="20"/>
          <w:lang w:val="en-GB"/>
        </w:rPr>
        <w:t>56.6939</w:t>
      </w:r>
      <w:r w:rsidRPr="00F243E6">
        <w:rPr>
          <w:rFonts w:asciiTheme="minorEastAsia" w:eastAsiaTheme="minorEastAsia" w:hAnsiTheme="minorEastAsia" w:hint="eastAsia"/>
          <w:color w:val="000000"/>
          <w:kern w:val="0"/>
          <w:sz w:val="24"/>
          <w:szCs w:val="20"/>
          <w:lang w:val="en-GB"/>
        </w:rPr>
        <w:t>万元</w:t>
      </w:r>
      <w:r w:rsidRPr="00F243E6">
        <w:rPr>
          <w:rFonts w:asciiTheme="minorEastAsia" w:eastAsiaTheme="minorEastAsia" w:hAnsiTheme="minorEastAsia" w:hint="eastAsia"/>
          <w:color w:val="000000"/>
          <w:spacing w:val="2"/>
          <w:kern w:val="0"/>
          <w:sz w:val="24"/>
          <w:szCs w:val="20"/>
          <w:lang w:val="en-GB"/>
        </w:rPr>
        <w:t>，其中</w:t>
      </w:r>
      <w:r w:rsidRPr="00F243E6">
        <w:rPr>
          <w:rFonts w:asciiTheme="minorEastAsia" w:eastAsiaTheme="minorEastAsia" w:hAnsiTheme="minorEastAsia"/>
          <w:color w:val="000000"/>
          <w:spacing w:val="2"/>
          <w:kern w:val="0"/>
          <w:sz w:val="24"/>
          <w:szCs w:val="20"/>
          <w:lang w:val="en-GB"/>
        </w:rPr>
        <w:t>56.6939</w:t>
      </w:r>
      <w:r w:rsidRPr="00F243E6">
        <w:rPr>
          <w:rFonts w:asciiTheme="minorEastAsia" w:eastAsiaTheme="minorEastAsia" w:hAnsiTheme="minorEastAsia" w:hint="eastAsia"/>
          <w:color w:val="000000"/>
          <w:spacing w:val="2"/>
          <w:kern w:val="0"/>
          <w:sz w:val="24"/>
          <w:szCs w:val="20"/>
          <w:lang w:val="en-GB"/>
        </w:rPr>
        <w:t>万元注入注册资本，</w:t>
      </w:r>
      <w:r w:rsidRPr="00F243E6">
        <w:rPr>
          <w:rFonts w:asciiTheme="minorEastAsia" w:eastAsiaTheme="minorEastAsia" w:hAnsiTheme="minorEastAsia"/>
          <w:color w:val="000000"/>
          <w:spacing w:val="2"/>
          <w:kern w:val="0"/>
          <w:sz w:val="24"/>
          <w:szCs w:val="20"/>
          <w:lang w:val="en-GB"/>
        </w:rPr>
        <w:t>943.3061</w:t>
      </w:r>
      <w:r w:rsidRPr="00F243E6">
        <w:rPr>
          <w:rFonts w:asciiTheme="minorEastAsia" w:eastAsiaTheme="minorEastAsia" w:hAnsiTheme="minorEastAsia" w:hint="eastAsia"/>
          <w:color w:val="000000"/>
          <w:spacing w:val="2"/>
          <w:kern w:val="0"/>
          <w:sz w:val="24"/>
          <w:szCs w:val="20"/>
          <w:lang w:val="en-GB"/>
        </w:rPr>
        <w:t>万元注入资本公积。</w:t>
      </w:r>
    </w:p>
    <w:bookmarkEnd w:id="0"/>
    <w:bookmarkEnd w:id="1"/>
    <w:bookmarkEnd w:id="2"/>
    <w:bookmarkEnd w:id="3"/>
    <w:p w:rsidR="00103DE5" w:rsidRPr="00F243E6" w:rsidRDefault="004E156A" w:rsidP="00B05A66">
      <w:pPr>
        <w:spacing w:before="156" w:after="156" w:line="360" w:lineRule="auto"/>
        <w:ind w:firstLineChars="200" w:firstLine="472"/>
        <w:rPr>
          <w:rFonts w:asciiTheme="minorEastAsia" w:eastAsiaTheme="minorEastAsia" w:hAnsiTheme="minorEastAsia"/>
          <w:color w:val="000000"/>
          <w:lang w:val="en-GB"/>
        </w:rPr>
      </w:pPr>
      <w:r w:rsidRPr="00F243E6">
        <w:rPr>
          <w:rFonts w:asciiTheme="minorEastAsia" w:eastAsiaTheme="minorEastAsia" w:hAnsiTheme="minorEastAsia" w:hint="eastAsia"/>
          <w:color w:val="000000"/>
          <w:spacing w:val="-2"/>
          <w:kern w:val="0"/>
          <w:sz w:val="24"/>
          <w:szCs w:val="20"/>
          <w:lang w:val="en-GB"/>
        </w:rPr>
        <w:t>本轮融资完成日，</w:t>
      </w:r>
      <w:r w:rsidRPr="00F243E6">
        <w:rPr>
          <w:rFonts w:asciiTheme="minorEastAsia" w:eastAsiaTheme="minorEastAsia" w:hAnsiTheme="minorEastAsia" w:hint="eastAsia"/>
          <w:b/>
          <w:bCs/>
          <w:color w:val="000000"/>
          <w:spacing w:val="-2"/>
          <w:kern w:val="0"/>
          <w:sz w:val="24"/>
          <w:szCs w:val="20"/>
          <w:lang w:val="en-GB"/>
        </w:rPr>
        <w:t>吴中美学</w:t>
      </w:r>
      <w:r w:rsidRPr="00F243E6">
        <w:rPr>
          <w:rFonts w:asciiTheme="minorEastAsia" w:eastAsiaTheme="minorEastAsia" w:hAnsiTheme="minorEastAsia" w:hint="eastAsia"/>
          <w:color w:val="000000"/>
          <w:kern w:val="0"/>
          <w:sz w:val="24"/>
          <w:szCs w:val="20"/>
          <w:lang w:val="en-GB"/>
        </w:rPr>
        <w:t>持有目标公司注册资本</w:t>
      </w:r>
      <w:r w:rsidRPr="00F243E6">
        <w:rPr>
          <w:rFonts w:asciiTheme="minorEastAsia" w:eastAsiaTheme="minorEastAsia" w:hAnsiTheme="minorEastAsia"/>
          <w:color w:val="000000"/>
          <w:kern w:val="0"/>
          <w:sz w:val="24"/>
          <w:szCs w:val="20"/>
          <w:lang w:val="en-GB"/>
        </w:rPr>
        <w:t>56.6939</w:t>
      </w:r>
      <w:r w:rsidRPr="00F243E6">
        <w:rPr>
          <w:rFonts w:asciiTheme="minorEastAsia" w:eastAsiaTheme="minorEastAsia" w:hAnsiTheme="minorEastAsia" w:hint="eastAsia"/>
          <w:color w:val="000000"/>
          <w:kern w:val="0"/>
          <w:sz w:val="24"/>
          <w:szCs w:val="20"/>
          <w:lang w:val="en-GB"/>
        </w:rPr>
        <w:t>万元。本轮融资完成后的目标公司股权结构如下所示：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7"/>
        <w:gridCol w:w="2023"/>
        <w:gridCol w:w="1732"/>
      </w:tblGrid>
      <w:tr w:rsidR="00103DE5" w:rsidTr="00B05A66">
        <w:trPr>
          <w:trHeight w:val="20"/>
          <w:tblHeader/>
        </w:trPr>
        <w:tc>
          <w:tcPr>
            <w:tcW w:w="2797" w:type="pct"/>
            <w:vAlign w:val="center"/>
          </w:tcPr>
          <w:p w:rsidR="00103DE5" w:rsidRDefault="004E156A">
            <w:pPr>
              <w:jc w:val="center"/>
              <w:rPr>
                <w:b/>
                <w:bCs/>
                <w:color w:val="000000"/>
                <w:szCs w:val="21"/>
              </w:rPr>
            </w:pPr>
            <w:r>
              <w:rPr>
                <w:b/>
                <w:bCs/>
                <w:color w:val="000000"/>
                <w:szCs w:val="21"/>
              </w:rPr>
              <w:t>股东名称</w:t>
            </w:r>
          </w:p>
        </w:tc>
        <w:tc>
          <w:tcPr>
            <w:tcW w:w="1187" w:type="pct"/>
            <w:vAlign w:val="center"/>
          </w:tcPr>
          <w:p w:rsidR="00103DE5" w:rsidRDefault="004E156A">
            <w:pPr>
              <w:jc w:val="center"/>
              <w:rPr>
                <w:b/>
                <w:bCs/>
                <w:color w:val="000000"/>
                <w:szCs w:val="21"/>
              </w:rPr>
            </w:pPr>
            <w:r>
              <w:rPr>
                <w:b/>
                <w:bCs/>
                <w:color w:val="000000"/>
                <w:szCs w:val="21"/>
              </w:rPr>
              <w:t>注册资本（万元）</w:t>
            </w:r>
          </w:p>
        </w:tc>
        <w:tc>
          <w:tcPr>
            <w:tcW w:w="1017" w:type="pct"/>
            <w:vAlign w:val="center"/>
          </w:tcPr>
          <w:p w:rsidR="00103DE5" w:rsidRDefault="004E156A">
            <w:pPr>
              <w:jc w:val="center"/>
              <w:rPr>
                <w:b/>
                <w:bCs/>
                <w:color w:val="000000"/>
                <w:szCs w:val="21"/>
              </w:rPr>
            </w:pPr>
            <w:r>
              <w:rPr>
                <w:b/>
                <w:bCs/>
                <w:color w:val="000000"/>
                <w:szCs w:val="21"/>
              </w:rPr>
              <w:t>持股比例</w:t>
            </w:r>
          </w:p>
        </w:tc>
      </w:tr>
      <w:tr w:rsidR="00103DE5" w:rsidTr="00B05A66">
        <w:trPr>
          <w:trHeight w:val="20"/>
          <w:tblHeader/>
        </w:trPr>
        <w:tc>
          <w:tcPr>
            <w:tcW w:w="2797" w:type="pct"/>
          </w:tcPr>
          <w:p w:rsidR="00103DE5" w:rsidRDefault="004E156A">
            <w:pPr>
              <w:widowControl/>
              <w:jc w:val="left"/>
              <w:textAlignment w:val="center"/>
            </w:pPr>
            <w:r>
              <w:rPr>
                <w:rFonts w:hint="eastAsia"/>
              </w:rPr>
              <w:t>张军华</w:t>
            </w:r>
          </w:p>
        </w:tc>
        <w:tc>
          <w:tcPr>
            <w:tcW w:w="1187" w:type="pct"/>
            <w:vAlign w:val="center"/>
          </w:tcPr>
          <w:p w:rsidR="00103DE5" w:rsidRDefault="004E156A">
            <w:pPr>
              <w:widowControl/>
              <w:jc w:val="right"/>
              <w:textAlignment w:val="top"/>
              <w:rPr>
                <w:color w:val="000000"/>
                <w:kern w:val="0"/>
                <w:szCs w:val="21"/>
              </w:rPr>
            </w:pPr>
            <w:r>
              <w:rPr>
                <w:color w:val="000000"/>
                <w:kern w:val="0"/>
                <w:szCs w:val="21"/>
                <w:lang w:bidi="ar"/>
              </w:rPr>
              <w:t>2000</w:t>
            </w:r>
          </w:p>
        </w:tc>
        <w:tc>
          <w:tcPr>
            <w:tcW w:w="1017" w:type="pct"/>
            <w:vAlign w:val="center"/>
          </w:tcPr>
          <w:p w:rsidR="00103DE5" w:rsidRDefault="004E156A">
            <w:pPr>
              <w:widowControl/>
              <w:jc w:val="right"/>
              <w:textAlignment w:val="top"/>
              <w:rPr>
                <w:color w:val="000000"/>
                <w:kern w:val="0"/>
                <w:szCs w:val="21"/>
              </w:rPr>
            </w:pPr>
            <w:r>
              <w:rPr>
                <w:color w:val="000000"/>
                <w:kern w:val="0"/>
                <w:szCs w:val="21"/>
                <w:lang w:bidi="ar"/>
              </w:rPr>
              <w:t>70.55%</w:t>
            </w:r>
          </w:p>
        </w:tc>
      </w:tr>
      <w:tr w:rsidR="00103DE5" w:rsidTr="00B05A66">
        <w:trPr>
          <w:trHeight w:val="20"/>
          <w:tblHeader/>
        </w:trPr>
        <w:tc>
          <w:tcPr>
            <w:tcW w:w="2797" w:type="pct"/>
          </w:tcPr>
          <w:p w:rsidR="00103DE5" w:rsidRDefault="004E156A">
            <w:pPr>
              <w:widowControl/>
              <w:jc w:val="left"/>
              <w:textAlignment w:val="center"/>
            </w:pPr>
            <w:r>
              <w:rPr>
                <w:rFonts w:hint="eastAsia"/>
              </w:rPr>
              <w:t>张健</w:t>
            </w:r>
          </w:p>
        </w:tc>
        <w:tc>
          <w:tcPr>
            <w:tcW w:w="1187" w:type="pct"/>
            <w:vAlign w:val="center"/>
          </w:tcPr>
          <w:p w:rsidR="00103DE5" w:rsidRDefault="004E156A">
            <w:pPr>
              <w:widowControl/>
              <w:jc w:val="right"/>
              <w:textAlignment w:val="top"/>
              <w:rPr>
                <w:color w:val="000000"/>
                <w:szCs w:val="21"/>
              </w:rPr>
            </w:pPr>
            <w:r>
              <w:rPr>
                <w:color w:val="000000"/>
                <w:kern w:val="0"/>
                <w:szCs w:val="21"/>
                <w:lang w:bidi="ar"/>
              </w:rPr>
              <w:t>278</w:t>
            </w:r>
          </w:p>
        </w:tc>
        <w:tc>
          <w:tcPr>
            <w:tcW w:w="1017" w:type="pct"/>
            <w:vAlign w:val="center"/>
          </w:tcPr>
          <w:p w:rsidR="00103DE5" w:rsidRDefault="004E156A">
            <w:pPr>
              <w:widowControl/>
              <w:jc w:val="right"/>
              <w:textAlignment w:val="top"/>
              <w:rPr>
                <w:color w:val="000000"/>
                <w:szCs w:val="21"/>
              </w:rPr>
            </w:pPr>
            <w:r>
              <w:rPr>
                <w:color w:val="000000"/>
                <w:kern w:val="0"/>
                <w:szCs w:val="21"/>
                <w:lang w:bidi="ar"/>
              </w:rPr>
              <w:t>9.81%</w:t>
            </w:r>
          </w:p>
        </w:tc>
      </w:tr>
      <w:tr w:rsidR="00103DE5" w:rsidTr="00B05A66">
        <w:trPr>
          <w:trHeight w:val="270"/>
          <w:tblHeader/>
        </w:trPr>
        <w:tc>
          <w:tcPr>
            <w:tcW w:w="2797" w:type="pct"/>
          </w:tcPr>
          <w:p w:rsidR="00103DE5" w:rsidRDefault="004E156A">
            <w:pPr>
              <w:widowControl/>
              <w:jc w:val="left"/>
              <w:textAlignment w:val="center"/>
            </w:pPr>
            <w:r>
              <w:rPr>
                <w:rFonts w:hint="eastAsia"/>
              </w:rPr>
              <w:lastRenderedPageBreak/>
              <w:t>尹鸿萍</w:t>
            </w:r>
          </w:p>
        </w:tc>
        <w:tc>
          <w:tcPr>
            <w:tcW w:w="1187" w:type="pct"/>
            <w:vAlign w:val="center"/>
          </w:tcPr>
          <w:p w:rsidR="00103DE5" w:rsidRDefault="004E156A">
            <w:pPr>
              <w:widowControl/>
              <w:jc w:val="right"/>
              <w:textAlignment w:val="top"/>
              <w:rPr>
                <w:color w:val="000000"/>
                <w:kern w:val="0"/>
                <w:szCs w:val="21"/>
                <w:lang w:bidi="ar"/>
              </w:rPr>
            </w:pPr>
            <w:r>
              <w:rPr>
                <w:color w:val="000000"/>
                <w:kern w:val="0"/>
                <w:szCs w:val="21"/>
                <w:lang w:bidi="ar"/>
              </w:rPr>
              <w:t>278</w:t>
            </w:r>
          </w:p>
        </w:tc>
        <w:tc>
          <w:tcPr>
            <w:tcW w:w="1017" w:type="pct"/>
            <w:vAlign w:val="center"/>
          </w:tcPr>
          <w:p w:rsidR="00103DE5" w:rsidRDefault="004E156A">
            <w:pPr>
              <w:widowControl/>
              <w:jc w:val="right"/>
              <w:textAlignment w:val="top"/>
              <w:rPr>
                <w:color w:val="000000"/>
                <w:kern w:val="0"/>
                <w:szCs w:val="21"/>
                <w:lang w:bidi="ar"/>
              </w:rPr>
            </w:pPr>
            <w:r>
              <w:rPr>
                <w:color w:val="000000"/>
                <w:kern w:val="0"/>
                <w:szCs w:val="21"/>
                <w:lang w:bidi="ar"/>
              </w:rPr>
              <w:t>9.81%</w:t>
            </w:r>
          </w:p>
        </w:tc>
      </w:tr>
      <w:tr w:rsidR="00103DE5" w:rsidTr="00B05A66">
        <w:trPr>
          <w:trHeight w:val="270"/>
          <w:tblHeader/>
        </w:trPr>
        <w:tc>
          <w:tcPr>
            <w:tcW w:w="2797" w:type="pct"/>
          </w:tcPr>
          <w:p w:rsidR="00103DE5" w:rsidRDefault="004E156A">
            <w:pPr>
              <w:widowControl/>
              <w:jc w:val="left"/>
              <w:textAlignment w:val="center"/>
            </w:pPr>
            <w:r>
              <w:rPr>
                <w:rFonts w:hint="eastAsia"/>
              </w:rPr>
              <w:t>刘永军</w:t>
            </w:r>
          </w:p>
        </w:tc>
        <w:tc>
          <w:tcPr>
            <w:tcW w:w="1187" w:type="pct"/>
            <w:vAlign w:val="center"/>
          </w:tcPr>
          <w:p w:rsidR="00103DE5" w:rsidRDefault="004E156A">
            <w:pPr>
              <w:widowControl/>
              <w:jc w:val="right"/>
              <w:textAlignment w:val="top"/>
              <w:rPr>
                <w:color w:val="000000"/>
                <w:kern w:val="0"/>
                <w:szCs w:val="21"/>
                <w:lang w:bidi="ar"/>
              </w:rPr>
            </w:pPr>
            <w:r>
              <w:rPr>
                <w:rFonts w:hint="eastAsia"/>
                <w:color w:val="000000"/>
                <w:kern w:val="0"/>
                <w:szCs w:val="21"/>
                <w:lang w:bidi="ar"/>
              </w:rPr>
              <w:t>2</w:t>
            </w:r>
            <w:r>
              <w:rPr>
                <w:color w:val="000000"/>
                <w:kern w:val="0"/>
                <w:szCs w:val="21"/>
                <w:lang w:bidi="ar"/>
              </w:rPr>
              <w:t>22</w:t>
            </w:r>
          </w:p>
        </w:tc>
        <w:tc>
          <w:tcPr>
            <w:tcW w:w="1017" w:type="pct"/>
            <w:vAlign w:val="center"/>
          </w:tcPr>
          <w:p w:rsidR="00103DE5" w:rsidRDefault="004E156A">
            <w:pPr>
              <w:widowControl/>
              <w:jc w:val="right"/>
              <w:textAlignment w:val="top"/>
              <w:rPr>
                <w:color w:val="000000"/>
                <w:kern w:val="0"/>
                <w:szCs w:val="21"/>
                <w:lang w:bidi="ar"/>
              </w:rPr>
            </w:pPr>
            <w:r>
              <w:rPr>
                <w:rFonts w:hint="eastAsia"/>
                <w:color w:val="000000"/>
                <w:kern w:val="0"/>
                <w:szCs w:val="21"/>
                <w:lang w:bidi="ar"/>
              </w:rPr>
              <w:t>7</w:t>
            </w:r>
            <w:r>
              <w:rPr>
                <w:color w:val="000000"/>
                <w:kern w:val="0"/>
                <w:szCs w:val="21"/>
                <w:lang w:bidi="ar"/>
              </w:rPr>
              <w:t>.83%</w:t>
            </w:r>
          </w:p>
        </w:tc>
      </w:tr>
      <w:tr w:rsidR="00103DE5" w:rsidTr="00B05A66">
        <w:trPr>
          <w:trHeight w:val="270"/>
          <w:tblHeader/>
        </w:trPr>
        <w:tc>
          <w:tcPr>
            <w:tcW w:w="2797" w:type="pct"/>
          </w:tcPr>
          <w:p w:rsidR="00103DE5" w:rsidRDefault="004E156A">
            <w:pPr>
              <w:widowControl/>
              <w:jc w:val="left"/>
              <w:textAlignment w:val="center"/>
            </w:pPr>
            <w:r>
              <w:rPr>
                <w:rFonts w:hint="eastAsia"/>
              </w:rPr>
              <w:t>江苏吴中美学生物科技有限公司</w:t>
            </w:r>
          </w:p>
        </w:tc>
        <w:tc>
          <w:tcPr>
            <w:tcW w:w="1187" w:type="pct"/>
            <w:vAlign w:val="center"/>
          </w:tcPr>
          <w:p w:rsidR="00103DE5" w:rsidRDefault="004E156A">
            <w:pPr>
              <w:widowControl/>
              <w:jc w:val="right"/>
              <w:textAlignment w:val="top"/>
              <w:rPr>
                <w:color w:val="000000"/>
                <w:kern w:val="0"/>
                <w:szCs w:val="21"/>
                <w:lang w:bidi="ar"/>
              </w:rPr>
            </w:pPr>
            <w:r>
              <w:rPr>
                <w:rFonts w:hint="eastAsia"/>
                <w:color w:val="000000"/>
                <w:kern w:val="0"/>
                <w:szCs w:val="21"/>
                <w:lang w:bidi="ar"/>
              </w:rPr>
              <w:t>5</w:t>
            </w:r>
            <w:r>
              <w:rPr>
                <w:color w:val="000000"/>
                <w:kern w:val="0"/>
                <w:szCs w:val="21"/>
                <w:lang w:bidi="ar"/>
              </w:rPr>
              <w:t>6.6939</w:t>
            </w:r>
          </w:p>
        </w:tc>
        <w:tc>
          <w:tcPr>
            <w:tcW w:w="1017" w:type="pct"/>
            <w:vAlign w:val="center"/>
          </w:tcPr>
          <w:p w:rsidR="00103DE5" w:rsidRDefault="004E156A">
            <w:pPr>
              <w:widowControl/>
              <w:jc w:val="right"/>
              <w:textAlignment w:val="top"/>
              <w:rPr>
                <w:color w:val="000000"/>
                <w:kern w:val="0"/>
                <w:szCs w:val="21"/>
                <w:lang w:bidi="ar"/>
              </w:rPr>
            </w:pPr>
            <w:r>
              <w:rPr>
                <w:rFonts w:hint="eastAsia"/>
                <w:color w:val="000000"/>
                <w:kern w:val="0"/>
                <w:szCs w:val="21"/>
                <w:lang w:bidi="ar"/>
              </w:rPr>
              <w:t>2</w:t>
            </w:r>
            <w:r>
              <w:rPr>
                <w:color w:val="000000"/>
                <w:kern w:val="0"/>
                <w:szCs w:val="21"/>
                <w:lang w:bidi="ar"/>
              </w:rPr>
              <w:t>.00%</w:t>
            </w:r>
          </w:p>
        </w:tc>
      </w:tr>
      <w:tr w:rsidR="00103DE5" w:rsidTr="00B05A66">
        <w:trPr>
          <w:trHeight w:val="405"/>
          <w:tblHeader/>
        </w:trPr>
        <w:tc>
          <w:tcPr>
            <w:tcW w:w="2797" w:type="pct"/>
            <w:vAlign w:val="center"/>
          </w:tcPr>
          <w:p w:rsidR="00103DE5" w:rsidRDefault="004E156A">
            <w:pPr>
              <w:widowControl/>
              <w:jc w:val="center"/>
              <w:textAlignment w:val="center"/>
              <w:rPr>
                <w:b/>
                <w:color w:val="000000"/>
                <w:szCs w:val="21"/>
              </w:rPr>
            </w:pPr>
            <w:r>
              <w:rPr>
                <w:b/>
                <w:color w:val="000000"/>
                <w:kern w:val="0"/>
                <w:szCs w:val="21"/>
                <w:lang w:bidi="ar"/>
              </w:rPr>
              <w:t>合计</w:t>
            </w:r>
          </w:p>
        </w:tc>
        <w:tc>
          <w:tcPr>
            <w:tcW w:w="1187" w:type="pct"/>
            <w:vAlign w:val="center"/>
          </w:tcPr>
          <w:p w:rsidR="00103DE5" w:rsidRDefault="004E156A">
            <w:pPr>
              <w:widowControl/>
              <w:jc w:val="right"/>
              <w:textAlignment w:val="center"/>
              <w:rPr>
                <w:b/>
                <w:color w:val="000000"/>
                <w:szCs w:val="21"/>
              </w:rPr>
            </w:pPr>
            <w:r>
              <w:rPr>
                <w:rFonts w:hint="eastAsia"/>
                <w:b/>
                <w:color w:val="000000"/>
                <w:szCs w:val="21"/>
              </w:rPr>
              <w:t>2</w:t>
            </w:r>
            <w:r>
              <w:rPr>
                <w:b/>
                <w:color w:val="000000"/>
                <w:szCs w:val="21"/>
              </w:rPr>
              <w:t>834.6939</w:t>
            </w:r>
          </w:p>
        </w:tc>
        <w:tc>
          <w:tcPr>
            <w:tcW w:w="1017" w:type="pct"/>
            <w:vAlign w:val="center"/>
          </w:tcPr>
          <w:p w:rsidR="00103DE5" w:rsidRDefault="004E156A">
            <w:pPr>
              <w:widowControl/>
              <w:jc w:val="right"/>
              <w:textAlignment w:val="center"/>
              <w:rPr>
                <w:b/>
                <w:color w:val="000000"/>
                <w:szCs w:val="21"/>
              </w:rPr>
            </w:pPr>
            <w:r>
              <w:rPr>
                <w:b/>
                <w:color w:val="000000"/>
                <w:kern w:val="0"/>
                <w:szCs w:val="21"/>
                <w:lang w:bidi="ar"/>
              </w:rPr>
              <w:t>100%</w:t>
            </w:r>
          </w:p>
        </w:tc>
      </w:tr>
    </w:tbl>
    <w:p w:rsidR="00103DE5" w:rsidRPr="00B05A66" w:rsidRDefault="00B05A66" w:rsidP="00B05A66">
      <w:pPr>
        <w:pStyle w:val="3"/>
        <w:numPr>
          <w:ilvl w:val="0"/>
          <w:numId w:val="0"/>
        </w:numPr>
        <w:spacing w:before="156" w:after="156" w:line="360" w:lineRule="auto"/>
        <w:ind w:firstLineChars="200" w:firstLine="482"/>
        <w:rPr>
          <w:rFonts w:ascii="宋体" w:hAnsi="宋体"/>
          <w:b/>
          <w:bCs/>
          <w:kern w:val="2"/>
          <w:szCs w:val="24"/>
          <w:lang w:val="en-US"/>
        </w:rPr>
      </w:pPr>
      <w:r w:rsidRPr="00B05A66">
        <w:rPr>
          <w:rFonts w:ascii="宋体" w:hAnsi="宋体" w:hint="eastAsia"/>
          <w:b/>
          <w:bCs/>
          <w:kern w:val="2"/>
          <w:szCs w:val="24"/>
          <w:lang w:val="en-US"/>
        </w:rPr>
        <w:t>2、投资款支付</w:t>
      </w:r>
    </w:p>
    <w:p w:rsidR="00B05A66" w:rsidRPr="00B05A66" w:rsidRDefault="00B05A66" w:rsidP="00B05A66">
      <w:pPr>
        <w:spacing w:line="360" w:lineRule="auto"/>
        <w:ind w:firstLineChars="200" w:firstLine="480"/>
        <w:rPr>
          <w:rFonts w:ascii="宋体" w:hAnsi="宋体"/>
          <w:bCs/>
          <w:sz w:val="24"/>
        </w:rPr>
      </w:pPr>
      <w:r w:rsidRPr="00B05A66">
        <w:rPr>
          <w:rFonts w:ascii="宋体" w:hAnsi="宋体" w:hint="eastAsia"/>
          <w:bCs/>
          <w:sz w:val="24"/>
        </w:rPr>
        <w:t>在本协议规定的投资款支付的先决条件全部满足（或经本次投资方自行书面决定全部或部分豁免）的情况下，公司就本次增资办理完毕工商变更登记手续之后十五（15）</w:t>
      </w:r>
      <w:proofErr w:type="gramStart"/>
      <w:r w:rsidRPr="00B05A66">
        <w:rPr>
          <w:rFonts w:ascii="宋体" w:hAnsi="宋体" w:hint="eastAsia"/>
          <w:bCs/>
          <w:sz w:val="24"/>
        </w:rPr>
        <w:t>个</w:t>
      </w:r>
      <w:proofErr w:type="gramEnd"/>
      <w:r w:rsidRPr="00B05A66">
        <w:rPr>
          <w:rFonts w:ascii="宋体" w:hAnsi="宋体" w:hint="eastAsia"/>
          <w:bCs/>
          <w:sz w:val="24"/>
        </w:rPr>
        <w:t>工作日内，本次投资方应向目标公司支付投资款的100%，即人民币1000万元。</w:t>
      </w:r>
    </w:p>
    <w:p w:rsidR="00B05A66" w:rsidRPr="00B05A66" w:rsidRDefault="00B05A66" w:rsidP="00B05A66">
      <w:pPr>
        <w:spacing w:line="360" w:lineRule="auto"/>
        <w:ind w:firstLineChars="200" w:firstLine="480"/>
        <w:rPr>
          <w:rFonts w:ascii="宋体" w:hAnsi="宋体"/>
          <w:bCs/>
          <w:sz w:val="24"/>
        </w:rPr>
      </w:pPr>
      <w:r w:rsidRPr="00B05A66">
        <w:rPr>
          <w:rFonts w:ascii="宋体" w:hAnsi="宋体" w:hint="eastAsia"/>
          <w:bCs/>
          <w:sz w:val="24"/>
        </w:rPr>
        <w:t>投资方将应付的投资款按前述约定全部汇入目标公司指定的银行账户之日（就投资款而言，为该投资款的“交割日”），即视为其已就该投资</w:t>
      </w:r>
      <w:proofErr w:type="gramStart"/>
      <w:r w:rsidRPr="00B05A66">
        <w:rPr>
          <w:rFonts w:ascii="宋体" w:hAnsi="宋体" w:hint="eastAsia"/>
          <w:bCs/>
          <w:sz w:val="24"/>
        </w:rPr>
        <w:t>款履行</w:t>
      </w:r>
      <w:proofErr w:type="gramEnd"/>
      <w:r w:rsidRPr="00B05A66">
        <w:rPr>
          <w:rFonts w:ascii="宋体" w:hAnsi="宋体" w:hint="eastAsia"/>
          <w:bCs/>
          <w:sz w:val="24"/>
        </w:rPr>
        <w:t>了本轮投资款的出资义务。</w:t>
      </w:r>
    </w:p>
    <w:p w:rsidR="00B05A66" w:rsidRPr="00B05A66" w:rsidRDefault="00B05A66" w:rsidP="00B05A66">
      <w:pPr>
        <w:rPr>
          <w:lang w:val="en-GB"/>
        </w:rPr>
      </w:pPr>
    </w:p>
    <w:p w:rsidR="00103DE5" w:rsidRDefault="004E156A">
      <w:pPr>
        <w:spacing w:line="360" w:lineRule="auto"/>
        <w:ind w:firstLine="495"/>
        <w:rPr>
          <w:rFonts w:ascii="宋体" w:hAnsi="宋体"/>
          <w:b/>
          <w:sz w:val="24"/>
          <w:lang w:val="en-GB"/>
        </w:rPr>
      </w:pPr>
      <w:r>
        <w:rPr>
          <w:rFonts w:ascii="宋体" w:hAnsi="宋体" w:hint="eastAsia"/>
          <w:b/>
          <w:sz w:val="24"/>
          <w:lang w:val="en-GB"/>
        </w:rPr>
        <w:t>（二）技术合作协议</w:t>
      </w:r>
    </w:p>
    <w:p w:rsidR="00103DE5" w:rsidRPr="00AB2FA8" w:rsidRDefault="004E156A" w:rsidP="00B05A66">
      <w:pPr>
        <w:spacing w:line="360" w:lineRule="auto"/>
        <w:ind w:firstLineChars="200" w:firstLine="482"/>
        <w:rPr>
          <w:rFonts w:ascii="宋体" w:hAnsi="宋体"/>
          <w:b/>
          <w:bCs/>
          <w:sz w:val="24"/>
        </w:rPr>
      </w:pPr>
      <w:r>
        <w:rPr>
          <w:rFonts w:ascii="宋体" w:hAnsi="宋体" w:hint="eastAsia"/>
          <w:b/>
          <w:bCs/>
          <w:sz w:val="24"/>
        </w:rPr>
        <w:t>1、</w:t>
      </w:r>
      <w:r w:rsidRPr="00AB2FA8">
        <w:rPr>
          <w:rFonts w:ascii="宋体" w:hAnsi="宋体" w:hint="eastAsia"/>
          <w:b/>
          <w:bCs/>
          <w:sz w:val="24"/>
        </w:rPr>
        <w:t>目标原料：</w:t>
      </w:r>
    </w:p>
    <w:p w:rsidR="00103DE5" w:rsidRDefault="004E156A" w:rsidP="00B05A66">
      <w:pPr>
        <w:spacing w:line="360" w:lineRule="auto"/>
        <w:ind w:firstLineChars="200" w:firstLine="480"/>
        <w:rPr>
          <w:bCs/>
          <w:sz w:val="24"/>
        </w:rPr>
      </w:pPr>
      <w:r w:rsidRPr="00AB2FA8">
        <w:rPr>
          <w:rFonts w:hint="eastAsia"/>
          <w:bCs/>
          <w:sz w:val="24"/>
        </w:rPr>
        <w:t>指目标公司研发生产的通过</w:t>
      </w:r>
      <w:r w:rsidRPr="00AB2FA8">
        <w:rPr>
          <w:bCs/>
          <w:sz w:val="24"/>
        </w:rPr>
        <w:t>CHO</w:t>
      </w:r>
      <w:r w:rsidRPr="00AB2FA8">
        <w:rPr>
          <w:rFonts w:hint="eastAsia"/>
          <w:bCs/>
          <w:sz w:val="24"/>
        </w:rPr>
        <w:t>细胞体系表达的重组人胶原蛋白原料</w:t>
      </w:r>
    </w:p>
    <w:p w:rsidR="00103DE5" w:rsidRPr="00AB2FA8" w:rsidRDefault="004E156A" w:rsidP="00B05A66">
      <w:pPr>
        <w:spacing w:line="360" w:lineRule="auto"/>
        <w:ind w:firstLineChars="200" w:firstLine="482"/>
        <w:rPr>
          <w:rFonts w:ascii="宋体" w:hAnsi="宋体"/>
          <w:b/>
          <w:sz w:val="24"/>
          <w:lang w:val="en-GB"/>
        </w:rPr>
      </w:pPr>
      <w:r>
        <w:rPr>
          <w:rFonts w:ascii="宋体" w:hAnsi="宋体" w:hint="eastAsia"/>
          <w:b/>
          <w:bCs/>
          <w:sz w:val="24"/>
        </w:rPr>
        <w:t>2、目标原料技术合作</w:t>
      </w:r>
    </w:p>
    <w:p w:rsidR="00103DE5" w:rsidRPr="00AB2FA8" w:rsidRDefault="004E156A" w:rsidP="00B05A66">
      <w:pPr>
        <w:spacing w:line="360" w:lineRule="auto"/>
        <w:ind w:firstLineChars="200" w:firstLine="480"/>
        <w:rPr>
          <w:color w:val="000000"/>
          <w:kern w:val="0"/>
          <w:sz w:val="24"/>
          <w:szCs w:val="20"/>
          <w:lang w:val="en-GB"/>
        </w:rPr>
      </w:pPr>
      <w:r w:rsidRPr="00AB2FA8">
        <w:rPr>
          <w:rFonts w:hint="eastAsia"/>
          <w:color w:val="000000"/>
          <w:kern w:val="0"/>
          <w:sz w:val="24"/>
          <w:szCs w:val="20"/>
          <w:lang w:val="en-GB"/>
        </w:rPr>
        <w:t>目标公司应负责目标原料的研发与生产，保证所研发、生产的目标原料具备三螺旋结构，可自组装成纤维状。目标公司将其所拥有的目标原料在</w:t>
      </w:r>
      <w:r w:rsidR="00CD2C20">
        <w:rPr>
          <w:rFonts w:hint="eastAsia"/>
          <w:color w:val="000000"/>
          <w:kern w:val="0"/>
          <w:sz w:val="24"/>
          <w:szCs w:val="20"/>
          <w:lang w:val="en-GB"/>
        </w:rPr>
        <w:t>合作</w:t>
      </w:r>
      <w:r w:rsidRPr="00AB2FA8">
        <w:rPr>
          <w:rFonts w:hint="eastAsia"/>
          <w:color w:val="000000"/>
          <w:kern w:val="0"/>
          <w:sz w:val="24"/>
          <w:szCs w:val="20"/>
          <w:lang w:val="en-GB"/>
        </w:rPr>
        <w:t>领域内的独家经销权及其后基于目标原料在</w:t>
      </w:r>
      <w:r w:rsidR="00CD2C20">
        <w:rPr>
          <w:rFonts w:hint="eastAsia"/>
          <w:color w:val="000000"/>
          <w:kern w:val="0"/>
          <w:sz w:val="24"/>
          <w:szCs w:val="20"/>
          <w:lang w:val="en-GB"/>
        </w:rPr>
        <w:t>合作</w:t>
      </w:r>
      <w:r w:rsidRPr="00AB2FA8">
        <w:rPr>
          <w:rFonts w:hint="eastAsia"/>
          <w:color w:val="000000"/>
          <w:kern w:val="0"/>
          <w:sz w:val="24"/>
          <w:szCs w:val="20"/>
          <w:lang w:val="en-GB"/>
        </w:rPr>
        <w:t>领域</w:t>
      </w:r>
      <w:proofErr w:type="gramStart"/>
      <w:r w:rsidRPr="00AB2FA8">
        <w:rPr>
          <w:rFonts w:hint="eastAsia"/>
          <w:color w:val="000000"/>
          <w:kern w:val="0"/>
          <w:sz w:val="24"/>
          <w:szCs w:val="20"/>
          <w:lang w:val="en-GB"/>
        </w:rPr>
        <w:t>内续继</w:t>
      </w:r>
      <w:proofErr w:type="gramEnd"/>
      <w:r w:rsidRPr="00AB2FA8">
        <w:rPr>
          <w:rFonts w:hint="eastAsia"/>
          <w:color w:val="000000"/>
          <w:kern w:val="0"/>
          <w:sz w:val="24"/>
          <w:szCs w:val="20"/>
          <w:lang w:val="en-GB"/>
        </w:rPr>
        <w:t>开发、注册、生产、销售的目标原料独家开发权授予吴中美学或吴中美学指定的主体。</w:t>
      </w:r>
    </w:p>
    <w:p w:rsidR="00103DE5" w:rsidRPr="00AB2FA8" w:rsidRDefault="004E156A" w:rsidP="00AB2FA8">
      <w:pPr>
        <w:spacing w:line="360" w:lineRule="auto"/>
        <w:ind w:left="495"/>
        <w:rPr>
          <w:rFonts w:ascii="宋体" w:hAnsi="宋体"/>
          <w:b/>
          <w:bCs/>
          <w:color w:val="000000"/>
          <w:kern w:val="0"/>
          <w:sz w:val="24"/>
          <w:szCs w:val="20"/>
          <w:lang w:val="en-GB"/>
        </w:rPr>
      </w:pPr>
      <w:r>
        <w:rPr>
          <w:rFonts w:ascii="宋体" w:hAnsi="宋体" w:hint="eastAsia"/>
          <w:b/>
          <w:bCs/>
          <w:sz w:val="24"/>
        </w:rPr>
        <w:t>3、</w:t>
      </w:r>
      <w:r w:rsidRPr="00AB2FA8">
        <w:rPr>
          <w:rFonts w:ascii="宋体" w:hAnsi="宋体" w:hint="eastAsia"/>
          <w:b/>
          <w:bCs/>
          <w:sz w:val="24"/>
        </w:rPr>
        <w:t>委托开发制剂产品技术合作</w:t>
      </w:r>
    </w:p>
    <w:p w:rsidR="00103DE5" w:rsidRPr="00AB2FA8" w:rsidRDefault="004E156A" w:rsidP="00B05A66">
      <w:pPr>
        <w:spacing w:line="360" w:lineRule="auto"/>
        <w:ind w:firstLineChars="200" w:firstLine="480"/>
        <w:rPr>
          <w:color w:val="000000"/>
          <w:kern w:val="0"/>
          <w:sz w:val="24"/>
          <w:szCs w:val="20"/>
          <w:lang w:val="en-GB"/>
        </w:rPr>
      </w:pPr>
      <w:r w:rsidRPr="00AB2FA8">
        <w:rPr>
          <w:rFonts w:hint="eastAsia"/>
          <w:color w:val="000000"/>
          <w:kern w:val="0"/>
          <w:sz w:val="24"/>
          <w:szCs w:val="20"/>
          <w:lang w:val="en-GB"/>
        </w:rPr>
        <w:t>目标公司基于目标原料为吴中美学在</w:t>
      </w:r>
      <w:r w:rsidR="00CD2C20">
        <w:rPr>
          <w:rFonts w:hint="eastAsia"/>
          <w:color w:val="000000"/>
          <w:kern w:val="0"/>
          <w:sz w:val="24"/>
          <w:szCs w:val="20"/>
          <w:lang w:val="en-GB"/>
        </w:rPr>
        <w:t>合作</w:t>
      </w:r>
      <w:r w:rsidRPr="00AB2FA8">
        <w:rPr>
          <w:rFonts w:hint="eastAsia"/>
          <w:color w:val="000000"/>
          <w:kern w:val="0"/>
          <w:sz w:val="24"/>
          <w:szCs w:val="20"/>
          <w:lang w:val="en-GB"/>
        </w:rPr>
        <w:t>领域内开发两款</w:t>
      </w:r>
      <w:proofErr w:type="gramStart"/>
      <w:r w:rsidRPr="00AB2FA8">
        <w:rPr>
          <w:rFonts w:hint="eastAsia"/>
          <w:color w:val="000000"/>
          <w:kern w:val="0"/>
          <w:sz w:val="24"/>
          <w:szCs w:val="20"/>
          <w:lang w:val="en-GB"/>
        </w:rPr>
        <w:t>满足按</w:t>
      </w:r>
      <w:proofErr w:type="gramEnd"/>
      <w:r w:rsidRPr="00AB2FA8">
        <w:rPr>
          <w:color w:val="000000"/>
          <w:kern w:val="0"/>
          <w:sz w:val="24"/>
          <w:szCs w:val="20"/>
          <w:lang w:val="en-GB"/>
        </w:rPr>
        <w:t>III</w:t>
      </w:r>
      <w:r w:rsidRPr="00AB2FA8">
        <w:rPr>
          <w:rFonts w:hint="eastAsia"/>
          <w:color w:val="000000"/>
          <w:kern w:val="0"/>
          <w:sz w:val="24"/>
          <w:szCs w:val="20"/>
          <w:lang w:val="en-GB"/>
        </w:rPr>
        <w:t>类医疗器械申报注册要求的胶原蛋白植入剂产品</w:t>
      </w:r>
      <w:r>
        <w:rPr>
          <w:rFonts w:hint="eastAsia"/>
          <w:color w:val="000000"/>
          <w:kern w:val="0"/>
          <w:sz w:val="24"/>
          <w:szCs w:val="20"/>
          <w:lang w:val="en-GB"/>
        </w:rPr>
        <w:t>（以下简称“目标制剂产品”）。吴中美学或吴中美学指定的主体进行目标制剂产品的生产、临床、注册工作并承担相应成本费用。</w:t>
      </w:r>
    </w:p>
    <w:p w:rsidR="00103DE5" w:rsidRPr="00AB2FA8" w:rsidRDefault="004E156A" w:rsidP="00AB2FA8">
      <w:pPr>
        <w:spacing w:line="360" w:lineRule="auto"/>
        <w:ind w:left="495"/>
        <w:rPr>
          <w:rFonts w:ascii="宋体" w:hAnsi="宋体"/>
          <w:b/>
          <w:bCs/>
          <w:color w:val="000000"/>
          <w:kern w:val="0"/>
          <w:sz w:val="24"/>
          <w:szCs w:val="20"/>
          <w:lang w:val="en-GB"/>
        </w:rPr>
      </w:pPr>
      <w:r>
        <w:rPr>
          <w:rFonts w:ascii="宋体" w:hAnsi="宋体" w:hint="eastAsia"/>
          <w:b/>
          <w:bCs/>
          <w:sz w:val="24"/>
        </w:rPr>
        <w:t>4、</w:t>
      </w:r>
      <w:r w:rsidRPr="00AB2FA8">
        <w:rPr>
          <w:rFonts w:ascii="宋体" w:hAnsi="宋体" w:hint="eastAsia"/>
          <w:b/>
          <w:bCs/>
          <w:sz w:val="24"/>
        </w:rPr>
        <w:t>目标原料供应</w:t>
      </w:r>
    </w:p>
    <w:p w:rsidR="00103DE5" w:rsidRDefault="004E156A" w:rsidP="00B05A66">
      <w:pPr>
        <w:spacing w:line="360" w:lineRule="auto"/>
        <w:ind w:firstLineChars="200" w:firstLine="480"/>
        <w:rPr>
          <w:color w:val="000000"/>
          <w:kern w:val="0"/>
          <w:sz w:val="24"/>
          <w:szCs w:val="20"/>
          <w:lang w:val="en-GB"/>
        </w:rPr>
      </w:pPr>
      <w:r>
        <w:rPr>
          <w:rFonts w:hint="eastAsia"/>
          <w:color w:val="000000"/>
          <w:kern w:val="0"/>
          <w:sz w:val="24"/>
          <w:szCs w:val="20"/>
          <w:lang w:val="en-GB"/>
        </w:rPr>
        <w:t>吴中美学通过向目标公司发送订单或与目标公司签订采购合同的方式完成目标原料的采购。目标公司应按照采购订单或采购合同的约定及时足量交付目标原料。</w:t>
      </w:r>
    </w:p>
    <w:p w:rsidR="00B913A2" w:rsidRPr="00B913A2" w:rsidRDefault="00D618D3" w:rsidP="00B913A2">
      <w:pPr>
        <w:spacing w:line="360" w:lineRule="auto"/>
        <w:ind w:firstLineChars="200" w:firstLine="482"/>
        <w:rPr>
          <w:rFonts w:asciiTheme="minorEastAsia" w:eastAsiaTheme="minorEastAsia" w:hAnsiTheme="minorEastAsia"/>
          <w:b/>
          <w:color w:val="000000"/>
          <w:kern w:val="0"/>
          <w:sz w:val="24"/>
          <w:szCs w:val="20"/>
          <w:lang w:val="en-GB"/>
        </w:rPr>
      </w:pPr>
      <w:r>
        <w:rPr>
          <w:rFonts w:asciiTheme="minorEastAsia" w:eastAsiaTheme="minorEastAsia" w:hAnsiTheme="minorEastAsia" w:hint="eastAsia"/>
          <w:b/>
          <w:color w:val="000000"/>
          <w:kern w:val="0"/>
          <w:sz w:val="24"/>
          <w:szCs w:val="20"/>
          <w:lang w:val="en-GB"/>
        </w:rPr>
        <w:lastRenderedPageBreak/>
        <w:t>5</w:t>
      </w:r>
      <w:r w:rsidR="00B913A2" w:rsidRPr="00B913A2">
        <w:rPr>
          <w:rFonts w:asciiTheme="minorEastAsia" w:eastAsiaTheme="minorEastAsia" w:hAnsiTheme="minorEastAsia" w:hint="eastAsia"/>
          <w:b/>
          <w:color w:val="000000"/>
          <w:kern w:val="0"/>
          <w:sz w:val="24"/>
          <w:szCs w:val="20"/>
          <w:lang w:val="en-GB"/>
        </w:rPr>
        <w:t>、技术合作款项及支付方式</w:t>
      </w:r>
    </w:p>
    <w:p w:rsidR="00B913A2" w:rsidRPr="00C1234F" w:rsidRDefault="00B913A2" w:rsidP="00B913A2">
      <w:pPr>
        <w:widowControl/>
        <w:tabs>
          <w:tab w:val="left" w:pos="0"/>
          <w:tab w:val="left" w:pos="567"/>
          <w:tab w:val="left" w:pos="1843"/>
          <w:tab w:val="left" w:pos="3119"/>
        </w:tabs>
        <w:spacing w:beforeLines="35" w:before="109" w:afterLines="35" w:after="109" w:line="324" w:lineRule="auto"/>
        <w:ind w:firstLineChars="200" w:firstLine="480"/>
        <w:outlineLvl w:val="2"/>
        <w:rPr>
          <w:rFonts w:asciiTheme="minorEastAsia" w:eastAsiaTheme="minorEastAsia" w:hAnsiTheme="minorEastAsia"/>
          <w:color w:val="000000"/>
          <w:kern w:val="0"/>
          <w:sz w:val="24"/>
          <w:lang w:val="en-GB"/>
        </w:rPr>
      </w:pPr>
      <w:r w:rsidRPr="00C1234F">
        <w:rPr>
          <w:rFonts w:asciiTheme="minorEastAsia" w:eastAsiaTheme="minorEastAsia" w:hAnsiTheme="minorEastAsia" w:hint="eastAsia"/>
          <w:color w:val="000000"/>
          <w:kern w:val="0"/>
          <w:sz w:val="24"/>
          <w:lang w:val="en-GB"/>
        </w:rPr>
        <w:t>技术合作费用总额为人民币2</w:t>
      </w:r>
      <w:r w:rsidRPr="00C1234F">
        <w:rPr>
          <w:rFonts w:asciiTheme="minorEastAsia" w:eastAsiaTheme="minorEastAsia" w:hAnsiTheme="minorEastAsia"/>
          <w:color w:val="000000"/>
          <w:kern w:val="0"/>
          <w:sz w:val="24"/>
          <w:lang w:val="en-GB"/>
        </w:rPr>
        <w:t>000</w:t>
      </w:r>
      <w:r w:rsidRPr="00C1234F">
        <w:rPr>
          <w:rFonts w:asciiTheme="minorEastAsia" w:eastAsiaTheme="minorEastAsia" w:hAnsiTheme="minorEastAsia" w:hint="eastAsia"/>
          <w:color w:val="000000"/>
          <w:kern w:val="0"/>
          <w:sz w:val="24"/>
          <w:lang w:val="en-GB"/>
        </w:rPr>
        <w:t>万元（大写金额：人民币贰仟万元整）。前述费用为含税价格，除本协议另有约定外，前述金额已经包括相关合作与技术委托开发的全部款项。</w:t>
      </w:r>
      <w:r w:rsidR="00D618D3">
        <w:rPr>
          <w:rFonts w:hint="eastAsia"/>
          <w:color w:val="000000"/>
          <w:kern w:val="0"/>
          <w:sz w:val="24"/>
          <w:szCs w:val="20"/>
          <w:lang w:val="en-GB"/>
        </w:rPr>
        <w:t>此外，吴中美学同意向目标公司支付年度目标制剂产品的销售收入一定比例的金额作为权益金。</w:t>
      </w:r>
    </w:p>
    <w:p w:rsidR="00B913A2" w:rsidRPr="00C1234F" w:rsidRDefault="00B913A2" w:rsidP="00B913A2">
      <w:pPr>
        <w:widowControl/>
        <w:tabs>
          <w:tab w:val="left" w:pos="0"/>
          <w:tab w:val="left" w:pos="567"/>
          <w:tab w:val="left" w:pos="1843"/>
          <w:tab w:val="left" w:pos="3119"/>
        </w:tabs>
        <w:spacing w:beforeLines="35" w:before="109" w:afterLines="35" w:after="109" w:line="324" w:lineRule="auto"/>
        <w:ind w:firstLineChars="200" w:firstLine="480"/>
        <w:outlineLvl w:val="2"/>
        <w:rPr>
          <w:rFonts w:asciiTheme="minorEastAsia" w:eastAsiaTheme="minorEastAsia" w:hAnsiTheme="minorEastAsia"/>
          <w:color w:val="000000"/>
          <w:kern w:val="0"/>
          <w:sz w:val="24"/>
          <w:lang w:val="en-GB"/>
        </w:rPr>
      </w:pPr>
      <w:r w:rsidRPr="00C1234F">
        <w:rPr>
          <w:rFonts w:asciiTheme="minorEastAsia" w:eastAsiaTheme="minorEastAsia" w:hAnsiTheme="minorEastAsia" w:hint="eastAsia"/>
          <w:color w:val="000000"/>
          <w:kern w:val="0"/>
          <w:sz w:val="24"/>
          <w:lang w:val="en-GB"/>
        </w:rPr>
        <w:t>各方确认，吴中美学按照以下条件与方式向目标公司支付相应费用：</w:t>
      </w:r>
    </w:p>
    <w:p w:rsidR="00B913A2" w:rsidRDefault="00B913A2" w:rsidP="0047466E">
      <w:pPr>
        <w:numPr>
          <w:ilvl w:val="0"/>
          <w:numId w:val="8"/>
        </w:numPr>
        <w:spacing w:beforeLines="50" w:before="156" w:afterLines="50" w:after="156" w:line="300" w:lineRule="auto"/>
        <w:ind w:left="1276" w:hanging="284"/>
        <w:rPr>
          <w:rFonts w:ascii="楷体" w:eastAsia="楷体" w:hAnsi="楷体"/>
          <w:lang w:val="en-GB"/>
        </w:rPr>
      </w:pPr>
      <w:r>
        <w:rPr>
          <w:rFonts w:ascii="楷体" w:eastAsia="楷体" w:hAnsi="楷体" w:hint="eastAsia"/>
          <w:lang w:val="en-GB"/>
        </w:rPr>
        <w:t>目标公司在规定时间</w:t>
      </w:r>
      <w:r w:rsidRPr="007B3184">
        <w:rPr>
          <w:rFonts w:ascii="楷体" w:eastAsia="楷体" w:hAnsi="楷体" w:hint="eastAsia"/>
          <w:lang w:val="en-GB"/>
        </w:rPr>
        <w:t>实现稳定的规模发酵和纯化工艺</w:t>
      </w:r>
      <w:r>
        <w:rPr>
          <w:rFonts w:ascii="楷体" w:eastAsia="楷体" w:hAnsi="楷体" w:hint="eastAsia"/>
          <w:lang w:val="en-GB"/>
        </w:rPr>
        <w:t>，且经吴中美学验收确认后的15个工作日内，支付协议费用的20%，即人民币</w:t>
      </w:r>
      <w:r>
        <w:rPr>
          <w:rFonts w:ascii="楷体" w:eastAsia="楷体" w:hAnsi="楷体"/>
          <w:lang w:val="en-GB"/>
        </w:rPr>
        <w:t>400</w:t>
      </w:r>
      <w:r>
        <w:rPr>
          <w:rFonts w:ascii="楷体" w:eastAsia="楷体" w:hAnsi="楷体" w:hint="eastAsia"/>
          <w:lang w:val="en-GB"/>
        </w:rPr>
        <w:t>万元整；</w:t>
      </w:r>
      <w:bookmarkStart w:id="4" w:name="_Hlk141639138"/>
      <w:r>
        <w:rPr>
          <w:rFonts w:ascii="楷体" w:eastAsia="楷体" w:hAnsi="楷体" w:hint="eastAsia"/>
          <w:lang w:val="en-GB"/>
        </w:rPr>
        <w:t>若目标公司未能在规定时间前完成该项工作的，则每推迟一日，吴中美学有权扣除该笔费用的1‰。</w:t>
      </w:r>
    </w:p>
    <w:bookmarkEnd w:id="4"/>
    <w:p w:rsidR="00B913A2" w:rsidRDefault="00EF0560" w:rsidP="0047466E">
      <w:pPr>
        <w:numPr>
          <w:ilvl w:val="0"/>
          <w:numId w:val="8"/>
        </w:numPr>
        <w:spacing w:beforeLines="50" w:before="156" w:afterLines="50" w:after="156" w:line="300" w:lineRule="auto"/>
        <w:ind w:left="1701"/>
        <w:rPr>
          <w:rFonts w:ascii="楷体" w:eastAsia="楷体" w:hAnsi="楷体"/>
          <w:lang w:val="en-GB"/>
        </w:rPr>
      </w:pPr>
      <w:r>
        <w:rPr>
          <w:rFonts w:ascii="楷体" w:eastAsia="楷体" w:hAnsi="楷体" w:hint="eastAsia"/>
          <w:lang w:val="en-GB"/>
        </w:rPr>
        <w:t>根据</w:t>
      </w:r>
      <w:r w:rsidR="00805E95">
        <w:rPr>
          <w:rFonts w:ascii="楷体" w:eastAsia="楷体" w:hAnsi="楷体" w:hint="eastAsia"/>
          <w:lang w:val="en-GB"/>
        </w:rPr>
        <w:t>目标制剂产品1和产品2的</w:t>
      </w:r>
      <w:r>
        <w:rPr>
          <w:rFonts w:ascii="楷体" w:eastAsia="楷体" w:hAnsi="楷体" w:hint="eastAsia"/>
          <w:lang w:val="en-GB"/>
        </w:rPr>
        <w:t>技术转移、临床试验进度、以及</w:t>
      </w:r>
      <w:r w:rsidR="0027612E" w:rsidRPr="0027612E">
        <w:rPr>
          <w:rFonts w:ascii="楷体" w:eastAsia="楷体" w:hAnsi="楷体" w:hint="eastAsia"/>
          <w:lang w:val="en-GB"/>
        </w:rPr>
        <w:t>取得中国国家药品监督管理局注册证</w:t>
      </w:r>
      <w:r w:rsidR="0027612E">
        <w:rPr>
          <w:rFonts w:ascii="楷体" w:eastAsia="楷体" w:hAnsi="楷体" w:hint="eastAsia"/>
          <w:lang w:val="en-GB"/>
        </w:rPr>
        <w:t>等节点分阶段支付1600万元。</w:t>
      </w:r>
    </w:p>
    <w:p w:rsidR="00103DE5" w:rsidRDefault="00103DE5">
      <w:pPr>
        <w:spacing w:line="360" w:lineRule="auto"/>
        <w:ind w:firstLineChars="200" w:firstLine="482"/>
        <w:rPr>
          <w:rFonts w:ascii="宋体" w:hAnsi="宋体"/>
          <w:b/>
          <w:sz w:val="24"/>
          <w:lang w:val="en-GB"/>
        </w:rPr>
      </w:pPr>
    </w:p>
    <w:p w:rsidR="00103DE5" w:rsidRDefault="004E156A">
      <w:pPr>
        <w:spacing w:line="360" w:lineRule="auto"/>
        <w:ind w:firstLineChars="200" w:firstLine="482"/>
        <w:rPr>
          <w:rFonts w:ascii="宋体" w:hAnsi="宋体"/>
          <w:b/>
          <w:sz w:val="24"/>
          <w:lang w:val="en-GB"/>
        </w:rPr>
      </w:pPr>
      <w:r>
        <w:rPr>
          <w:rFonts w:ascii="宋体" w:hAnsi="宋体" w:hint="eastAsia"/>
          <w:b/>
          <w:sz w:val="24"/>
          <w:lang w:val="en-GB"/>
        </w:rPr>
        <w:t>五、对外投资对上市公司的影响及风险分析</w:t>
      </w:r>
    </w:p>
    <w:p w:rsidR="00103DE5" w:rsidRPr="00010952" w:rsidRDefault="0047466E">
      <w:pPr>
        <w:spacing w:line="360" w:lineRule="auto"/>
        <w:ind w:firstLine="480"/>
        <w:rPr>
          <w:rFonts w:ascii="宋体" w:hAnsi="宋体"/>
          <w:sz w:val="24"/>
        </w:rPr>
      </w:pPr>
      <w:r w:rsidRPr="00010952">
        <w:rPr>
          <w:rFonts w:ascii="宋体" w:hAnsi="宋体" w:hint="eastAsia"/>
          <w:sz w:val="24"/>
        </w:rPr>
        <w:t>通过本次交易，公司取得了目标公司重组人胶原蛋白原料在</w:t>
      </w:r>
      <w:r>
        <w:rPr>
          <w:rFonts w:ascii="宋体" w:hAnsi="宋体" w:hint="eastAsia"/>
          <w:sz w:val="24"/>
        </w:rPr>
        <w:t>合作</w:t>
      </w:r>
      <w:r w:rsidRPr="00010952">
        <w:rPr>
          <w:rFonts w:ascii="宋体" w:hAnsi="宋体" w:hint="eastAsia"/>
          <w:sz w:val="24"/>
        </w:rPr>
        <w:t>领域内的独家经销权与独家开发权。该重组人胶原蛋白通过CHO细胞体系表达，并由中国食品药品检定研究院出具的检测报告认为其具有胶原蛋白三螺旋结构。</w:t>
      </w:r>
      <w:r w:rsidR="004E156A" w:rsidRPr="00010952">
        <w:rPr>
          <w:rFonts w:ascii="宋体" w:hAnsi="宋体" w:hint="eastAsia"/>
          <w:sz w:val="24"/>
        </w:rPr>
        <w:t>本次交易有助于公司进一步拓展注射类上游产品管线，丰富公司在重组胶原蛋白领域的矩阵布局，为公司产品梯队建设储备资源。本次协议签署事项对公司当期财务状况和经营成果不构成重大影响。</w:t>
      </w:r>
    </w:p>
    <w:p w:rsidR="0047466E" w:rsidRPr="0047466E" w:rsidRDefault="0047466E" w:rsidP="0047466E">
      <w:pPr>
        <w:spacing w:line="360" w:lineRule="auto"/>
        <w:ind w:firstLine="480"/>
        <w:rPr>
          <w:rFonts w:ascii="宋体" w:hAnsi="宋体"/>
          <w:sz w:val="24"/>
        </w:rPr>
      </w:pPr>
      <w:r w:rsidRPr="0047466E">
        <w:rPr>
          <w:rFonts w:ascii="宋体" w:hAnsi="宋体" w:hint="eastAsia"/>
          <w:sz w:val="24"/>
        </w:rPr>
        <w:t>公司委托目标公司开发的重组人胶原蛋白III类医疗器械产品尚未开展临床试验，根据《医疗器械注册管理办法》，开展医疗器械临床试验前，公司应当向所在省药品监督管理部门进行临床备案，后续基于上述原料开发的III类医疗器械产品的临床试验、国家药品监督管理局医疗器械审评中心审评审批、医疗器械</w:t>
      </w:r>
      <w:proofErr w:type="gramStart"/>
      <w:r w:rsidRPr="0047466E">
        <w:rPr>
          <w:rFonts w:ascii="宋体" w:hAnsi="宋体" w:hint="eastAsia"/>
          <w:sz w:val="24"/>
        </w:rPr>
        <w:t>审评审批</w:t>
      </w:r>
      <w:proofErr w:type="gramEnd"/>
      <w:r w:rsidRPr="0047466E">
        <w:rPr>
          <w:rFonts w:ascii="宋体" w:hAnsi="宋体" w:hint="eastAsia"/>
          <w:sz w:val="24"/>
        </w:rPr>
        <w:t>时间、注册核查、审批结果及未来产品市场竞争形势均存在诸多不确定性。</w:t>
      </w:r>
    </w:p>
    <w:p w:rsidR="0047466E" w:rsidRPr="0047466E" w:rsidRDefault="0047466E" w:rsidP="0047466E">
      <w:pPr>
        <w:spacing w:line="360" w:lineRule="auto"/>
        <w:rPr>
          <w:rFonts w:ascii="宋体" w:hAnsi="宋体"/>
          <w:sz w:val="24"/>
        </w:rPr>
      </w:pPr>
      <w:r>
        <w:rPr>
          <w:rFonts w:ascii="宋体" w:hAnsi="宋体" w:hint="eastAsia"/>
          <w:sz w:val="24"/>
        </w:rPr>
        <w:t xml:space="preserve">    </w:t>
      </w:r>
      <w:r w:rsidR="00C04B85" w:rsidRPr="00C04B85">
        <w:rPr>
          <w:rFonts w:ascii="宋体" w:hAnsi="宋体" w:hint="eastAsia"/>
          <w:sz w:val="24"/>
        </w:rPr>
        <w:t>本次交易</w:t>
      </w:r>
      <w:r w:rsidR="00C97C4B" w:rsidRPr="00C97C4B">
        <w:rPr>
          <w:rFonts w:ascii="宋体" w:hAnsi="宋体" w:hint="eastAsia"/>
          <w:sz w:val="24"/>
        </w:rPr>
        <w:t>投资金额占公司净资产比例较小</w:t>
      </w:r>
      <w:r w:rsidR="00C04B85" w:rsidRPr="00C04B85">
        <w:rPr>
          <w:rFonts w:ascii="宋体" w:hAnsi="宋体" w:hint="eastAsia"/>
          <w:sz w:val="24"/>
        </w:rPr>
        <w:t>，溢价率较高。目标公司</w:t>
      </w:r>
      <w:r w:rsidRPr="0047466E">
        <w:rPr>
          <w:rFonts w:ascii="宋体" w:hAnsi="宋体" w:hint="eastAsia"/>
          <w:sz w:val="24"/>
        </w:rPr>
        <w:t>2023年1-5月净利润为负，</w:t>
      </w:r>
      <w:r w:rsidRPr="0047466E">
        <w:rPr>
          <w:rFonts w:asciiTheme="minorEastAsia" w:hAnsiTheme="minorEastAsia" w:hint="eastAsia"/>
          <w:sz w:val="24"/>
        </w:rPr>
        <w:t>目标公司估值是基于目标公司原料技术以及依托该原料开发制剂产品未来销售数据预测，未来销售能否实现存在不确定性，</w:t>
      </w:r>
      <w:r w:rsidRPr="0047466E">
        <w:rPr>
          <w:rFonts w:ascii="宋体" w:hAnsi="宋体" w:hint="eastAsia"/>
          <w:sz w:val="24"/>
        </w:rPr>
        <w:t>可能存在估值较高的风险。如后续制剂开发未能成功，销售不达预期可能导致投资损失，最大风</w:t>
      </w:r>
      <w:r w:rsidRPr="0047466E">
        <w:rPr>
          <w:rFonts w:ascii="宋体" w:hAnsi="宋体" w:hint="eastAsia"/>
          <w:sz w:val="24"/>
        </w:rPr>
        <w:lastRenderedPageBreak/>
        <w:t>险敞口为总投资额3000万元。</w:t>
      </w:r>
    </w:p>
    <w:p w:rsidR="0047466E" w:rsidRPr="0047466E" w:rsidRDefault="0047466E" w:rsidP="0047466E">
      <w:pPr>
        <w:spacing w:line="360" w:lineRule="auto"/>
        <w:rPr>
          <w:rFonts w:ascii="宋体" w:hAnsi="宋体"/>
          <w:sz w:val="24"/>
        </w:rPr>
      </w:pPr>
      <w:r>
        <w:rPr>
          <w:rFonts w:ascii="宋体" w:hAnsi="宋体" w:hint="eastAsia"/>
          <w:sz w:val="24"/>
        </w:rPr>
        <w:t xml:space="preserve">   </w:t>
      </w:r>
      <w:r w:rsidRPr="0047466E">
        <w:rPr>
          <w:rFonts w:ascii="宋体" w:hAnsi="宋体" w:hint="eastAsia"/>
          <w:sz w:val="24"/>
        </w:rPr>
        <w:t>本次投资事项可能受到宏观经济、行业周期、政策风险、管理水平等诸多因素影响，其运营及预期收益均存在一定的不确定性。公司将按照国家有关规定，积极推进该项目，并根据进展情况及时履行信息披露义务，敬请广大投资者注意投资风险。</w:t>
      </w:r>
    </w:p>
    <w:p w:rsidR="00103DE5" w:rsidRDefault="00103DE5">
      <w:pPr>
        <w:spacing w:line="360" w:lineRule="auto"/>
        <w:ind w:firstLine="480"/>
        <w:rPr>
          <w:rFonts w:ascii="宋体" w:hAnsi="宋体"/>
          <w:color w:val="FF0000"/>
          <w:sz w:val="24"/>
        </w:rPr>
      </w:pPr>
    </w:p>
    <w:p w:rsidR="00103DE5" w:rsidRDefault="004E156A">
      <w:pPr>
        <w:spacing w:line="360" w:lineRule="auto"/>
        <w:ind w:firstLineChars="200" w:firstLine="480"/>
        <w:rPr>
          <w:rFonts w:ascii="宋体" w:hAnsi="宋体"/>
          <w:sz w:val="24"/>
        </w:rPr>
      </w:pPr>
      <w:r>
        <w:rPr>
          <w:rFonts w:ascii="宋体" w:hAnsi="宋体"/>
          <w:sz w:val="24"/>
        </w:rPr>
        <w:t>特此公告</w:t>
      </w:r>
      <w:r>
        <w:rPr>
          <w:rFonts w:ascii="宋体" w:hAnsi="宋体" w:hint="eastAsia"/>
          <w:sz w:val="24"/>
        </w:rPr>
        <w:t>。</w:t>
      </w:r>
    </w:p>
    <w:p w:rsidR="00103DE5" w:rsidRDefault="00103DE5">
      <w:pPr>
        <w:spacing w:line="360" w:lineRule="auto"/>
        <w:ind w:firstLineChars="200" w:firstLine="480"/>
        <w:rPr>
          <w:rFonts w:ascii="宋体" w:hAnsi="宋体"/>
          <w:sz w:val="24"/>
        </w:rPr>
      </w:pPr>
    </w:p>
    <w:p w:rsidR="00103DE5" w:rsidRDefault="004E156A">
      <w:pPr>
        <w:spacing w:line="360" w:lineRule="auto"/>
        <w:ind w:firstLineChars="1800" w:firstLine="4320"/>
        <w:jc w:val="right"/>
        <w:rPr>
          <w:rFonts w:ascii="宋体" w:hAnsi="宋体"/>
          <w:sz w:val="24"/>
        </w:rPr>
      </w:pPr>
      <w:r>
        <w:rPr>
          <w:rFonts w:ascii="宋体" w:hAnsi="宋体" w:hint="eastAsia"/>
          <w:sz w:val="24"/>
        </w:rPr>
        <w:t>江苏吴中医药发展股份有限公司</w:t>
      </w:r>
    </w:p>
    <w:p w:rsidR="00103DE5" w:rsidRDefault="004E156A">
      <w:pPr>
        <w:spacing w:line="360" w:lineRule="auto"/>
        <w:ind w:right="1200" w:firstLineChars="1800" w:firstLine="4320"/>
        <w:jc w:val="right"/>
        <w:rPr>
          <w:rFonts w:ascii="宋体" w:hAnsi="宋体"/>
          <w:sz w:val="24"/>
        </w:rPr>
      </w:pPr>
      <w:r>
        <w:rPr>
          <w:rFonts w:ascii="宋体" w:hAnsi="宋体" w:hint="eastAsia"/>
          <w:sz w:val="24"/>
        </w:rPr>
        <w:t xml:space="preserve">董事会      </w:t>
      </w:r>
    </w:p>
    <w:p w:rsidR="00103DE5" w:rsidRDefault="004E156A">
      <w:pPr>
        <w:spacing w:line="360" w:lineRule="auto"/>
        <w:ind w:right="480" w:firstLineChars="2175" w:firstLine="5220"/>
        <w:jc w:val="center"/>
        <w:rPr>
          <w:rFonts w:ascii="宋体" w:hAnsi="宋体"/>
          <w:sz w:val="24"/>
        </w:rPr>
      </w:pPr>
      <w:bookmarkStart w:id="5" w:name="_GoBack"/>
      <w:bookmarkEnd w:id="5"/>
      <w:r>
        <w:rPr>
          <w:rFonts w:ascii="宋体" w:hAnsi="宋体" w:hint="eastAsia"/>
          <w:sz w:val="24"/>
        </w:rPr>
        <w:t xml:space="preserve">    2023年10月26日</w:t>
      </w:r>
    </w:p>
    <w:p w:rsidR="00103DE5" w:rsidRDefault="00103DE5">
      <w:pPr>
        <w:spacing w:line="360" w:lineRule="auto"/>
        <w:rPr>
          <w:rFonts w:ascii="宋体" w:hAnsi="宋体"/>
          <w:sz w:val="24"/>
        </w:rPr>
      </w:pPr>
    </w:p>
    <w:p w:rsidR="00103DE5" w:rsidRDefault="00103DE5">
      <w:pPr>
        <w:spacing w:line="360" w:lineRule="auto"/>
        <w:rPr>
          <w:rFonts w:ascii="宋体" w:hAnsi="宋体"/>
          <w:sz w:val="24"/>
        </w:rPr>
      </w:pPr>
    </w:p>
    <w:p w:rsidR="00103DE5" w:rsidRDefault="00103DE5">
      <w:pPr>
        <w:spacing w:line="360" w:lineRule="auto"/>
      </w:pPr>
    </w:p>
    <w:sectPr w:rsidR="00103DE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0B41" w:rsidRDefault="006C0B41" w:rsidP="00AB2FA8">
      <w:r>
        <w:separator/>
      </w:r>
    </w:p>
  </w:endnote>
  <w:endnote w:type="continuationSeparator" w:id="0">
    <w:p w:rsidR="006C0B41" w:rsidRDefault="006C0B41" w:rsidP="00AB2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charset w:val="00"/>
    <w:family w:val="roman"/>
    <w:pitch w:val="default"/>
  </w:font>
  <w:font w:name="楷体">
    <w:altName w:val="宋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0B41" w:rsidRDefault="006C0B41" w:rsidP="00AB2FA8">
      <w:r>
        <w:separator/>
      </w:r>
    </w:p>
  </w:footnote>
  <w:footnote w:type="continuationSeparator" w:id="0">
    <w:p w:rsidR="006C0B41" w:rsidRDefault="006C0B41" w:rsidP="00AB2F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lvl w:ilvl="0">
      <w:start w:val="1"/>
      <w:numFmt w:val="decimal"/>
      <w:pStyle w:val="2"/>
      <w:lvlText w:val="%1."/>
      <w:lvlJc w:val="left"/>
      <w:pPr>
        <w:tabs>
          <w:tab w:val="left" w:pos="643"/>
        </w:tabs>
        <w:ind w:left="643" w:hanging="360"/>
      </w:pPr>
    </w:lvl>
  </w:abstractNum>
  <w:abstractNum w:abstractNumId="1">
    <w:nsid w:val="0000000E"/>
    <w:multiLevelType w:val="multilevel"/>
    <w:tmpl w:val="0000000E"/>
    <w:lvl w:ilvl="0">
      <w:start w:val="1"/>
      <w:numFmt w:val="chineseCountingThousand"/>
      <w:pStyle w:val="1"/>
      <w:lvlText w:val="第%1条"/>
      <w:lvlJc w:val="center"/>
      <w:pPr>
        <w:tabs>
          <w:tab w:val="left" w:pos="567"/>
        </w:tabs>
        <w:ind w:left="567" w:firstLine="0"/>
      </w:pPr>
      <w:rPr>
        <w:rFonts w:ascii="Times New Roman" w:eastAsia="宋体" w:hAnsi="Times New Roman" w:hint="default"/>
        <w:b/>
        <w:i w:val="0"/>
        <w:color w:val="auto"/>
        <w:sz w:val="24"/>
        <w:szCs w:val="24"/>
        <w:u w:val="none"/>
        <w:lang w:val="en-US"/>
      </w:rPr>
    </w:lvl>
    <w:lvl w:ilvl="1">
      <w:start w:val="1"/>
      <w:numFmt w:val="chineseCountingThousand"/>
      <w:pStyle w:val="20"/>
      <w:isLgl/>
      <w:lvlText w:val="%1.%2"/>
      <w:lvlJc w:val="left"/>
      <w:pPr>
        <w:tabs>
          <w:tab w:val="left" w:pos="852"/>
        </w:tabs>
        <w:ind w:left="1419" w:hanging="567"/>
      </w:pPr>
      <w:rPr>
        <w:rFonts w:ascii="Times New Roman" w:eastAsia="宋体" w:hAnsi="Times New Roman" w:hint="default"/>
        <w:b/>
        <w:i w:val="0"/>
        <w:color w:val="auto"/>
        <w:sz w:val="24"/>
        <w:u w:val="none"/>
      </w:rPr>
    </w:lvl>
    <w:lvl w:ilvl="2">
      <w:start w:val="1"/>
      <w:numFmt w:val="chineseCountingThousand"/>
      <w:pStyle w:val="3"/>
      <w:isLgl/>
      <w:lvlText w:val="%1.%2.%3"/>
      <w:lvlJc w:val="left"/>
      <w:pPr>
        <w:tabs>
          <w:tab w:val="left" w:pos="1134"/>
        </w:tabs>
        <w:ind w:left="1134" w:hanging="567"/>
      </w:pPr>
      <w:rPr>
        <w:rFonts w:ascii="Times New Roman" w:eastAsia="宋体" w:hAnsi="Times New Roman" w:hint="default"/>
        <w:b w:val="0"/>
        <w:i w:val="0"/>
        <w:color w:val="auto"/>
        <w:sz w:val="24"/>
        <w:u w:val="none"/>
      </w:rPr>
    </w:lvl>
    <w:lvl w:ilvl="3">
      <w:start w:val="1"/>
      <w:numFmt w:val="lowerLetter"/>
      <w:pStyle w:val="4"/>
      <w:lvlText w:val="(%4)"/>
      <w:lvlJc w:val="left"/>
      <w:pPr>
        <w:tabs>
          <w:tab w:val="left" w:pos="1107"/>
        </w:tabs>
        <w:ind w:left="1107" w:hanging="567"/>
      </w:pPr>
      <w:rPr>
        <w:rFonts w:ascii="Times New Roman" w:eastAsia="宋体" w:hAnsi="Times New Roman" w:hint="default"/>
        <w:b w:val="0"/>
        <w:i w:val="0"/>
        <w:color w:val="auto"/>
        <w:sz w:val="24"/>
        <w:u w:val="none"/>
      </w:rPr>
    </w:lvl>
    <w:lvl w:ilvl="4">
      <w:start w:val="1"/>
      <w:numFmt w:val="lowerLetter"/>
      <w:lvlText w:val="（%5）"/>
      <w:lvlJc w:val="left"/>
      <w:pPr>
        <w:tabs>
          <w:tab w:val="left" w:pos="2314"/>
        </w:tabs>
        <w:ind w:left="2314" w:hanging="567"/>
      </w:pPr>
      <w:rPr>
        <w:rFonts w:hint="eastAsia"/>
      </w:rPr>
    </w:lvl>
    <w:lvl w:ilvl="5">
      <w:start w:val="1"/>
      <w:numFmt w:val="lowerLetter"/>
      <w:lvlText w:val="(%6)"/>
      <w:lvlJc w:val="left"/>
      <w:pPr>
        <w:tabs>
          <w:tab w:val="left" w:pos="5517"/>
        </w:tabs>
        <w:ind w:left="5092" w:firstLine="0"/>
      </w:pPr>
      <w:rPr>
        <w:rFonts w:hint="eastAsia"/>
      </w:rPr>
    </w:lvl>
    <w:lvl w:ilvl="6">
      <w:start w:val="1"/>
      <w:numFmt w:val="lowerRoman"/>
      <w:lvlText w:val="(%7)"/>
      <w:lvlJc w:val="left"/>
      <w:pPr>
        <w:tabs>
          <w:tab w:val="left" w:pos="6368"/>
        </w:tabs>
        <w:ind w:left="5942" w:firstLine="0"/>
      </w:pPr>
      <w:rPr>
        <w:rFonts w:hint="eastAsia"/>
      </w:rPr>
    </w:lvl>
    <w:lvl w:ilvl="7">
      <w:start w:val="1"/>
      <w:numFmt w:val="lowerLetter"/>
      <w:lvlText w:val="(%8)"/>
      <w:lvlJc w:val="left"/>
      <w:pPr>
        <w:tabs>
          <w:tab w:val="left" w:pos="7218"/>
        </w:tabs>
        <w:ind w:left="6793" w:firstLine="0"/>
      </w:pPr>
      <w:rPr>
        <w:rFonts w:hint="eastAsia"/>
      </w:rPr>
    </w:lvl>
    <w:lvl w:ilvl="8">
      <w:start w:val="1"/>
      <w:numFmt w:val="lowerRoman"/>
      <w:lvlText w:val="(%9)"/>
      <w:lvlJc w:val="left"/>
      <w:pPr>
        <w:tabs>
          <w:tab w:val="left" w:pos="8068"/>
        </w:tabs>
        <w:ind w:left="7643" w:firstLine="0"/>
      </w:pPr>
      <w:rPr>
        <w:rFonts w:hint="eastAsia"/>
      </w:rPr>
    </w:lvl>
  </w:abstractNum>
  <w:abstractNum w:abstractNumId="2">
    <w:nsid w:val="0F0724A3"/>
    <w:multiLevelType w:val="hybridMultilevel"/>
    <w:tmpl w:val="26B2CB62"/>
    <w:lvl w:ilvl="0" w:tplc="9C9EDFF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208014C3"/>
    <w:multiLevelType w:val="multilevel"/>
    <w:tmpl w:val="208014C3"/>
    <w:lvl w:ilvl="0">
      <w:start w:val="4"/>
      <w:numFmt w:val="japaneseCounting"/>
      <w:lvlText w:val="（%1）"/>
      <w:lvlJc w:val="left"/>
      <w:pPr>
        <w:ind w:left="765" w:hanging="76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34740A96"/>
    <w:multiLevelType w:val="multilevel"/>
    <w:tmpl w:val="34740A96"/>
    <w:lvl w:ilvl="0">
      <w:start w:val="1"/>
      <w:numFmt w:val="decimal"/>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nsid w:val="6BF90F17"/>
    <w:multiLevelType w:val="multilevel"/>
    <w:tmpl w:val="6BF90F17"/>
    <w:lvl w:ilvl="0">
      <w:start w:val="1"/>
      <w:numFmt w:val="lowerLetter"/>
      <w:lvlText w:val="%1."/>
      <w:lvlJc w:val="left"/>
      <w:pPr>
        <w:ind w:left="1080" w:hanging="360"/>
      </w:pPr>
      <w:rPr>
        <w:rFonts w:hint="default"/>
      </w:rPr>
    </w:lvl>
    <w:lvl w:ilvl="1">
      <w:start w:val="1"/>
      <w:numFmt w:val="lowerLetter"/>
      <w:lvlText w:val="%2)"/>
      <w:lvlJc w:val="left"/>
      <w:pPr>
        <w:ind w:left="1600" w:hanging="440"/>
      </w:pPr>
    </w:lvl>
    <w:lvl w:ilvl="2">
      <w:start w:val="1"/>
      <w:numFmt w:val="lowerRoman"/>
      <w:lvlText w:val="%3."/>
      <w:lvlJc w:val="right"/>
      <w:pPr>
        <w:ind w:left="2040" w:hanging="440"/>
      </w:pPr>
    </w:lvl>
    <w:lvl w:ilvl="3">
      <w:start w:val="1"/>
      <w:numFmt w:val="decimal"/>
      <w:lvlText w:val="%4."/>
      <w:lvlJc w:val="left"/>
      <w:pPr>
        <w:ind w:left="2480" w:hanging="440"/>
      </w:pPr>
    </w:lvl>
    <w:lvl w:ilvl="4">
      <w:start w:val="1"/>
      <w:numFmt w:val="lowerLetter"/>
      <w:lvlText w:val="%5)"/>
      <w:lvlJc w:val="left"/>
      <w:pPr>
        <w:ind w:left="2920" w:hanging="440"/>
      </w:pPr>
    </w:lvl>
    <w:lvl w:ilvl="5">
      <w:start w:val="1"/>
      <w:numFmt w:val="lowerRoman"/>
      <w:lvlText w:val="%6."/>
      <w:lvlJc w:val="right"/>
      <w:pPr>
        <w:ind w:left="3360" w:hanging="440"/>
      </w:pPr>
    </w:lvl>
    <w:lvl w:ilvl="6">
      <w:start w:val="1"/>
      <w:numFmt w:val="decimal"/>
      <w:lvlText w:val="%7."/>
      <w:lvlJc w:val="left"/>
      <w:pPr>
        <w:ind w:left="3800" w:hanging="440"/>
      </w:pPr>
    </w:lvl>
    <w:lvl w:ilvl="7">
      <w:start w:val="1"/>
      <w:numFmt w:val="lowerLetter"/>
      <w:lvlText w:val="%8)"/>
      <w:lvlJc w:val="left"/>
      <w:pPr>
        <w:ind w:left="4240" w:hanging="440"/>
      </w:pPr>
    </w:lvl>
    <w:lvl w:ilvl="8">
      <w:start w:val="1"/>
      <w:numFmt w:val="lowerRoman"/>
      <w:lvlText w:val="%9."/>
      <w:lvlJc w:val="right"/>
      <w:pPr>
        <w:ind w:left="4680" w:hanging="440"/>
      </w:pPr>
    </w:lvl>
  </w:abstractNum>
  <w:abstractNum w:abstractNumId="6">
    <w:nsid w:val="6D7B658F"/>
    <w:multiLevelType w:val="multilevel"/>
    <w:tmpl w:val="6D7B658F"/>
    <w:lvl w:ilvl="0">
      <w:start w:val="1"/>
      <w:numFmt w:val="lowerLetter"/>
      <w:lvlText w:val="%1."/>
      <w:lvlJc w:val="left"/>
      <w:pPr>
        <w:ind w:left="1080" w:hanging="360"/>
      </w:pPr>
      <w:rPr>
        <w:rFonts w:hint="default"/>
      </w:rPr>
    </w:lvl>
    <w:lvl w:ilvl="1">
      <w:start w:val="1"/>
      <w:numFmt w:val="lowerLetter"/>
      <w:lvlText w:val="%2)"/>
      <w:lvlJc w:val="left"/>
      <w:pPr>
        <w:ind w:left="1600" w:hanging="440"/>
      </w:pPr>
    </w:lvl>
    <w:lvl w:ilvl="2">
      <w:start w:val="1"/>
      <w:numFmt w:val="lowerRoman"/>
      <w:lvlText w:val="%3."/>
      <w:lvlJc w:val="right"/>
      <w:pPr>
        <w:ind w:left="2040" w:hanging="440"/>
      </w:pPr>
    </w:lvl>
    <w:lvl w:ilvl="3">
      <w:start w:val="1"/>
      <w:numFmt w:val="decimal"/>
      <w:lvlText w:val="%4."/>
      <w:lvlJc w:val="left"/>
      <w:pPr>
        <w:ind w:left="2480" w:hanging="440"/>
      </w:pPr>
    </w:lvl>
    <w:lvl w:ilvl="4">
      <w:start w:val="1"/>
      <w:numFmt w:val="lowerLetter"/>
      <w:lvlText w:val="%5)"/>
      <w:lvlJc w:val="left"/>
      <w:pPr>
        <w:ind w:left="2920" w:hanging="440"/>
      </w:pPr>
    </w:lvl>
    <w:lvl w:ilvl="5">
      <w:start w:val="1"/>
      <w:numFmt w:val="lowerRoman"/>
      <w:lvlText w:val="%6."/>
      <w:lvlJc w:val="right"/>
      <w:pPr>
        <w:ind w:left="3360" w:hanging="440"/>
      </w:pPr>
    </w:lvl>
    <w:lvl w:ilvl="6">
      <w:start w:val="1"/>
      <w:numFmt w:val="decimal"/>
      <w:lvlText w:val="%7."/>
      <w:lvlJc w:val="left"/>
      <w:pPr>
        <w:ind w:left="3800" w:hanging="440"/>
      </w:pPr>
    </w:lvl>
    <w:lvl w:ilvl="7">
      <w:start w:val="1"/>
      <w:numFmt w:val="lowerLetter"/>
      <w:lvlText w:val="%8)"/>
      <w:lvlJc w:val="left"/>
      <w:pPr>
        <w:ind w:left="4240" w:hanging="440"/>
      </w:pPr>
    </w:lvl>
    <w:lvl w:ilvl="8">
      <w:start w:val="1"/>
      <w:numFmt w:val="lowerRoman"/>
      <w:lvlText w:val="%9."/>
      <w:lvlJc w:val="right"/>
      <w:pPr>
        <w:ind w:left="4680" w:hanging="440"/>
      </w:pPr>
    </w:lvl>
  </w:abstractNum>
  <w:abstractNum w:abstractNumId="7">
    <w:nsid w:val="72CE21A1"/>
    <w:multiLevelType w:val="multilevel"/>
    <w:tmpl w:val="72CE21A1"/>
    <w:lvl w:ilvl="0">
      <w:start w:val="2"/>
      <w:numFmt w:val="decimal"/>
      <w:lvlText w:val="%1、"/>
      <w:lvlJc w:val="left"/>
      <w:pPr>
        <w:ind w:left="872" w:hanging="39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8">
    <w:nsid w:val="73426C3B"/>
    <w:multiLevelType w:val="multilevel"/>
    <w:tmpl w:val="73426C3B"/>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9">
    <w:nsid w:val="74CA3624"/>
    <w:multiLevelType w:val="multilevel"/>
    <w:tmpl w:val="74CA3624"/>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0">
    <w:nsid w:val="75D95885"/>
    <w:multiLevelType w:val="multilevel"/>
    <w:tmpl w:val="75D95885"/>
    <w:lvl w:ilvl="0">
      <w:start w:val="1"/>
      <w:numFmt w:val="decimal"/>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
    <w:nsid w:val="7A8C2D5B"/>
    <w:multiLevelType w:val="multilevel"/>
    <w:tmpl w:val="7A8C2D5B"/>
    <w:lvl w:ilvl="0">
      <w:start w:val="1"/>
      <w:numFmt w:val="decimal"/>
      <w:lvlText w:val="%1、"/>
      <w:lvlJc w:val="left"/>
      <w:pPr>
        <w:ind w:left="885" w:hanging="390"/>
      </w:pPr>
      <w:rPr>
        <w:rFonts w:hint="default"/>
      </w:rPr>
    </w:lvl>
    <w:lvl w:ilvl="1">
      <w:start w:val="1"/>
      <w:numFmt w:val="lowerLetter"/>
      <w:lvlText w:val="%2)"/>
      <w:lvlJc w:val="left"/>
      <w:pPr>
        <w:ind w:left="1335" w:hanging="420"/>
      </w:pPr>
    </w:lvl>
    <w:lvl w:ilvl="2">
      <w:start w:val="1"/>
      <w:numFmt w:val="lowerRoman"/>
      <w:lvlText w:val="%3."/>
      <w:lvlJc w:val="right"/>
      <w:pPr>
        <w:ind w:left="846" w:hanging="420"/>
      </w:pPr>
    </w:lvl>
    <w:lvl w:ilvl="3">
      <w:start w:val="1"/>
      <w:numFmt w:val="decimal"/>
      <w:lvlText w:val="%4."/>
      <w:lvlJc w:val="left"/>
      <w:pPr>
        <w:ind w:left="2175" w:hanging="420"/>
      </w:pPr>
    </w:lvl>
    <w:lvl w:ilvl="4">
      <w:start w:val="1"/>
      <w:numFmt w:val="lowerLetter"/>
      <w:lvlText w:val="%5)"/>
      <w:lvlJc w:val="left"/>
      <w:pPr>
        <w:ind w:left="2595" w:hanging="420"/>
      </w:pPr>
    </w:lvl>
    <w:lvl w:ilvl="5">
      <w:start w:val="1"/>
      <w:numFmt w:val="lowerRoman"/>
      <w:lvlText w:val="%6."/>
      <w:lvlJc w:val="right"/>
      <w:pPr>
        <w:ind w:left="3015" w:hanging="420"/>
      </w:pPr>
    </w:lvl>
    <w:lvl w:ilvl="6">
      <w:start w:val="1"/>
      <w:numFmt w:val="decimal"/>
      <w:lvlText w:val="%7."/>
      <w:lvlJc w:val="left"/>
      <w:pPr>
        <w:ind w:left="3435" w:hanging="420"/>
      </w:pPr>
    </w:lvl>
    <w:lvl w:ilvl="7">
      <w:start w:val="1"/>
      <w:numFmt w:val="lowerLetter"/>
      <w:lvlText w:val="%8)"/>
      <w:lvlJc w:val="left"/>
      <w:pPr>
        <w:ind w:left="3855" w:hanging="420"/>
      </w:pPr>
    </w:lvl>
    <w:lvl w:ilvl="8">
      <w:start w:val="1"/>
      <w:numFmt w:val="lowerRoman"/>
      <w:lvlText w:val="%9."/>
      <w:lvlJc w:val="right"/>
      <w:pPr>
        <w:ind w:left="4275" w:hanging="420"/>
      </w:pPr>
    </w:lvl>
  </w:abstractNum>
  <w:num w:numId="1">
    <w:abstractNumId w:val="1"/>
  </w:num>
  <w:num w:numId="2">
    <w:abstractNumId w:val="0"/>
  </w:num>
  <w:num w:numId="3">
    <w:abstractNumId w:val="8"/>
  </w:num>
  <w:num w:numId="4">
    <w:abstractNumId w:val="9"/>
  </w:num>
  <w:num w:numId="5">
    <w:abstractNumId w:val="7"/>
  </w:num>
  <w:num w:numId="6">
    <w:abstractNumId w:val="11"/>
  </w:num>
  <w:num w:numId="7">
    <w:abstractNumId w:val="4"/>
  </w:num>
  <w:num w:numId="8">
    <w:abstractNumId w:val="10"/>
  </w:num>
  <w:num w:numId="9">
    <w:abstractNumId w:val="6"/>
  </w:num>
  <w:num w:numId="10">
    <w:abstractNumId w:val="5"/>
  </w:num>
  <w:num w:numId="11">
    <w:abstractNumId w:val="3"/>
  </w:num>
  <w:num w:numId="12">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hen xiang">
    <w15:presenceInfo w15:providerId="Windows Live" w15:userId="bdd4c75a6161c6ee"/>
  </w15:person>
  <w15:person w15:author="gu">
    <w15:presenceInfo w15:providerId="None" w15:userId="g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NzIyN2MxYTlmMzQ1NGE2MjU5NWRkMjhlOGMxYTAifQ=="/>
  </w:docVars>
  <w:rsids>
    <w:rsidRoot w:val="00591BB0"/>
    <w:rsid w:val="00007E50"/>
    <w:rsid w:val="00010952"/>
    <w:rsid w:val="00014A48"/>
    <w:rsid w:val="00051C16"/>
    <w:rsid w:val="0007669A"/>
    <w:rsid w:val="00084801"/>
    <w:rsid w:val="000A1D32"/>
    <w:rsid w:val="000F281A"/>
    <w:rsid w:val="00103DE5"/>
    <w:rsid w:val="00104A00"/>
    <w:rsid w:val="00147A54"/>
    <w:rsid w:val="00156537"/>
    <w:rsid w:val="0017783E"/>
    <w:rsid w:val="00221828"/>
    <w:rsid w:val="00250D55"/>
    <w:rsid w:val="0027612E"/>
    <w:rsid w:val="002837C0"/>
    <w:rsid w:val="002A761C"/>
    <w:rsid w:val="00311443"/>
    <w:rsid w:val="00315221"/>
    <w:rsid w:val="00344307"/>
    <w:rsid w:val="00377824"/>
    <w:rsid w:val="003822FF"/>
    <w:rsid w:val="00384E26"/>
    <w:rsid w:val="003853DF"/>
    <w:rsid w:val="003B43E2"/>
    <w:rsid w:val="003D11EB"/>
    <w:rsid w:val="003D6EFC"/>
    <w:rsid w:val="003F0692"/>
    <w:rsid w:val="00411C89"/>
    <w:rsid w:val="004342BE"/>
    <w:rsid w:val="00457159"/>
    <w:rsid w:val="0047466E"/>
    <w:rsid w:val="00485CAA"/>
    <w:rsid w:val="004B3496"/>
    <w:rsid w:val="004E156A"/>
    <w:rsid w:val="0053613D"/>
    <w:rsid w:val="00591BB0"/>
    <w:rsid w:val="005E7065"/>
    <w:rsid w:val="0060200B"/>
    <w:rsid w:val="006247FE"/>
    <w:rsid w:val="006663E9"/>
    <w:rsid w:val="00696D50"/>
    <w:rsid w:val="006C0B41"/>
    <w:rsid w:val="006E1087"/>
    <w:rsid w:val="00734A1C"/>
    <w:rsid w:val="0074140D"/>
    <w:rsid w:val="00784F70"/>
    <w:rsid w:val="007B236A"/>
    <w:rsid w:val="007C2F3A"/>
    <w:rsid w:val="007C4946"/>
    <w:rsid w:val="00805E95"/>
    <w:rsid w:val="00893A16"/>
    <w:rsid w:val="008C3F1F"/>
    <w:rsid w:val="008E09E9"/>
    <w:rsid w:val="008F41AE"/>
    <w:rsid w:val="00910DE6"/>
    <w:rsid w:val="0091247F"/>
    <w:rsid w:val="009170FB"/>
    <w:rsid w:val="009732EF"/>
    <w:rsid w:val="00985AB7"/>
    <w:rsid w:val="009C67FE"/>
    <w:rsid w:val="009D3E4F"/>
    <w:rsid w:val="00A14C67"/>
    <w:rsid w:val="00A224A8"/>
    <w:rsid w:val="00A305D4"/>
    <w:rsid w:val="00A66116"/>
    <w:rsid w:val="00A7408C"/>
    <w:rsid w:val="00A92006"/>
    <w:rsid w:val="00AB2FA8"/>
    <w:rsid w:val="00AF77ED"/>
    <w:rsid w:val="00B05A66"/>
    <w:rsid w:val="00B43657"/>
    <w:rsid w:val="00B575A7"/>
    <w:rsid w:val="00B64CBF"/>
    <w:rsid w:val="00B913A2"/>
    <w:rsid w:val="00C03A9F"/>
    <w:rsid w:val="00C04B85"/>
    <w:rsid w:val="00C068C5"/>
    <w:rsid w:val="00C1234F"/>
    <w:rsid w:val="00C26604"/>
    <w:rsid w:val="00C5289B"/>
    <w:rsid w:val="00C84EC7"/>
    <w:rsid w:val="00C97C4B"/>
    <w:rsid w:val="00CD2C20"/>
    <w:rsid w:val="00CF39C5"/>
    <w:rsid w:val="00D12854"/>
    <w:rsid w:val="00D618D3"/>
    <w:rsid w:val="00D632DD"/>
    <w:rsid w:val="00D95871"/>
    <w:rsid w:val="00D97AB6"/>
    <w:rsid w:val="00E2341C"/>
    <w:rsid w:val="00E4693A"/>
    <w:rsid w:val="00EB0CAD"/>
    <w:rsid w:val="00ED156E"/>
    <w:rsid w:val="00EF0560"/>
    <w:rsid w:val="00EF1266"/>
    <w:rsid w:val="00EF7F6F"/>
    <w:rsid w:val="00F243E6"/>
    <w:rsid w:val="00F72004"/>
    <w:rsid w:val="00FA4C04"/>
    <w:rsid w:val="00FE0E64"/>
    <w:rsid w:val="37574A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List Number 2"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widowControl/>
      <w:numPr>
        <w:numId w:val="1"/>
      </w:numPr>
      <w:tabs>
        <w:tab w:val="left" w:pos="3119"/>
      </w:tabs>
      <w:spacing w:beforeLines="150" w:before="360" w:afterLines="80" w:after="192" w:line="300" w:lineRule="auto"/>
      <w:jc w:val="center"/>
      <w:outlineLvl w:val="0"/>
    </w:pPr>
    <w:rPr>
      <w:b/>
      <w:caps/>
      <w:kern w:val="0"/>
      <w:sz w:val="24"/>
      <w:szCs w:val="20"/>
      <w:lang w:val="en-GB"/>
    </w:rPr>
  </w:style>
  <w:style w:type="paragraph" w:styleId="20">
    <w:name w:val="heading 2"/>
    <w:basedOn w:val="a"/>
    <w:next w:val="a"/>
    <w:link w:val="2Char1"/>
    <w:qFormat/>
    <w:pPr>
      <w:widowControl/>
      <w:numPr>
        <w:ilvl w:val="1"/>
        <w:numId w:val="1"/>
      </w:numPr>
      <w:tabs>
        <w:tab w:val="left" w:pos="0"/>
        <w:tab w:val="left" w:pos="567"/>
        <w:tab w:val="left" w:pos="3119"/>
      </w:tabs>
      <w:spacing w:beforeLines="50" w:before="120" w:afterLines="50" w:after="120" w:line="300" w:lineRule="auto"/>
      <w:outlineLvl w:val="1"/>
    </w:pPr>
    <w:rPr>
      <w:b/>
      <w:color w:val="000000"/>
      <w:kern w:val="0"/>
      <w:sz w:val="24"/>
      <w:szCs w:val="20"/>
      <w:u w:val="single"/>
      <w:lang w:val="en-GB"/>
    </w:rPr>
  </w:style>
  <w:style w:type="paragraph" w:styleId="3">
    <w:name w:val="heading 3"/>
    <w:basedOn w:val="a"/>
    <w:next w:val="a"/>
    <w:link w:val="3Char1"/>
    <w:qFormat/>
    <w:pPr>
      <w:widowControl/>
      <w:numPr>
        <w:ilvl w:val="2"/>
        <w:numId w:val="1"/>
      </w:numPr>
      <w:tabs>
        <w:tab w:val="left" w:pos="0"/>
        <w:tab w:val="left" w:pos="567"/>
        <w:tab w:val="left" w:pos="3119"/>
      </w:tabs>
      <w:spacing w:beforeLines="50" w:before="50" w:afterLines="50" w:after="50" w:line="300" w:lineRule="auto"/>
      <w:outlineLvl w:val="2"/>
    </w:pPr>
    <w:rPr>
      <w:rFonts w:ascii="Cambria" w:hAnsi="Cambria"/>
      <w:kern w:val="0"/>
      <w:sz w:val="24"/>
      <w:szCs w:val="20"/>
      <w:lang w:val="en-GB"/>
    </w:rPr>
  </w:style>
  <w:style w:type="paragraph" w:styleId="4">
    <w:name w:val="heading 4"/>
    <w:basedOn w:val="a"/>
    <w:next w:val="a"/>
    <w:link w:val="4Char"/>
    <w:qFormat/>
    <w:pPr>
      <w:widowControl/>
      <w:numPr>
        <w:ilvl w:val="3"/>
        <w:numId w:val="1"/>
      </w:numPr>
      <w:tabs>
        <w:tab w:val="left" w:pos="3119"/>
      </w:tabs>
      <w:spacing w:beforeLines="50" w:afterLines="50" w:line="300" w:lineRule="auto"/>
      <w:outlineLvl w:val="3"/>
    </w:pPr>
    <w:rPr>
      <w:rFonts w:ascii="Cambria" w:hAnsi="Cambria"/>
      <w:kern w:val="0"/>
      <w:sz w:val="24"/>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Number 2"/>
    <w:basedOn w:val="a"/>
    <w:qFormat/>
    <w:pPr>
      <w:widowControl/>
      <w:numPr>
        <w:numId w:val="2"/>
      </w:numPr>
      <w:tabs>
        <w:tab w:val="clear" w:pos="643"/>
      </w:tabs>
      <w:spacing w:beforeLines="50" w:afterLines="50" w:line="300" w:lineRule="auto"/>
      <w:ind w:left="0" w:firstLine="0"/>
    </w:pPr>
    <w:rPr>
      <w:rFonts w:ascii="Cambria" w:hAnsi="Cambria"/>
      <w:kern w:val="0"/>
      <w:sz w:val="24"/>
      <w:szCs w:val="20"/>
      <w:lang w:val="en-GB"/>
    </w:rPr>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rPr>
  </w:style>
  <w:style w:type="character" w:customStyle="1" w:styleId="1Char">
    <w:name w:val="标题 1 Char"/>
    <w:basedOn w:val="a0"/>
    <w:link w:val="1"/>
    <w:qFormat/>
    <w:rPr>
      <w:rFonts w:ascii="Times New Roman" w:eastAsia="宋体" w:hAnsi="Times New Roman" w:cs="Times New Roman"/>
      <w:b/>
      <w:caps/>
      <w:kern w:val="0"/>
      <w:sz w:val="24"/>
      <w:szCs w:val="20"/>
      <w:lang w:val="en-GB"/>
    </w:rPr>
  </w:style>
  <w:style w:type="character" w:customStyle="1" w:styleId="2Char">
    <w:name w:val="标题 2 Char"/>
    <w:basedOn w:val="a0"/>
    <w:uiPriority w:val="9"/>
    <w:semiHidden/>
    <w:qFormat/>
    <w:rPr>
      <w:rFonts w:asciiTheme="majorHAnsi" w:eastAsiaTheme="majorEastAsia" w:hAnsiTheme="majorHAnsi" w:cstheme="majorBidi"/>
      <w:b/>
      <w:bCs/>
      <w:sz w:val="32"/>
      <w:szCs w:val="32"/>
    </w:rPr>
  </w:style>
  <w:style w:type="character" w:customStyle="1" w:styleId="3Char">
    <w:name w:val="标题 3 Char"/>
    <w:basedOn w:val="a0"/>
    <w:uiPriority w:val="9"/>
    <w:semiHidden/>
    <w:qFormat/>
    <w:rPr>
      <w:rFonts w:ascii="Times New Roman" w:eastAsia="宋体" w:hAnsi="Times New Roman" w:cs="Times New Roman"/>
      <w:b/>
      <w:bCs/>
      <w:sz w:val="32"/>
      <w:szCs w:val="32"/>
    </w:rPr>
  </w:style>
  <w:style w:type="character" w:customStyle="1" w:styleId="4Char">
    <w:name w:val="标题 4 Char"/>
    <w:basedOn w:val="a0"/>
    <w:link w:val="4"/>
    <w:qFormat/>
    <w:rPr>
      <w:rFonts w:ascii="Cambria" w:eastAsia="宋体" w:hAnsi="Cambria" w:cs="Times New Roman"/>
      <w:kern w:val="0"/>
      <w:sz w:val="24"/>
      <w:szCs w:val="20"/>
      <w:lang w:val="en-GB"/>
    </w:rPr>
  </w:style>
  <w:style w:type="character" w:customStyle="1" w:styleId="3Char1">
    <w:name w:val="标题 3 Char1"/>
    <w:basedOn w:val="a0"/>
    <w:link w:val="3"/>
    <w:qFormat/>
    <w:rPr>
      <w:rFonts w:ascii="Cambria" w:eastAsia="宋体" w:hAnsi="Cambria" w:cs="Times New Roman"/>
      <w:kern w:val="0"/>
      <w:sz w:val="24"/>
      <w:szCs w:val="20"/>
      <w:lang w:val="en-GB"/>
    </w:rPr>
  </w:style>
  <w:style w:type="character" w:customStyle="1" w:styleId="2Char1">
    <w:name w:val="标题 2 Char1"/>
    <w:basedOn w:val="a0"/>
    <w:link w:val="20"/>
    <w:qFormat/>
    <w:rPr>
      <w:rFonts w:ascii="Times New Roman" w:eastAsia="宋体" w:hAnsi="Times New Roman" w:cs="Times New Roman"/>
      <w:b/>
      <w:color w:val="000000"/>
      <w:kern w:val="0"/>
      <w:sz w:val="24"/>
      <w:szCs w:val="20"/>
      <w:u w:val="single"/>
      <w:lang w:val="en-GB"/>
    </w:rPr>
  </w:style>
  <w:style w:type="paragraph" w:styleId="a5">
    <w:name w:val="List Paragraph"/>
    <w:basedOn w:val="a"/>
    <w:uiPriority w:val="34"/>
    <w:qFormat/>
    <w:pPr>
      <w:ind w:firstLineChars="200" w:firstLine="420"/>
    </w:pPr>
  </w:style>
  <w:style w:type="paragraph" w:customStyle="1" w:styleId="10">
    <w:name w:val="修订1"/>
    <w:hidden/>
    <w:uiPriority w:val="99"/>
    <w:semiHidden/>
    <w:qFormat/>
    <w:rPr>
      <w:rFonts w:ascii="Times New Roman" w:eastAsia="宋体" w:hAnsi="Times New Roman" w:cs="Times New Roman"/>
      <w:kern w:val="2"/>
      <w:sz w:val="21"/>
      <w:szCs w:val="24"/>
    </w:rPr>
  </w:style>
  <w:style w:type="paragraph" w:styleId="a6">
    <w:name w:val="Balloon Text"/>
    <w:basedOn w:val="a"/>
    <w:link w:val="Char1"/>
    <w:uiPriority w:val="99"/>
    <w:semiHidden/>
    <w:unhideWhenUsed/>
    <w:rsid w:val="00AB2FA8"/>
    <w:rPr>
      <w:sz w:val="18"/>
      <w:szCs w:val="18"/>
    </w:rPr>
  </w:style>
  <w:style w:type="character" w:customStyle="1" w:styleId="Char1">
    <w:name w:val="批注框文本 Char"/>
    <w:basedOn w:val="a0"/>
    <w:link w:val="a6"/>
    <w:uiPriority w:val="99"/>
    <w:semiHidden/>
    <w:rsid w:val="00AB2FA8"/>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List Number 2"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widowControl/>
      <w:numPr>
        <w:numId w:val="1"/>
      </w:numPr>
      <w:tabs>
        <w:tab w:val="left" w:pos="3119"/>
      </w:tabs>
      <w:spacing w:beforeLines="150" w:before="360" w:afterLines="80" w:after="192" w:line="300" w:lineRule="auto"/>
      <w:jc w:val="center"/>
      <w:outlineLvl w:val="0"/>
    </w:pPr>
    <w:rPr>
      <w:b/>
      <w:caps/>
      <w:kern w:val="0"/>
      <w:sz w:val="24"/>
      <w:szCs w:val="20"/>
      <w:lang w:val="en-GB"/>
    </w:rPr>
  </w:style>
  <w:style w:type="paragraph" w:styleId="20">
    <w:name w:val="heading 2"/>
    <w:basedOn w:val="a"/>
    <w:next w:val="a"/>
    <w:link w:val="2Char1"/>
    <w:qFormat/>
    <w:pPr>
      <w:widowControl/>
      <w:numPr>
        <w:ilvl w:val="1"/>
        <w:numId w:val="1"/>
      </w:numPr>
      <w:tabs>
        <w:tab w:val="left" w:pos="0"/>
        <w:tab w:val="left" w:pos="567"/>
        <w:tab w:val="left" w:pos="3119"/>
      </w:tabs>
      <w:spacing w:beforeLines="50" w:before="120" w:afterLines="50" w:after="120" w:line="300" w:lineRule="auto"/>
      <w:outlineLvl w:val="1"/>
    </w:pPr>
    <w:rPr>
      <w:b/>
      <w:color w:val="000000"/>
      <w:kern w:val="0"/>
      <w:sz w:val="24"/>
      <w:szCs w:val="20"/>
      <w:u w:val="single"/>
      <w:lang w:val="en-GB"/>
    </w:rPr>
  </w:style>
  <w:style w:type="paragraph" w:styleId="3">
    <w:name w:val="heading 3"/>
    <w:basedOn w:val="a"/>
    <w:next w:val="a"/>
    <w:link w:val="3Char1"/>
    <w:qFormat/>
    <w:pPr>
      <w:widowControl/>
      <w:numPr>
        <w:ilvl w:val="2"/>
        <w:numId w:val="1"/>
      </w:numPr>
      <w:tabs>
        <w:tab w:val="left" w:pos="0"/>
        <w:tab w:val="left" w:pos="567"/>
        <w:tab w:val="left" w:pos="3119"/>
      </w:tabs>
      <w:spacing w:beforeLines="50" w:before="50" w:afterLines="50" w:after="50" w:line="300" w:lineRule="auto"/>
      <w:outlineLvl w:val="2"/>
    </w:pPr>
    <w:rPr>
      <w:rFonts w:ascii="Cambria" w:hAnsi="Cambria"/>
      <w:kern w:val="0"/>
      <w:sz w:val="24"/>
      <w:szCs w:val="20"/>
      <w:lang w:val="en-GB"/>
    </w:rPr>
  </w:style>
  <w:style w:type="paragraph" w:styleId="4">
    <w:name w:val="heading 4"/>
    <w:basedOn w:val="a"/>
    <w:next w:val="a"/>
    <w:link w:val="4Char"/>
    <w:qFormat/>
    <w:pPr>
      <w:widowControl/>
      <w:numPr>
        <w:ilvl w:val="3"/>
        <w:numId w:val="1"/>
      </w:numPr>
      <w:tabs>
        <w:tab w:val="left" w:pos="3119"/>
      </w:tabs>
      <w:spacing w:beforeLines="50" w:afterLines="50" w:line="300" w:lineRule="auto"/>
      <w:outlineLvl w:val="3"/>
    </w:pPr>
    <w:rPr>
      <w:rFonts w:ascii="Cambria" w:hAnsi="Cambria"/>
      <w:kern w:val="0"/>
      <w:sz w:val="24"/>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Number 2"/>
    <w:basedOn w:val="a"/>
    <w:qFormat/>
    <w:pPr>
      <w:widowControl/>
      <w:numPr>
        <w:numId w:val="2"/>
      </w:numPr>
      <w:tabs>
        <w:tab w:val="clear" w:pos="643"/>
      </w:tabs>
      <w:spacing w:beforeLines="50" w:afterLines="50" w:line="300" w:lineRule="auto"/>
      <w:ind w:left="0" w:firstLine="0"/>
    </w:pPr>
    <w:rPr>
      <w:rFonts w:ascii="Cambria" w:hAnsi="Cambria"/>
      <w:kern w:val="0"/>
      <w:sz w:val="24"/>
      <w:szCs w:val="20"/>
      <w:lang w:val="en-GB"/>
    </w:rPr>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rPr>
  </w:style>
  <w:style w:type="character" w:customStyle="1" w:styleId="1Char">
    <w:name w:val="标题 1 Char"/>
    <w:basedOn w:val="a0"/>
    <w:link w:val="1"/>
    <w:qFormat/>
    <w:rPr>
      <w:rFonts w:ascii="Times New Roman" w:eastAsia="宋体" w:hAnsi="Times New Roman" w:cs="Times New Roman"/>
      <w:b/>
      <w:caps/>
      <w:kern w:val="0"/>
      <w:sz w:val="24"/>
      <w:szCs w:val="20"/>
      <w:lang w:val="en-GB"/>
    </w:rPr>
  </w:style>
  <w:style w:type="character" w:customStyle="1" w:styleId="2Char">
    <w:name w:val="标题 2 Char"/>
    <w:basedOn w:val="a0"/>
    <w:uiPriority w:val="9"/>
    <w:semiHidden/>
    <w:qFormat/>
    <w:rPr>
      <w:rFonts w:asciiTheme="majorHAnsi" w:eastAsiaTheme="majorEastAsia" w:hAnsiTheme="majorHAnsi" w:cstheme="majorBidi"/>
      <w:b/>
      <w:bCs/>
      <w:sz w:val="32"/>
      <w:szCs w:val="32"/>
    </w:rPr>
  </w:style>
  <w:style w:type="character" w:customStyle="1" w:styleId="3Char">
    <w:name w:val="标题 3 Char"/>
    <w:basedOn w:val="a0"/>
    <w:uiPriority w:val="9"/>
    <w:semiHidden/>
    <w:qFormat/>
    <w:rPr>
      <w:rFonts w:ascii="Times New Roman" w:eastAsia="宋体" w:hAnsi="Times New Roman" w:cs="Times New Roman"/>
      <w:b/>
      <w:bCs/>
      <w:sz w:val="32"/>
      <w:szCs w:val="32"/>
    </w:rPr>
  </w:style>
  <w:style w:type="character" w:customStyle="1" w:styleId="4Char">
    <w:name w:val="标题 4 Char"/>
    <w:basedOn w:val="a0"/>
    <w:link w:val="4"/>
    <w:qFormat/>
    <w:rPr>
      <w:rFonts w:ascii="Cambria" w:eastAsia="宋体" w:hAnsi="Cambria" w:cs="Times New Roman"/>
      <w:kern w:val="0"/>
      <w:sz w:val="24"/>
      <w:szCs w:val="20"/>
      <w:lang w:val="en-GB"/>
    </w:rPr>
  </w:style>
  <w:style w:type="character" w:customStyle="1" w:styleId="3Char1">
    <w:name w:val="标题 3 Char1"/>
    <w:basedOn w:val="a0"/>
    <w:link w:val="3"/>
    <w:qFormat/>
    <w:rPr>
      <w:rFonts w:ascii="Cambria" w:eastAsia="宋体" w:hAnsi="Cambria" w:cs="Times New Roman"/>
      <w:kern w:val="0"/>
      <w:sz w:val="24"/>
      <w:szCs w:val="20"/>
      <w:lang w:val="en-GB"/>
    </w:rPr>
  </w:style>
  <w:style w:type="character" w:customStyle="1" w:styleId="2Char1">
    <w:name w:val="标题 2 Char1"/>
    <w:basedOn w:val="a0"/>
    <w:link w:val="20"/>
    <w:qFormat/>
    <w:rPr>
      <w:rFonts w:ascii="Times New Roman" w:eastAsia="宋体" w:hAnsi="Times New Roman" w:cs="Times New Roman"/>
      <w:b/>
      <w:color w:val="000000"/>
      <w:kern w:val="0"/>
      <w:sz w:val="24"/>
      <w:szCs w:val="20"/>
      <w:u w:val="single"/>
      <w:lang w:val="en-GB"/>
    </w:rPr>
  </w:style>
  <w:style w:type="paragraph" w:styleId="a5">
    <w:name w:val="List Paragraph"/>
    <w:basedOn w:val="a"/>
    <w:uiPriority w:val="34"/>
    <w:qFormat/>
    <w:pPr>
      <w:ind w:firstLineChars="200" w:firstLine="420"/>
    </w:pPr>
  </w:style>
  <w:style w:type="paragraph" w:customStyle="1" w:styleId="10">
    <w:name w:val="修订1"/>
    <w:hidden/>
    <w:uiPriority w:val="99"/>
    <w:semiHidden/>
    <w:qFormat/>
    <w:rPr>
      <w:rFonts w:ascii="Times New Roman" w:eastAsia="宋体" w:hAnsi="Times New Roman" w:cs="Times New Roman"/>
      <w:kern w:val="2"/>
      <w:sz w:val="21"/>
      <w:szCs w:val="24"/>
    </w:rPr>
  </w:style>
  <w:style w:type="paragraph" w:styleId="a6">
    <w:name w:val="Balloon Text"/>
    <w:basedOn w:val="a"/>
    <w:link w:val="Char1"/>
    <w:uiPriority w:val="99"/>
    <w:semiHidden/>
    <w:unhideWhenUsed/>
    <w:rsid w:val="00AB2FA8"/>
    <w:rPr>
      <w:sz w:val="18"/>
      <w:szCs w:val="18"/>
    </w:rPr>
  </w:style>
  <w:style w:type="character" w:customStyle="1" w:styleId="Char1">
    <w:name w:val="批注框文本 Char"/>
    <w:basedOn w:val="a0"/>
    <w:link w:val="a6"/>
    <w:uiPriority w:val="99"/>
    <w:semiHidden/>
    <w:rsid w:val="00AB2FA8"/>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594</Words>
  <Characters>3391</Characters>
  <Application>Microsoft Office Word</Application>
  <DocSecurity>0</DocSecurity>
  <Lines>28</Lines>
  <Paragraphs>7</Paragraphs>
  <ScaleCrop>false</ScaleCrop>
  <Company/>
  <LinksUpToDate>false</LinksUpToDate>
  <CharactersWithSpaces>3978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李锐</dc:creator>
  <cp:lastModifiedBy>李锐</cp:lastModifiedBy>
  <cp:revision>8</cp:revision>
  <dcterms:created xsi:type="dcterms:W3CDTF">2023-10-25T08:59:00Z</dcterms:created>
  <dcterms:modified xsi:type="dcterms:W3CDTF">2023-10-25T09:47:00Z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798B65A83CB24B14A6F69021037A812C_13</vt:lpwstr>
  </property>
</Properties>
</file>