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hint="default" w:ascii="宋体" w:hAnsi="宋体" w:eastAsia="宋体" w:cs="Arial"/>
          <w:color w:val="000000"/>
          <w:kern w:val="0"/>
          <w:sz w:val="24"/>
          <w:lang w:val="en-US" w:eastAsia="zh-CN"/>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w:t>
      </w:r>
      <w:r>
        <w:rPr>
          <w:rFonts w:hint="eastAsia" w:ascii="宋体" w:hAnsi="宋体" w:cs="Arial"/>
          <w:color w:val="000000"/>
          <w:kern w:val="0"/>
          <w:sz w:val="24"/>
          <w:lang w:val="en-US" w:eastAsia="zh-CN"/>
        </w:rPr>
        <w:t>3</w:t>
      </w:r>
      <w:r>
        <w:rPr>
          <w:rFonts w:hint="eastAsia" w:ascii="宋体" w:hAnsi="宋体" w:cs="Arial"/>
          <w:color w:val="000000"/>
          <w:kern w:val="0"/>
          <w:sz w:val="24"/>
        </w:rPr>
        <w:t>-</w:t>
      </w:r>
      <w:r>
        <w:rPr>
          <w:rFonts w:hint="eastAsia" w:ascii="宋体" w:hAnsi="宋体" w:cs="Arial"/>
          <w:color w:val="000000"/>
          <w:kern w:val="0"/>
          <w:sz w:val="24"/>
          <w:lang w:val="en-US" w:eastAsia="zh-CN"/>
        </w:rPr>
        <w:t>056</w:t>
      </w:r>
    </w:p>
    <w:p>
      <w:pPr>
        <w:ind w:right="-153" w:rightChars="-73"/>
        <w:jc w:val="center"/>
        <w:rPr>
          <w:rFonts w:ascii="黑体" w:hAnsi="宋体" w:eastAsia="黑体"/>
          <w:b/>
          <w:bCs/>
          <w:color w:val="FF0000"/>
          <w:sz w:val="32"/>
        </w:rPr>
      </w:pPr>
    </w:p>
    <w:p>
      <w:pPr>
        <w:ind w:right="-153" w:rightChars="-73"/>
        <w:jc w:val="center"/>
        <w:rPr>
          <w:rFonts w:hint="eastAsia" w:ascii="黑体" w:hAnsi="宋体" w:eastAsia="黑体"/>
          <w:b/>
          <w:bCs/>
          <w:color w:val="FF0000"/>
          <w:sz w:val="32"/>
        </w:rPr>
      </w:pPr>
      <w:r>
        <w:rPr>
          <w:rFonts w:hint="eastAsia" w:ascii="黑体" w:hAnsi="宋体" w:eastAsia="黑体"/>
          <w:b/>
          <w:bCs/>
          <w:color w:val="FF0000"/>
          <w:sz w:val="32"/>
        </w:rPr>
        <w:t>江苏吴中医药发展股份有限公司</w:t>
      </w:r>
    </w:p>
    <w:p>
      <w:pPr>
        <w:ind w:right="-153" w:rightChars="-73"/>
        <w:jc w:val="center"/>
        <w:rPr>
          <w:rFonts w:ascii="黑体" w:hAnsi="宋体" w:eastAsia="黑体"/>
          <w:b/>
          <w:bCs/>
          <w:color w:val="FF0000"/>
          <w:sz w:val="32"/>
        </w:rPr>
      </w:pPr>
      <w:bookmarkStart w:id="0" w:name="_GoBack"/>
      <w:bookmarkEnd w:id="0"/>
      <w:r>
        <w:rPr>
          <w:rFonts w:hint="eastAsia" w:ascii="黑体" w:hAnsi="宋体" w:eastAsia="黑体"/>
          <w:b/>
          <w:bCs/>
          <w:color w:val="FF0000"/>
          <w:sz w:val="32"/>
        </w:rPr>
        <w:t>第十届监事会第</w:t>
      </w:r>
      <w:r>
        <w:rPr>
          <w:rFonts w:hint="eastAsia" w:ascii="黑体" w:hAnsi="宋体" w:eastAsia="黑体"/>
          <w:b/>
          <w:bCs/>
          <w:color w:val="FF0000"/>
          <w:sz w:val="32"/>
          <w:lang w:val="en-US" w:eastAsia="zh-CN"/>
        </w:rPr>
        <w:t>八</w:t>
      </w:r>
      <w:r>
        <w:rPr>
          <w:rFonts w:hint="eastAsia" w:ascii="黑体" w:hAnsi="宋体" w:eastAsia="黑体"/>
          <w:b/>
          <w:bCs/>
          <w:color w:val="FF0000"/>
          <w:sz w:val="32"/>
        </w:rPr>
        <w:t>次会议决议公告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w:t>
      </w:r>
      <w:r>
        <w:rPr>
          <w:rFonts w:hint="eastAsia" w:ascii="ˎ̥" w:hAnsi="ˎ̥"/>
          <w:b/>
          <w:sz w:val="24"/>
          <w:lang w:val="en-US" w:eastAsia="zh-CN"/>
        </w:rPr>
        <w:t>法律</w:t>
      </w:r>
      <w:r>
        <w:rPr>
          <w:rFonts w:ascii="ˎ̥" w:hAnsi="ˎ̥"/>
          <w:b/>
          <w:sz w:val="24"/>
        </w:rPr>
        <w:t>责任。</w:t>
      </w:r>
    </w:p>
    <w:p>
      <w:pPr>
        <w:spacing w:line="360" w:lineRule="auto"/>
        <w:ind w:right="31" w:rightChars="15"/>
        <w:rPr>
          <w:rFonts w:ascii="宋体" w:hAnsi="宋体"/>
          <w:sz w:val="24"/>
        </w:rPr>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江苏吴中医药发展股份有限公司（以下简称“公司”）第十届监事会第</w:t>
      </w:r>
      <w:r>
        <w:rPr>
          <w:rFonts w:hint="eastAsia" w:ascii="宋体" w:hAnsi="宋体"/>
          <w:sz w:val="24"/>
          <w:lang w:val="en-US" w:eastAsia="zh-CN"/>
        </w:rPr>
        <w:t>八</w:t>
      </w:r>
      <w:r>
        <w:rPr>
          <w:rFonts w:hint="eastAsia" w:ascii="宋体" w:hAnsi="宋体"/>
          <w:sz w:val="24"/>
        </w:rPr>
        <w:t>次会议通知于202</w:t>
      </w:r>
      <w:r>
        <w:rPr>
          <w:rFonts w:hint="eastAsia" w:ascii="宋体" w:hAnsi="宋体"/>
          <w:sz w:val="24"/>
          <w:lang w:val="en-US" w:eastAsia="zh-CN"/>
        </w:rPr>
        <w:t>3</w:t>
      </w:r>
      <w:r>
        <w:rPr>
          <w:rFonts w:hint="eastAsia" w:ascii="宋体" w:hAnsi="宋体"/>
          <w:sz w:val="24"/>
        </w:rPr>
        <w:t>年8月1</w:t>
      </w:r>
      <w:r>
        <w:rPr>
          <w:rFonts w:hint="eastAsia" w:ascii="宋体" w:hAnsi="宋体"/>
          <w:sz w:val="24"/>
          <w:lang w:val="en-US" w:eastAsia="zh-CN"/>
        </w:rPr>
        <w:t>8</w:t>
      </w:r>
      <w:r>
        <w:rPr>
          <w:rFonts w:hint="eastAsia" w:ascii="宋体" w:hAnsi="宋体"/>
          <w:sz w:val="24"/>
        </w:rPr>
        <w:t>日以书面或电子邮件等形式发出，会议于202</w:t>
      </w:r>
      <w:r>
        <w:rPr>
          <w:rFonts w:hint="eastAsia" w:ascii="宋体" w:hAnsi="宋体"/>
          <w:sz w:val="24"/>
          <w:lang w:val="en-US" w:eastAsia="zh-CN"/>
        </w:rPr>
        <w:t>3</w:t>
      </w:r>
      <w:r>
        <w:rPr>
          <w:rFonts w:hint="eastAsia" w:ascii="宋体" w:hAnsi="宋体"/>
          <w:sz w:val="24"/>
        </w:rPr>
        <w:t>年8月</w:t>
      </w:r>
      <w:r>
        <w:rPr>
          <w:rFonts w:hint="eastAsia" w:ascii="宋体" w:hAnsi="宋体"/>
          <w:sz w:val="24"/>
          <w:lang w:val="en-US" w:eastAsia="zh-CN"/>
        </w:rPr>
        <w:t>28</w:t>
      </w:r>
      <w:r>
        <w:rPr>
          <w:rFonts w:hint="eastAsia" w:ascii="宋体" w:hAnsi="宋体"/>
          <w:sz w:val="24"/>
        </w:rPr>
        <w:t>日在公司会议室举行。会议应到监事3人，实到监事3人。会议的召开符合《公司法》和相关法律法规以及《公司章程》《监事会议事规则》的有关规定。会议由监事会主席</w:t>
      </w:r>
      <w:r>
        <w:rPr>
          <w:rFonts w:hint="eastAsia" w:ascii="宋体" w:hAnsi="宋体"/>
          <w:sz w:val="24"/>
          <w:lang w:val="en-US" w:eastAsia="zh-CN"/>
        </w:rPr>
        <w:t>吴振邦</w:t>
      </w:r>
      <w:r>
        <w:rPr>
          <w:rFonts w:hint="eastAsia" w:ascii="宋体" w:hAnsi="宋体"/>
          <w:sz w:val="24"/>
        </w:rPr>
        <w:t>先生主持，会议经过审议，以书面投票表决方式通过了如下决议：</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审议通过了江苏吴中医药发展股份有限公司202</w:t>
      </w:r>
      <w:r>
        <w:rPr>
          <w:rFonts w:hint="eastAsia" w:ascii="宋体" w:hAnsi="宋体"/>
          <w:b/>
          <w:sz w:val="24"/>
          <w:lang w:val="en-US" w:eastAsia="zh-CN"/>
        </w:rPr>
        <w:t>3</w:t>
      </w:r>
      <w:r>
        <w:rPr>
          <w:rFonts w:hint="eastAsia" w:ascii="宋体" w:hAnsi="宋体"/>
          <w:b/>
          <w:sz w:val="24"/>
        </w:rPr>
        <w:t>年半年度报告与报告摘要</w:t>
      </w:r>
    </w:p>
    <w:p>
      <w:pPr>
        <w:spacing w:line="360" w:lineRule="auto"/>
        <w:ind w:firstLine="480" w:firstLineChars="200"/>
        <w:rPr>
          <w:rFonts w:ascii="宋体" w:hAnsi="宋体"/>
          <w:bCs/>
          <w:sz w:val="24"/>
        </w:rPr>
      </w:pPr>
      <w:r>
        <w:rPr>
          <w:rFonts w:hint="eastAsia" w:ascii="宋体" w:hAnsi="宋体"/>
          <w:bCs/>
          <w:sz w:val="24"/>
        </w:rPr>
        <w:t>监事会经审核后认为：公司202</w:t>
      </w:r>
      <w:r>
        <w:rPr>
          <w:rFonts w:hint="eastAsia" w:ascii="宋体" w:hAnsi="宋体"/>
          <w:bCs/>
          <w:sz w:val="24"/>
          <w:lang w:val="en-US" w:eastAsia="zh-CN"/>
        </w:rPr>
        <w:t>3</w:t>
      </w:r>
      <w:r>
        <w:rPr>
          <w:rFonts w:hint="eastAsia" w:ascii="宋体" w:hAnsi="宋体"/>
          <w:bCs/>
          <w:sz w:val="24"/>
        </w:rPr>
        <w:t>年半年报的编制和审议程序符合《公司法》《上海证券交易所股票上市规则》等法律法规、《公司章程》等规章制度的要求；半年报全文及正文的内容和格式符合：《公开发行证券的公司信息披露内容与格式准则第3号——半年度报告的内容与格式（2021年修订）》的特别规定,以及上海证券交易所《关于做好主板上市公司202</w:t>
      </w:r>
      <w:r>
        <w:rPr>
          <w:rFonts w:hint="eastAsia" w:ascii="宋体" w:hAnsi="宋体"/>
          <w:bCs/>
          <w:sz w:val="24"/>
          <w:lang w:val="en-US" w:eastAsia="zh-CN"/>
        </w:rPr>
        <w:t>3</w:t>
      </w:r>
      <w:r>
        <w:rPr>
          <w:rFonts w:hint="eastAsia" w:ascii="宋体" w:hAnsi="宋体"/>
          <w:bCs/>
          <w:sz w:val="24"/>
        </w:rPr>
        <w:t>年半年度报告披露工作的重要提醒》的要求,半年报真实地反映了公司202</w:t>
      </w:r>
      <w:r>
        <w:rPr>
          <w:rFonts w:hint="eastAsia" w:ascii="宋体" w:hAnsi="宋体"/>
          <w:bCs/>
          <w:sz w:val="24"/>
          <w:lang w:val="en-US" w:eastAsia="zh-CN"/>
        </w:rPr>
        <w:t>3</w:t>
      </w:r>
      <w:r>
        <w:rPr>
          <w:rFonts w:hint="eastAsia" w:ascii="宋体" w:hAnsi="宋体"/>
          <w:bCs/>
          <w:sz w:val="24"/>
        </w:rPr>
        <w:t>年上半年度的经营管理和财务状况等事项；半年报编报过程中，各涉密部门和机构履行了保密义务，无违反半年报编制的保密规定。</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二、审议通过了江苏吴中医药发展股份有限公司非公开发行募集资金202</w:t>
      </w:r>
      <w:r>
        <w:rPr>
          <w:rFonts w:hint="eastAsia" w:ascii="宋体" w:hAnsi="宋体"/>
          <w:b/>
          <w:sz w:val="24"/>
          <w:lang w:val="en-US" w:eastAsia="zh-CN"/>
        </w:rPr>
        <w:t>3</w:t>
      </w:r>
      <w:r>
        <w:rPr>
          <w:rFonts w:hint="eastAsia" w:ascii="宋体" w:hAnsi="宋体"/>
          <w:b/>
          <w:sz w:val="24"/>
        </w:rPr>
        <w:t>年上半年存放与实际使用情况的专项报告</w:t>
      </w:r>
    </w:p>
    <w:p>
      <w:pPr>
        <w:spacing w:line="360" w:lineRule="auto"/>
        <w:ind w:firstLine="480" w:firstLineChars="200"/>
        <w:rPr>
          <w:rFonts w:hint="eastAsia" w:ascii="宋体" w:hAnsi="宋体"/>
          <w:sz w:val="24"/>
        </w:rPr>
      </w:pPr>
      <w:r>
        <w:rPr>
          <w:rFonts w:hint="eastAsia" w:ascii="宋体" w:hAnsi="宋体"/>
          <w:sz w:val="24"/>
        </w:rPr>
        <w:t>监事会经审核后认为：公司董事会编制的《江苏吴中医药发展股份有限公司关于非公开发行募集资金202</w:t>
      </w:r>
      <w:r>
        <w:rPr>
          <w:rFonts w:hint="eastAsia" w:ascii="宋体" w:hAnsi="宋体"/>
          <w:sz w:val="24"/>
          <w:lang w:val="en-US" w:eastAsia="zh-CN"/>
        </w:rPr>
        <w:t>3</w:t>
      </w:r>
      <w:r>
        <w:rPr>
          <w:rFonts w:hint="eastAsia" w:ascii="宋体" w:hAnsi="宋体"/>
          <w:sz w:val="24"/>
        </w:rPr>
        <w:t>年上半年存放与实际使用情况的专项报告》符合《公司法》《证券法》《上市公司证券发行</w:t>
      </w:r>
      <w:r>
        <w:rPr>
          <w:rFonts w:hint="eastAsia" w:ascii="宋体" w:hAnsi="宋体"/>
          <w:sz w:val="24"/>
          <w:lang w:val="en-US" w:eastAsia="zh-CN"/>
        </w:rPr>
        <w:t>注册</w:t>
      </w:r>
      <w:r>
        <w:rPr>
          <w:rFonts w:hint="eastAsia" w:ascii="宋体" w:hAnsi="宋体"/>
          <w:sz w:val="24"/>
        </w:rPr>
        <w:t>管理办法》《上海证券交易所股票上市规则》《上市公司监管指引第2号——上市公司募集资金管理和使用的监管要求（2022年修订）》和《公司章程》等相关规定</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三、审议通过了江苏吴中医药发展股份有限公司关于第一期员工持股计划预留份额分配的议案</w:t>
      </w:r>
    </w:p>
    <w:p>
      <w:pPr>
        <w:spacing w:line="360" w:lineRule="auto"/>
        <w:ind w:firstLine="480" w:firstLineChars="200"/>
        <w:rPr>
          <w:rFonts w:hint="eastAsia" w:ascii="宋体" w:hAnsi="宋体"/>
          <w:sz w:val="24"/>
        </w:rPr>
      </w:pPr>
      <w:r>
        <w:rPr>
          <w:rFonts w:hint="eastAsia" w:ascii="宋体" w:hAnsi="宋体"/>
          <w:sz w:val="24"/>
        </w:rPr>
        <w:t>公司监事会对本次预留份额分配是否符合条件进行核实后，认为：</w:t>
      </w:r>
    </w:p>
    <w:p>
      <w:pPr>
        <w:spacing w:line="360" w:lineRule="auto"/>
        <w:ind w:firstLine="480" w:firstLineChars="200"/>
        <w:rPr>
          <w:rFonts w:hint="eastAsia" w:ascii="宋体" w:hAnsi="宋体"/>
          <w:sz w:val="24"/>
        </w:rPr>
      </w:pPr>
      <w:r>
        <w:rPr>
          <w:rFonts w:hint="eastAsia" w:ascii="宋体" w:hAnsi="宋体"/>
          <w:sz w:val="24"/>
        </w:rPr>
        <w:t>1、公司第一期员工持股计划预留份额分配事项的决策程序合法、有效，不存在损害公司及全体股东利益的情形，亦不存在摊派、强行分配等方式强制员工参与本次员工持股计划预留份额分配的情形，不存在公司向员工持股计划预留份额认购对象提供垫资、担保、借贷等财务资助或其他财务资助的计划或安排的情形。</w:t>
      </w:r>
    </w:p>
    <w:p>
      <w:pPr>
        <w:spacing w:line="360" w:lineRule="auto"/>
        <w:ind w:firstLine="480" w:firstLineChars="200"/>
        <w:rPr>
          <w:rFonts w:hint="eastAsia" w:ascii="宋体" w:hAnsi="宋体" w:eastAsia="宋体"/>
          <w:sz w:val="24"/>
          <w:lang w:eastAsia="zh-CN"/>
        </w:rPr>
      </w:pPr>
      <w:r>
        <w:rPr>
          <w:rFonts w:hint="eastAsia" w:ascii="宋体" w:hAnsi="宋体"/>
          <w:sz w:val="24"/>
        </w:rPr>
        <w:t>2、公司实施第一期员工持股计划预留份额的分配有利于建立和完善劳动者与所有者的利益共享机制，使相关员工利益与公司长远发展更紧密地结合；有利于进一步建立健全公司长效激励机制，充分调动员工的积极性和创造性，吸引和保留优秀管理人才和业务骨干，提高员工的凝聚力和公司竞争力，有利于公司的持续发展</w:t>
      </w:r>
      <w:r>
        <w:rPr>
          <w:rFonts w:hint="eastAsia" w:ascii="宋体" w:hAnsi="宋体"/>
          <w:sz w:val="24"/>
          <w:lang w:eastAsia="zh-CN"/>
        </w:rPr>
        <w:t>。</w:t>
      </w:r>
    </w:p>
    <w:p>
      <w:pPr>
        <w:spacing w:line="360" w:lineRule="auto"/>
        <w:ind w:firstLine="480" w:firstLineChars="200"/>
        <w:rPr>
          <w:rFonts w:ascii="宋体" w:hAnsi="宋体"/>
          <w:b/>
          <w:sz w:val="24"/>
        </w:rPr>
      </w:pPr>
      <w:r>
        <w:rPr>
          <w:rFonts w:hint="eastAsia" w:ascii="宋体" w:hAnsi="宋体"/>
          <w:sz w:val="24"/>
        </w:rPr>
        <w:t>表决结果：3票同意，  0票弃权，  0票反对。</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w:t>
      </w:r>
      <w:r>
        <w:rPr>
          <w:rFonts w:hint="eastAsia" w:asciiTheme="minorEastAsia" w:hAnsiTheme="minorEastAsia"/>
          <w:color w:val="000000"/>
          <w:sz w:val="24"/>
          <w:lang w:val="en-US" w:eastAsia="zh-CN"/>
        </w:rPr>
        <w:t>3</w:t>
      </w:r>
      <w:r>
        <w:rPr>
          <w:rFonts w:hint="eastAsia" w:asciiTheme="minorEastAsia" w:hAnsiTheme="minorEastAsia"/>
          <w:color w:val="000000"/>
          <w:sz w:val="24"/>
        </w:rPr>
        <w:t>年8月</w:t>
      </w:r>
      <w:r>
        <w:rPr>
          <w:rFonts w:hint="eastAsia" w:asciiTheme="minorEastAsia" w:hAnsiTheme="minorEastAsia"/>
          <w:color w:val="000000"/>
          <w:sz w:val="24"/>
          <w:lang w:val="en-US" w:eastAsia="zh-CN"/>
        </w:rPr>
        <w:t>29</w:t>
      </w:r>
      <w:r>
        <w:rPr>
          <w:rFonts w:hint="eastAsia" w:asciiTheme="minorEastAsia" w:hAnsiTheme="minorEastAsia"/>
          <w:color w:val="000000"/>
          <w:sz w:val="24"/>
        </w:rPr>
        <w:t>日</w:t>
      </w: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58827"/>
    <w:multiLevelType w:val="singleLevel"/>
    <w:tmpl w:val="E3C588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22FD3"/>
    <w:rsid w:val="000052DC"/>
    <w:rsid w:val="0001153F"/>
    <w:rsid w:val="00015559"/>
    <w:rsid w:val="0003171D"/>
    <w:rsid w:val="00034EAF"/>
    <w:rsid w:val="00036E3E"/>
    <w:rsid w:val="000377FA"/>
    <w:rsid w:val="000514F9"/>
    <w:rsid w:val="00051D64"/>
    <w:rsid w:val="0007113B"/>
    <w:rsid w:val="00077985"/>
    <w:rsid w:val="0008661E"/>
    <w:rsid w:val="000B1624"/>
    <w:rsid w:val="000C1EBF"/>
    <w:rsid w:val="000D5160"/>
    <w:rsid w:val="000D59A8"/>
    <w:rsid w:val="000E5928"/>
    <w:rsid w:val="001044FC"/>
    <w:rsid w:val="00115DE0"/>
    <w:rsid w:val="00125BE8"/>
    <w:rsid w:val="00125EB5"/>
    <w:rsid w:val="001302DF"/>
    <w:rsid w:val="00141A30"/>
    <w:rsid w:val="0014235B"/>
    <w:rsid w:val="001449C0"/>
    <w:rsid w:val="00151157"/>
    <w:rsid w:val="001565F7"/>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16FB"/>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507C7"/>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C5CBD"/>
    <w:rsid w:val="005D417A"/>
    <w:rsid w:val="005D4ACB"/>
    <w:rsid w:val="005D5EDA"/>
    <w:rsid w:val="005E4AFF"/>
    <w:rsid w:val="00606509"/>
    <w:rsid w:val="00615D49"/>
    <w:rsid w:val="00620836"/>
    <w:rsid w:val="006412D7"/>
    <w:rsid w:val="006446F0"/>
    <w:rsid w:val="00645C77"/>
    <w:rsid w:val="00662769"/>
    <w:rsid w:val="00663516"/>
    <w:rsid w:val="0067327D"/>
    <w:rsid w:val="00677608"/>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750ED"/>
    <w:rsid w:val="0078609E"/>
    <w:rsid w:val="007918EE"/>
    <w:rsid w:val="007A1575"/>
    <w:rsid w:val="007B6A1E"/>
    <w:rsid w:val="007C79A9"/>
    <w:rsid w:val="007C7BAF"/>
    <w:rsid w:val="007E3476"/>
    <w:rsid w:val="00802A0A"/>
    <w:rsid w:val="00824AB0"/>
    <w:rsid w:val="008378DC"/>
    <w:rsid w:val="008412C9"/>
    <w:rsid w:val="00887DA0"/>
    <w:rsid w:val="00891F57"/>
    <w:rsid w:val="00893296"/>
    <w:rsid w:val="008935D4"/>
    <w:rsid w:val="008A72B1"/>
    <w:rsid w:val="008B31CA"/>
    <w:rsid w:val="008B3703"/>
    <w:rsid w:val="008B43ED"/>
    <w:rsid w:val="008B4735"/>
    <w:rsid w:val="008C0E07"/>
    <w:rsid w:val="008E57CC"/>
    <w:rsid w:val="008F5155"/>
    <w:rsid w:val="008F6AB5"/>
    <w:rsid w:val="0091248E"/>
    <w:rsid w:val="00933FA5"/>
    <w:rsid w:val="00934104"/>
    <w:rsid w:val="0094672C"/>
    <w:rsid w:val="00951E9A"/>
    <w:rsid w:val="00955867"/>
    <w:rsid w:val="00955A3F"/>
    <w:rsid w:val="00960430"/>
    <w:rsid w:val="00967AA4"/>
    <w:rsid w:val="0099424B"/>
    <w:rsid w:val="00995DC5"/>
    <w:rsid w:val="009E1FA0"/>
    <w:rsid w:val="009E3014"/>
    <w:rsid w:val="009F0BB3"/>
    <w:rsid w:val="009F6B50"/>
    <w:rsid w:val="00A05A16"/>
    <w:rsid w:val="00A1341B"/>
    <w:rsid w:val="00A13AC5"/>
    <w:rsid w:val="00A1423D"/>
    <w:rsid w:val="00A204FB"/>
    <w:rsid w:val="00A205C1"/>
    <w:rsid w:val="00A206E4"/>
    <w:rsid w:val="00A267F9"/>
    <w:rsid w:val="00A31603"/>
    <w:rsid w:val="00A34683"/>
    <w:rsid w:val="00A36051"/>
    <w:rsid w:val="00A37C3C"/>
    <w:rsid w:val="00A42891"/>
    <w:rsid w:val="00A50F90"/>
    <w:rsid w:val="00A51FF0"/>
    <w:rsid w:val="00A61A1D"/>
    <w:rsid w:val="00A72475"/>
    <w:rsid w:val="00A841E7"/>
    <w:rsid w:val="00A842DF"/>
    <w:rsid w:val="00A950B9"/>
    <w:rsid w:val="00A973BC"/>
    <w:rsid w:val="00AA10D4"/>
    <w:rsid w:val="00AA706B"/>
    <w:rsid w:val="00AB0CFB"/>
    <w:rsid w:val="00AB15F8"/>
    <w:rsid w:val="00AB2664"/>
    <w:rsid w:val="00AB53AC"/>
    <w:rsid w:val="00AB6C97"/>
    <w:rsid w:val="00AC11D0"/>
    <w:rsid w:val="00AC5CF6"/>
    <w:rsid w:val="00AC7ABF"/>
    <w:rsid w:val="00AD0003"/>
    <w:rsid w:val="00AF45BF"/>
    <w:rsid w:val="00AF476E"/>
    <w:rsid w:val="00B03668"/>
    <w:rsid w:val="00B07E79"/>
    <w:rsid w:val="00B27494"/>
    <w:rsid w:val="00B31A8D"/>
    <w:rsid w:val="00B369BE"/>
    <w:rsid w:val="00B40795"/>
    <w:rsid w:val="00B52013"/>
    <w:rsid w:val="00B57C2F"/>
    <w:rsid w:val="00B6152E"/>
    <w:rsid w:val="00B83EF8"/>
    <w:rsid w:val="00B87AB6"/>
    <w:rsid w:val="00BA46C7"/>
    <w:rsid w:val="00BB5C59"/>
    <w:rsid w:val="00BB5E17"/>
    <w:rsid w:val="00BB5F62"/>
    <w:rsid w:val="00BC7D27"/>
    <w:rsid w:val="00BE7989"/>
    <w:rsid w:val="00BF5380"/>
    <w:rsid w:val="00BF57F0"/>
    <w:rsid w:val="00BF68F7"/>
    <w:rsid w:val="00C01D90"/>
    <w:rsid w:val="00C1036D"/>
    <w:rsid w:val="00C14435"/>
    <w:rsid w:val="00C30829"/>
    <w:rsid w:val="00C442D1"/>
    <w:rsid w:val="00C62BAA"/>
    <w:rsid w:val="00C65924"/>
    <w:rsid w:val="00C66833"/>
    <w:rsid w:val="00C6792D"/>
    <w:rsid w:val="00C71DAA"/>
    <w:rsid w:val="00C745A9"/>
    <w:rsid w:val="00C770B6"/>
    <w:rsid w:val="00C77455"/>
    <w:rsid w:val="00C8490D"/>
    <w:rsid w:val="00C84E9B"/>
    <w:rsid w:val="00C85D44"/>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21B9"/>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3A4"/>
    <w:rsid w:val="00F03FA2"/>
    <w:rsid w:val="00F07A0E"/>
    <w:rsid w:val="00F11687"/>
    <w:rsid w:val="00F13C59"/>
    <w:rsid w:val="00F161EE"/>
    <w:rsid w:val="00F168FB"/>
    <w:rsid w:val="00F21312"/>
    <w:rsid w:val="00F21F73"/>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D4E56"/>
    <w:rsid w:val="00FE0F57"/>
    <w:rsid w:val="00FE4FBE"/>
    <w:rsid w:val="00FE57F0"/>
    <w:rsid w:val="00FE5ACA"/>
    <w:rsid w:val="00FF4417"/>
    <w:rsid w:val="21621461"/>
    <w:rsid w:val="22135D23"/>
    <w:rsid w:val="2B164B56"/>
    <w:rsid w:val="2D1C4D7A"/>
    <w:rsid w:val="2EDA62EB"/>
    <w:rsid w:val="31756C58"/>
    <w:rsid w:val="42877E2E"/>
    <w:rsid w:val="4CCF550D"/>
    <w:rsid w:val="59E43FD0"/>
    <w:rsid w:val="5BD13050"/>
    <w:rsid w:val="616B4D9D"/>
    <w:rsid w:val="7B2E33E6"/>
    <w:rsid w:val="7B39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1216</Words>
  <Characters>1261</Characters>
  <Lines>10</Lines>
  <Paragraphs>2</Paragraphs>
  <TotalTime>7</TotalTime>
  <ScaleCrop>false</ScaleCrop>
  <LinksUpToDate>false</LinksUpToDate>
  <CharactersWithSpaces>1343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2021-03-11T01:15:00Z</dcterms:created>
  <dc:creator>李锐</dc:creator>
  <cp:lastModifiedBy>王雅杰</cp:lastModifiedBy>
  <cp:lastPrinted>2022-04-25T10:10:00Z</cp:lastPrinted>
  <dcterms:modified xsi:type="dcterms:W3CDTF">2023-08-24T02:43:08Z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45B66C9465DA4304880B34A0B16ECFBB</vt:lpwstr>
  </property>
</Properties>
</file>