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A3" w:rsidRDefault="00080457">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证券代码：600200       证券简称：江苏吴中      公告编号：临2023-002</w:t>
      </w:r>
    </w:p>
    <w:p w:rsidR="00DE2AA3" w:rsidRDefault="00DE2AA3">
      <w:pPr>
        <w:spacing w:line="360" w:lineRule="auto"/>
        <w:ind w:rightChars="-73" w:right="-153"/>
        <w:jc w:val="center"/>
        <w:rPr>
          <w:rFonts w:ascii="黑体" w:eastAsia="黑体" w:hAnsi="宋体"/>
          <w:b/>
          <w:bCs/>
          <w:color w:val="FF0000"/>
          <w:sz w:val="32"/>
        </w:rPr>
      </w:pPr>
    </w:p>
    <w:p w:rsidR="00DE2AA3" w:rsidRDefault="00080457">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DE2AA3" w:rsidRDefault="00080457">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关于部分限制性股票回购注销实施公告</w:t>
      </w:r>
    </w:p>
    <w:p w:rsidR="00DE2AA3" w:rsidRDefault="00DE2AA3">
      <w:pPr>
        <w:autoSpaceDE w:val="0"/>
        <w:autoSpaceDN w:val="0"/>
        <w:adjustRightInd w:val="0"/>
        <w:spacing w:line="360" w:lineRule="auto"/>
        <w:ind w:firstLineChars="200" w:firstLine="482"/>
        <w:rPr>
          <w:rFonts w:asciiTheme="minorEastAsia" w:eastAsiaTheme="minorEastAsia" w:hAnsiTheme="minorEastAsia" w:cstheme="minorEastAsia"/>
          <w:b/>
          <w:sz w:val="24"/>
        </w:rPr>
      </w:pPr>
    </w:p>
    <w:p w:rsidR="00DE2AA3" w:rsidRDefault="00080457">
      <w:pPr>
        <w:autoSpaceDE w:val="0"/>
        <w:autoSpaceDN w:val="0"/>
        <w:adjustRightInd w:val="0"/>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本公司董事会及董事会全体成员保证公告内容不存在虚假记载、误导性陈述或者重大遗漏，并对其内容的真实、准确和完整承担法律责任。</w:t>
      </w:r>
    </w:p>
    <w:p w:rsidR="00DE2AA3" w:rsidRDefault="00DE2AA3">
      <w:pPr>
        <w:spacing w:line="360" w:lineRule="auto"/>
        <w:rPr>
          <w:rFonts w:asciiTheme="minorEastAsia" w:eastAsiaTheme="minorEastAsia" w:hAnsiTheme="minorEastAsia" w:cstheme="minorEastAsia"/>
          <w:sz w:val="24"/>
        </w:rPr>
      </w:pPr>
    </w:p>
    <w:p w:rsidR="00DE2AA3" w:rsidRDefault="00080457">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重要内容提示：</w:t>
      </w:r>
    </w:p>
    <w:p w:rsidR="00DE2AA3" w:rsidRDefault="00080457">
      <w:pPr>
        <w:numPr>
          <w:ilvl w:val="0"/>
          <w:numId w:val="1"/>
        </w:numPr>
        <w:spacing w:line="360" w:lineRule="auto"/>
        <w:ind w:left="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回购注销原因：</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江苏吴中医药发展股份有限公司（以下简称“公司”或“江苏吴中”）分别于2022年10月28日及2</w:t>
      </w:r>
      <w:r>
        <w:rPr>
          <w:rFonts w:asciiTheme="minorEastAsia" w:eastAsiaTheme="minorEastAsia" w:hAnsiTheme="minorEastAsia" w:cstheme="minorEastAsia"/>
          <w:sz w:val="24"/>
        </w:rPr>
        <w:t>022</w:t>
      </w:r>
      <w:r>
        <w:rPr>
          <w:rFonts w:asciiTheme="minorEastAsia" w:eastAsiaTheme="minorEastAsia" w:hAnsiTheme="minorEastAsia" w:cstheme="minorEastAsia" w:hint="eastAsia"/>
          <w:sz w:val="24"/>
        </w:rPr>
        <w:t>年1</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月1</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日召开了</w:t>
      </w:r>
      <w:r>
        <w:rPr>
          <w:rFonts w:ascii="宋体" w:hAnsi="宋体" w:hint="eastAsia"/>
          <w:sz w:val="24"/>
        </w:rPr>
        <w:t>第十届董事会第六次会议（通讯表决）</w:t>
      </w:r>
      <w:r>
        <w:rPr>
          <w:rFonts w:asciiTheme="minorEastAsia" w:eastAsiaTheme="minorEastAsia" w:hAnsiTheme="minorEastAsia" w:cstheme="minorEastAsia" w:hint="eastAsia"/>
          <w:sz w:val="24"/>
        </w:rPr>
        <w:t>、</w:t>
      </w:r>
      <w:r>
        <w:rPr>
          <w:rFonts w:ascii="宋体" w:hAnsi="宋体" w:hint="eastAsia"/>
          <w:sz w:val="24"/>
        </w:rPr>
        <w:t>第十届监事会第六次会议（通讯表决）和2022年第四次临时股东大会</w:t>
      </w:r>
      <w:r>
        <w:rPr>
          <w:rFonts w:asciiTheme="minorEastAsia" w:eastAsiaTheme="minorEastAsia" w:hAnsiTheme="minorEastAsia" w:cstheme="minorEastAsia" w:hint="eastAsia"/>
          <w:sz w:val="24"/>
        </w:rPr>
        <w:t>，审议通过了《公司关于回购注销部分限制性股票的议案》。鉴于公司2021年限制性股票激励计划（以下简称“本次激励计划”或“本激励计划”）中的首次授予激励对象中有4名因离职，已不再具备限制性股票激励对象资格，</w:t>
      </w:r>
      <w:r>
        <w:rPr>
          <w:rFonts w:ascii="宋体" w:hAnsi="宋体" w:hint="eastAsia"/>
          <w:sz w:val="24"/>
        </w:rPr>
        <w:t>根据《上市公司股权激励管理办法》（以下简称“《管理办法》”）、《江苏吴中医药发展股份有限公司2021年限制性股票激励计划》（以下简称 “《激励计划》”）的相关规定以及公司2022年第一次临时股东大会对董事会的授权，</w:t>
      </w:r>
      <w:r>
        <w:rPr>
          <w:rFonts w:asciiTheme="minorEastAsia" w:eastAsiaTheme="minorEastAsia" w:hAnsiTheme="minorEastAsia" w:cstheme="minorEastAsia" w:hint="eastAsia"/>
          <w:sz w:val="24"/>
        </w:rPr>
        <w:t>公司将上述激励对象</w:t>
      </w:r>
      <w:proofErr w:type="gramStart"/>
      <w:r>
        <w:rPr>
          <w:rFonts w:asciiTheme="minorEastAsia" w:eastAsiaTheme="minorEastAsia" w:hAnsiTheme="minorEastAsia" w:cstheme="minorEastAsia" w:hint="eastAsia"/>
          <w:sz w:val="24"/>
        </w:rPr>
        <w:t>已获授但尚未</w:t>
      </w:r>
      <w:proofErr w:type="gramEnd"/>
      <w:r>
        <w:rPr>
          <w:rFonts w:asciiTheme="minorEastAsia" w:eastAsiaTheme="minorEastAsia" w:hAnsiTheme="minorEastAsia" w:cstheme="minorEastAsia" w:hint="eastAsia"/>
          <w:sz w:val="24"/>
        </w:rPr>
        <w:t>解除限售的50,000股限制性股票进行回购注销处理。</w:t>
      </w:r>
    </w:p>
    <w:p w:rsidR="00DE2AA3" w:rsidRDefault="00080457">
      <w:pPr>
        <w:numPr>
          <w:ilvl w:val="0"/>
          <w:numId w:val="2"/>
        </w:numPr>
        <w:spacing w:line="360" w:lineRule="auto"/>
        <w:ind w:left="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本次注销股份的有关情况</w:t>
      </w:r>
    </w:p>
    <w:tbl>
      <w:tblPr>
        <w:tblStyle w:val="a9"/>
        <w:tblW w:w="0" w:type="auto"/>
        <w:tblLook w:val="04A0" w:firstRow="1" w:lastRow="0" w:firstColumn="1" w:lastColumn="0" w:noHBand="0" w:noVBand="1"/>
      </w:tblPr>
      <w:tblGrid>
        <w:gridCol w:w="2840"/>
        <w:gridCol w:w="2841"/>
        <w:gridCol w:w="2841"/>
      </w:tblGrid>
      <w:tr w:rsidR="00DE2AA3">
        <w:tc>
          <w:tcPr>
            <w:tcW w:w="2840" w:type="dxa"/>
          </w:tcPr>
          <w:p w:rsidR="00DE2AA3" w:rsidRDefault="00080457">
            <w:pPr>
              <w:spacing w:line="360" w:lineRule="auto"/>
              <w:jc w:val="center"/>
              <w:rPr>
                <w:rFonts w:asciiTheme="minorEastAsia" w:eastAsiaTheme="minorEastAsia" w:hAnsiTheme="minorEastAsia" w:cstheme="minorEastAsia"/>
                <w:b/>
                <w:bCs/>
                <w:sz w:val="24"/>
              </w:rPr>
            </w:pPr>
            <w:r>
              <w:rPr>
                <w:rFonts w:ascii="宋体" w:hAnsi="宋体" w:cs="宋体"/>
                <w:b/>
                <w:bCs/>
                <w:sz w:val="24"/>
              </w:rPr>
              <w:t>回购股份数量（股）</w:t>
            </w:r>
          </w:p>
        </w:tc>
        <w:tc>
          <w:tcPr>
            <w:tcW w:w="2841" w:type="dxa"/>
          </w:tcPr>
          <w:p w:rsidR="00DE2AA3" w:rsidRDefault="00080457">
            <w:pPr>
              <w:spacing w:line="360" w:lineRule="auto"/>
              <w:jc w:val="center"/>
              <w:rPr>
                <w:rFonts w:asciiTheme="minorEastAsia" w:eastAsiaTheme="minorEastAsia" w:hAnsiTheme="minorEastAsia" w:cstheme="minorEastAsia"/>
                <w:b/>
                <w:bCs/>
                <w:sz w:val="24"/>
              </w:rPr>
            </w:pPr>
            <w:r>
              <w:rPr>
                <w:rFonts w:ascii="宋体" w:hAnsi="宋体" w:cs="宋体"/>
                <w:b/>
                <w:bCs/>
                <w:sz w:val="24"/>
              </w:rPr>
              <w:t>注销股份数量（股）</w:t>
            </w:r>
          </w:p>
        </w:tc>
        <w:tc>
          <w:tcPr>
            <w:tcW w:w="2841" w:type="dxa"/>
          </w:tcPr>
          <w:p w:rsidR="00DE2AA3" w:rsidRDefault="00080457">
            <w:pPr>
              <w:spacing w:line="360" w:lineRule="auto"/>
              <w:jc w:val="center"/>
              <w:rPr>
                <w:rFonts w:asciiTheme="minorEastAsia" w:eastAsiaTheme="minorEastAsia" w:hAnsiTheme="minorEastAsia" w:cstheme="minorEastAsia"/>
                <w:b/>
                <w:bCs/>
                <w:sz w:val="24"/>
              </w:rPr>
            </w:pPr>
            <w:r>
              <w:rPr>
                <w:rFonts w:ascii="宋体" w:hAnsi="宋体" w:cs="宋体"/>
                <w:b/>
                <w:bCs/>
                <w:sz w:val="24"/>
              </w:rPr>
              <w:t>注销日期</w:t>
            </w:r>
          </w:p>
        </w:tc>
      </w:tr>
      <w:tr w:rsidR="00DE2AA3">
        <w:tc>
          <w:tcPr>
            <w:tcW w:w="2840" w:type="dxa"/>
          </w:tcPr>
          <w:p w:rsidR="00DE2AA3" w:rsidRDefault="00080457">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50,000</w:t>
            </w:r>
          </w:p>
        </w:tc>
        <w:tc>
          <w:tcPr>
            <w:tcW w:w="2841" w:type="dxa"/>
          </w:tcPr>
          <w:p w:rsidR="00DE2AA3" w:rsidRDefault="00080457">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50,000</w:t>
            </w:r>
          </w:p>
        </w:tc>
        <w:tc>
          <w:tcPr>
            <w:tcW w:w="2841" w:type="dxa"/>
          </w:tcPr>
          <w:p w:rsidR="00DE2AA3" w:rsidRDefault="00080457">
            <w:pPr>
              <w:spacing w:line="360" w:lineRule="auto"/>
              <w:jc w:val="center"/>
              <w:rPr>
                <w:rFonts w:asciiTheme="minorEastAsia" w:hAnsiTheme="minorEastAsia" w:cstheme="minorEastAsia"/>
                <w:sz w:val="24"/>
              </w:rPr>
            </w:pPr>
            <w:r>
              <w:rPr>
                <w:rFonts w:asciiTheme="minorEastAsia" w:eastAsiaTheme="minorEastAsia" w:hAnsiTheme="minorEastAsia" w:cstheme="minorEastAsia" w:hint="eastAsia"/>
                <w:sz w:val="24"/>
              </w:rPr>
              <w:t xml:space="preserve"> 2023年1月12日</w:t>
            </w:r>
          </w:p>
        </w:tc>
      </w:tr>
    </w:tbl>
    <w:p w:rsidR="00DE2AA3" w:rsidRDefault="00DE2AA3">
      <w:pPr>
        <w:spacing w:line="360" w:lineRule="auto"/>
        <w:ind w:firstLineChars="200" w:firstLine="480"/>
        <w:rPr>
          <w:rFonts w:asciiTheme="minorEastAsia" w:eastAsiaTheme="minorEastAsia" w:hAnsiTheme="minorEastAsia" w:cstheme="minorEastAsia"/>
          <w:sz w:val="24"/>
        </w:rPr>
      </w:pPr>
    </w:p>
    <w:p w:rsidR="00DE2AA3" w:rsidRDefault="00080457">
      <w:pPr>
        <w:numPr>
          <w:ilvl w:val="0"/>
          <w:numId w:val="3"/>
        </w:num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本次限制性股票回购注销的决策与信息披露 </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2022年10月28日，公司召开第十届董事会第六次会议（通讯表决）和第十届监事会第六次会议（通讯表决），审议通过了《公司关于回购注销部分限制性股票的议案》等议案，公司独立董事和监事会对相关事项发表了同意意见。</w:t>
      </w:r>
      <w:r>
        <w:rPr>
          <w:rFonts w:asciiTheme="minorEastAsia" w:eastAsiaTheme="minorEastAsia" w:hAnsiTheme="minorEastAsia" w:cstheme="minorEastAsia" w:hint="eastAsia"/>
          <w:sz w:val="24"/>
        </w:rPr>
        <w:lastRenderedPageBreak/>
        <w:t>具体内容详见公司于2022年1</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月2</w:t>
      </w:r>
      <w:r>
        <w:rPr>
          <w:rFonts w:asciiTheme="minorEastAsia" w:eastAsiaTheme="minorEastAsia" w:hAnsiTheme="minorEastAsia" w:cstheme="minorEastAsia"/>
          <w:sz w:val="24"/>
        </w:rPr>
        <w:t>9</w:t>
      </w:r>
      <w:r>
        <w:rPr>
          <w:rFonts w:asciiTheme="minorEastAsia" w:eastAsiaTheme="minorEastAsia" w:hAnsiTheme="minorEastAsia" w:cstheme="minorEastAsia" w:hint="eastAsia"/>
          <w:sz w:val="24"/>
        </w:rPr>
        <w:t>日在上海证券交易所网站（www.sse.com.cn）披露的《江苏吴中医药发展股份有限公司关于回购注销部分限制性股票的公告》（公告编号：临 2022-</w:t>
      </w:r>
      <w:r>
        <w:rPr>
          <w:rFonts w:asciiTheme="minorEastAsia" w:eastAsiaTheme="minorEastAsia" w:hAnsiTheme="minorEastAsia" w:cstheme="minorEastAsia"/>
          <w:sz w:val="24"/>
        </w:rPr>
        <w:t>058</w:t>
      </w:r>
      <w:r>
        <w:rPr>
          <w:rFonts w:asciiTheme="minorEastAsia" w:eastAsiaTheme="minorEastAsia" w:hAnsiTheme="minorEastAsia" w:cstheme="minorEastAsia" w:hint="eastAsia"/>
          <w:sz w:val="24"/>
        </w:rPr>
        <w:t>）。</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sz w:val="24"/>
        </w:rPr>
        <w:t>022</w:t>
      </w:r>
      <w:r>
        <w:rPr>
          <w:rFonts w:asciiTheme="minorEastAsia" w:eastAsiaTheme="minorEastAsia" w:hAnsiTheme="minorEastAsia" w:cstheme="minorEastAsia" w:hint="eastAsia"/>
          <w:sz w:val="24"/>
        </w:rPr>
        <w:t>年1</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月1</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日，公司召开2022年第四次临时股东大会，审议通过了《公司关于回购注销部分限制性股票的议案》等议案，同时</w:t>
      </w:r>
      <w:r>
        <w:rPr>
          <w:rFonts w:ascii="宋体" w:hAnsi="宋体" w:cs="宋体"/>
          <w:sz w:val="24"/>
        </w:rPr>
        <w:t>根据《中华人民共和国公司法》</w:t>
      </w:r>
      <w:r>
        <w:rPr>
          <w:rFonts w:ascii="宋体" w:hAnsi="宋体" w:cs="宋体" w:hint="eastAsia"/>
          <w:sz w:val="24"/>
        </w:rPr>
        <w:t>（以下简称“《公司法》”）</w:t>
      </w:r>
      <w:r>
        <w:rPr>
          <w:rFonts w:ascii="宋体" w:hAnsi="宋体" w:cs="宋体"/>
          <w:sz w:val="24"/>
        </w:rPr>
        <w:t>等相关法律、法规的规定，公司就本次股份回购注销事项履行了通知债权人程序。具体内容详见公司于202</w:t>
      </w:r>
      <w:r>
        <w:rPr>
          <w:rFonts w:ascii="宋体" w:hAnsi="宋体" w:cs="宋体" w:hint="eastAsia"/>
          <w:sz w:val="24"/>
        </w:rPr>
        <w:t>2</w:t>
      </w:r>
      <w:r>
        <w:rPr>
          <w:rFonts w:ascii="宋体" w:hAnsi="宋体" w:cs="宋体"/>
          <w:sz w:val="24"/>
        </w:rPr>
        <w:t>年11月1</w:t>
      </w:r>
      <w:r>
        <w:rPr>
          <w:rFonts w:ascii="宋体" w:hAnsi="宋体" w:cs="宋体" w:hint="eastAsia"/>
          <w:sz w:val="24"/>
        </w:rPr>
        <w:t>5</w:t>
      </w:r>
      <w:r>
        <w:rPr>
          <w:rFonts w:ascii="宋体" w:hAnsi="宋体" w:cs="宋体"/>
          <w:sz w:val="24"/>
        </w:rPr>
        <w:t>日在上海证券交易所网站（www.sse.com.cn）</w:t>
      </w:r>
      <w:r>
        <w:rPr>
          <w:rFonts w:asciiTheme="minorEastAsia" w:eastAsiaTheme="minorEastAsia" w:hAnsiTheme="minorEastAsia" w:cstheme="minorEastAsia" w:hint="eastAsia"/>
          <w:sz w:val="24"/>
        </w:rPr>
        <w:t>披露的《江苏吴中医药发展股份有限公司关于注销股票通知债权人的公告》（公告编号：临2022-066）。截至目前公示期已满45天，公示期间公司未收到任何公司债权人向公司提出清偿债务或者提供相应担保的要求。</w:t>
      </w:r>
    </w:p>
    <w:p w:rsidR="00DE2AA3" w:rsidRDefault="00080457">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二、本次限制性股票回购注销情况</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宋体" w:hAnsi="宋体" w:cs="宋体"/>
          <w:sz w:val="24"/>
        </w:rPr>
        <w:t>本次回购注销限制性股票的原因及依据</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激励计划》第十四章“公司/激励对象发生异动时本激励计划的处理”的规定：“激励对象合同到期，且不再续约或主动辞职的，其已解除限售股票不作处理，已获授但尚未解除限售的限制性股票不得解除限售，由公司以授予价格进行回购注销”；“激励对象若因公司裁员等原因被动离职且不存在绩效考核不合格、过失、违法违纪等行为的，其已解除限售股票不作处理，已获授但尚未解除限售的限制性股票不得解除限售，由公司以授予价格加上中国人民银行同期存款利息之和进行回购注销。”</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鉴于本次激励计划首次授予的激励对象中有4名激励对象离职，其中3名激励对象主动离职，另1名激励对象被动离职，根据《管理办法》</w:t>
      </w:r>
      <w:r>
        <w:rPr>
          <w:rFonts w:ascii="宋体" w:hAnsi="宋体" w:hint="eastAsia"/>
          <w:sz w:val="24"/>
        </w:rPr>
        <w:t>《激励计划》、限制性股票授予协议的相关规定，</w:t>
      </w:r>
      <w:r>
        <w:rPr>
          <w:rFonts w:asciiTheme="minorEastAsia" w:eastAsiaTheme="minorEastAsia" w:hAnsiTheme="minorEastAsia" w:cstheme="minorEastAsia" w:hint="eastAsia"/>
          <w:sz w:val="24"/>
        </w:rPr>
        <w:t>公司对上述</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名激励对象</w:t>
      </w:r>
      <w:proofErr w:type="gramStart"/>
      <w:r>
        <w:rPr>
          <w:rFonts w:asciiTheme="minorEastAsia" w:eastAsiaTheme="minorEastAsia" w:hAnsiTheme="minorEastAsia" w:cstheme="minorEastAsia" w:hint="eastAsia"/>
          <w:sz w:val="24"/>
        </w:rPr>
        <w:t>已获授但尚未</w:t>
      </w:r>
      <w:proofErr w:type="gramEnd"/>
      <w:r>
        <w:rPr>
          <w:rFonts w:asciiTheme="minorEastAsia" w:eastAsiaTheme="minorEastAsia" w:hAnsiTheme="minorEastAsia" w:cstheme="minorEastAsia" w:hint="eastAsia"/>
          <w:sz w:val="24"/>
        </w:rPr>
        <w:t>解除限售的限制性股票进行回购注销。</w:t>
      </w:r>
    </w:p>
    <w:p w:rsidR="00DE2AA3" w:rsidRDefault="00080457">
      <w:pPr>
        <w:numPr>
          <w:ilvl w:val="255"/>
          <w:numId w:val="0"/>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2、本次回购注销的相关人员、数量</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宋体" w:hAnsi="宋体" w:cs="宋体"/>
          <w:sz w:val="24"/>
        </w:rPr>
        <w:t>本次回购注销的限制性股票涉及激励对象共计</w:t>
      </w:r>
      <w:r>
        <w:rPr>
          <w:rFonts w:ascii="宋体" w:hAnsi="宋体" w:cs="宋体" w:hint="eastAsia"/>
          <w:sz w:val="24"/>
        </w:rPr>
        <w:t>4</w:t>
      </w:r>
      <w:r>
        <w:rPr>
          <w:rFonts w:ascii="宋体" w:hAnsi="宋体" w:cs="宋体"/>
          <w:sz w:val="24"/>
        </w:rPr>
        <w:t>人，合计拟回购注销限制性股票</w:t>
      </w:r>
      <w:r>
        <w:rPr>
          <w:rFonts w:ascii="宋体" w:hAnsi="宋体" w:cs="宋体" w:hint="eastAsia"/>
          <w:sz w:val="24"/>
        </w:rPr>
        <w:t>50,000</w:t>
      </w:r>
      <w:r>
        <w:rPr>
          <w:rFonts w:ascii="宋体" w:hAnsi="宋体" w:cs="宋体"/>
          <w:sz w:val="24"/>
        </w:rPr>
        <w:t>股；本次回购注销完成后，</w:t>
      </w:r>
      <w:r>
        <w:rPr>
          <w:rFonts w:ascii="宋体" w:hAnsi="宋体" w:cs="宋体" w:hint="eastAsia"/>
          <w:sz w:val="24"/>
        </w:rPr>
        <w:t>本激励计划</w:t>
      </w:r>
      <w:r>
        <w:rPr>
          <w:rFonts w:ascii="宋体" w:hAnsi="宋体" w:cs="宋体"/>
          <w:sz w:val="24"/>
        </w:rPr>
        <w:t>剩余限制性股票</w:t>
      </w:r>
      <w:r>
        <w:rPr>
          <w:rFonts w:ascii="宋体" w:hAnsi="宋体" w:cs="宋体" w:hint="eastAsia"/>
          <w:sz w:val="24"/>
        </w:rPr>
        <w:t>4,059,303</w:t>
      </w:r>
      <w:r>
        <w:rPr>
          <w:rFonts w:ascii="宋体" w:hAnsi="宋体" w:cs="宋体"/>
          <w:sz w:val="24"/>
        </w:rPr>
        <w:t>股。</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3、回购注销安排</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公司已在中国证券登记结算有限责任公司上海分公司（以下简称“中登公司”）开设了回购专用证券账户（账户号码：B882399852），并向中登公司递交了本次回购注销相关申请，预计本次限制性股票将于2023年1月12日完成注销，公司后续将依法办理相关工商变更登记手续。</w:t>
      </w:r>
    </w:p>
    <w:p w:rsidR="00DE2AA3" w:rsidRDefault="00080457">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三、本次回购注销后公司股本结构变动情况</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本次回购注销完成后，公司股本结构变动如下表所示：</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967"/>
        <w:gridCol w:w="1883"/>
        <w:gridCol w:w="1619"/>
      </w:tblGrid>
      <w:tr w:rsidR="00DE2AA3">
        <w:trPr>
          <w:trHeight w:val="553"/>
          <w:jc w:val="center"/>
        </w:trPr>
        <w:tc>
          <w:tcPr>
            <w:tcW w:w="2853" w:type="dxa"/>
            <w:vAlign w:val="center"/>
          </w:tcPr>
          <w:p w:rsidR="00DE2AA3" w:rsidRDefault="00080457">
            <w:pPr>
              <w:snapToGrid w:val="0"/>
              <w:jc w:val="center"/>
              <w:rPr>
                <w:rFonts w:ascii="宋体" w:hAnsi="宋体"/>
                <w:b/>
                <w:bCs/>
                <w:kern w:val="0"/>
              </w:rPr>
            </w:pPr>
            <w:r>
              <w:rPr>
                <w:rFonts w:ascii="宋体" w:hAnsi="宋体" w:hint="eastAsia"/>
                <w:b/>
                <w:bCs/>
                <w:kern w:val="0"/>
              </w:rPr>
              <w:t>类别</w:t>
            </w:r>
          </w:p>
        </w:tc>
        <w:tc>
          <w:tcPr>
            <w:tcW w:w="1967" w:type="dxa"/>
            <w:vAlign w:val="center"/>
          </w:tcPr>
          <w:p w:rsidR="00DE2AA3" w:rsidRDefault="00080457">
            <w:pPr>
              <w:snapToGrid w:val="0"/>
              <w:jc w:val="center"/>
              <w:rPr>
                <w:rFonts w:ascii="宋体" w:hAnsi="宋体"/>
                <w:b/>
                <w:bCs/>
                <w:kern w:val="0"/>
              </w:rPr>
            </w:pPr>
            <w:r>
              <w:rPr>
                <w:rFonts w:ascii="宋体" w:hAnsi="宋体" w:hint="eastAsia"/>
                <w:b/>
                <w:bCs/>
                <w:kern w:val="0"/>
              </w:rPr>
              <w:t>变动前（股</w:t>
            </w:r>
            <w:r>
              <w:rPr>
                <w:rFonts w:ascii="宋体" w:hAnsi="宋体"/>
                <w:b/>
                <w:bCs/>
                <w:kern w:val="0"/>
              </w:rPr>
              <w:t>）</w:t>
            </w:r>
            <w:r w:rsidRPr="00080457">
              <w:rPr>
                <w:rFonts w:ascii="宋体" w:hAnsi="宋体" w:hint="eastAsia"/>
                <w:b/>
                <w:bCs/>
                <w:kern w:val="0"/>
                <w:vertAlign w:val="superscript"/>
              </w:rPr>
              <w:t>注</w:t>
            </w:r>
          </w:p>
        </w:tc>
        <w:tc>
          <w:tcPr>
            <w:tcW w:w="1883" w:type="dxa"/>
            <w:vAlign w:val="center"/>
          </w:tcPr>
          <w:p w:rsidR="00DE2AA3" w:rsidRDefault="00080457">
            <w:pPr>
              <w:snapToGrid w:val="0"/>
              <w:jc w:val="center"/>
              <w:rPr>
                <w:rFonts w:ascii="宋体" w:hAnsi="宋体"/>
                <w:b/>
                <w:bCs/>
                <w:kern w:val="0"/>
              </w:rPr>
            </w:pPr>
            <w:r>
              <w:rPr>
                <w:rFonts w:ascii="宋体" w:hAnsi="宋体" w:hint="eastAsia"/>
                <w:b/>
                <w:bCs/>
                <w:kern w:val="0"/>
              </w:rPr>
              <w:t>本次变动（股</w:t>
            </w:r>
            <w:r>
              <w:rPr>
                <w:rFonts w:ascii="宋体" w:hAnsi="宋体"/>
                <w:b/>
                <w:bCs/>
                <w:kern w:val="0"/>
              </w:rPr>
              <w:t>）</w:t>
            </w:r>
          </w:p>
        </w:tc>
        <w:tc>
          <w:tcPr>
            <w:tcW w:w="1619" w:type="dxa"/>
            <w:vAlign w:val="center"/>
          </w:tcPr>
          <w:p w:rsidR="00DE2AA3" w:rsidRDefault="00080457">
            <w:pPr>
              <w:snapToGrid w:val="0"/>
              <w:jc w:val="center"/>
              <w:rPr>
                <w:rFonts w:ascii="宋体" w:hAnsi="宋体"/>
                <w:b/>
                <w:bCs/>
                <w:kern w:val="0"/>
              </w:rPr>
            </w:pPr>
            <w:r>
              <w:rPr>
                <w:rFonts w:ascii="宋体" w:hAnsi="宋体" w:hint="eastAsia"/>
                <w:b/>
                <w:bCs/>
                <w:kern w:val="0"/>
              </w:rPr>
              <w:t>变动后（股</w:t>
            </w:r>
            <w:r>
              <w:rPr>
                <w:rFonts w:ascii="宋体" w:hAnsi="宋体"/>
                <w:b/>
                <w:bCs/>
                <w:kern w:val="0"/>
              </w:rPr>
              <w:t>）</w:t>
            </w:r>
          </w:p>
        </w:tc>
      </w:tr>
      <w:tr w:rsidR="00ED0A0D">
        <w:trPr>
          <w:trHeight w:val="553"/>
          <w:jc w:val="center"/>
        </w:trPr>
        <w:tc>
          <w:tcPr>
            <w:tcW w:w="2853" w:type="dxa"/>
            <w:vAlign w:val="center"/>
          </w:tcPr>
          <w:p w:rsidR="00ED0A0D" w:rsidRDefault="00ED0A0D">
            <w:pPr>
              <w:jc w:val="center"/>
              <w:rPr>
                <w:rFonts w:ascii="宋体" w:hAnsi="宋体"/>
                <w:kern w:val="0"/>
              </w:rPr>
            </w:pPr>
            <w:r>
              <w:rPr>
                <w:rFonts w:hint="eastAsia"/>
                <w:szCs w:val="21"/>
              </w:rPr>
              <w:t>有限</w:t>
            </w:r>
            <w:proofErr w:type="gramStart"/>
            <w:r>
              <w:rPr>
                <w:rFonts w:hint="eastAsia"/>
                <w:szCs w:val="21"/>
              </w:rPr>
              <w:t>售条件</w:t>
            </w:r>
            <w:proofErr w:type="gramEnd"/>
            <w:r>
              <w:rPr>
                <w:rFonts w:hint="eastAsia"/>
                <w:szCs w:val="21"/>
              </w:rPr>
              <w:t>股份</w:t>
            </w:r>
          </w:p>
        </w:tc>
        <w:tc>
          <w:tcPr>
            <w:tcW w:w="1967" w:type="dxa"/>
            <w:vAlign w:val="center"/>
          </w:tcPr>
          <w:p w:rsidR="00ED0A0D" w:rsidRDefault="00ED0A0D" w:rsidP="00ED0A0D">
            <w:pPr>
              <w:spacing w:line="360" w:lineRule="auto"/>
              <w:jc w:val="center"/>
              <w:rPr>
                <w:szCs w:val="21"/>
              </w:rPr>
            </w:pPr>
            <w:r w:rsidRPr="00E36F60">
              <w:rPr>
                <w:szCs w:val="21"/>
              </w:rPr>
              <w:t>4,109,303</w:t>
            </w:r>
          </w:p>
        </w:tc>
        <w:tc>
          <w:tcPr>
            <w:tcW w:w="1883" w:type="dxa"/>
            <w:vAlign w:val="center"/>
          </w:tcPr>
          <w:p w:rsidR="00ED0A0D" w:rsidRDefault="00ED0A0D" w:rsidP="00ED0A0D">
            <w:pPr>
              <w:spacing w:line="360" w:lineRule="auto"/>
              <w:jc w:val="center"/>
              <w:rPr>
                <w:rFonts w:ascii="宋体" w:hAnsi="宋体"/>
                <w:kern w:val="0"/>
              </w:rPr>
            </w:pPr>
            <w:r>
              <w:rPr>
                <w:rFonts w:hint="eastAsia"/>
                <w:szCs w:val="21"/>
              </w:rPr>
              <w:t>-50,000</w:t>
            </w:r>
          </w:p>
        </w:tc>
        <w:tc>
          <w:tcPr>
            <w:tcW w:w="1619" w:type="dxa"/>
            <w:vAlign w:val="center"/>
          </w:tcPr>
          <w:p w:rsidR="00ED0A0D" w:rsidRDefault="00ED0A0D" w:rsidP="00ED0A0D">
            <w:pPr>
              <w:spacing w:line="360" w:lineRule="auto"/>
              <w:jc w:val="center"/>
              <w:rPr>
                <w:szCs w:val="21"/>
              </w:rPr>
            </w:pPr>
            <w:r>
              <w:rPr>
                <w:rFonts w:hint="eastAsia"/>
                <w:szCs w:val="21"/>
              </w:rPr>
              <w:t>4,059,303</w:t>
            </w:r>
          </w:p>
        </w:tc>
      </w:tr>
      <w:tr w:rsidR="00ED0A0D">
        <w:trPr>
          <w:trHeight w:val="553"/>
          <w:jc w:val="center"/>
        </w:trPr>
        <w:tc>
          <w:tcPr>
            <w:tcW w:w="2853" w:type="dxa"/>
            <w:vAlign w:val="center"/>
          </w:tcPr>
          <w:p w:rsidR="00ED0A0D" w:rsidRDefault="00ED0A0D">
            <w:pPr>
              <w:snapToGrid w:val="0"/>
              <w:jc w:val="center"/>
              <w:rPr>
                <w:rFonts w:ascii="宋体" w:hAnsi="宋体"/>
                <w:kern w:val="0"/>
              </w:rPr>
            </w:pPr>
            <w:r>
              <w:rPr>
                <w:rFonts w:hint="eastAsia"/>
                <w:szCs w:val="21"/>
              </w:rPr>
              <w:t>无限</w:t>
            </w:r>
            <w:proofErr w:type="gramStart"/>
            <w:r>
              <w:rPr>
                <w:rFonts w:hint="eastAsia"/>
                <w:szCs w:val="21"/>
              </w:rPr>
              <w:t>售条件</w:t>
            </w:r>
            <w:proofErr w:type="gramEnd"/>
            <w:r>
              <w:rPr>
                <w:rFonts w:hint="eastAsia"/>
                <w:szCs w:val="21"/>
              </w:rPr>
              <w:t>股份</w:t>
            </w:r>
          </w:p>
        </w:tc>
        <w:tc>
          <w:tcPr>
            <w:tcW w:w="1967" w:type="dxa"/>
            <w:vAlign w:val="center"/>
          </w:tcPr>
          <w:p w:rsidR="00ED0A0D" w:rsidRDefault="00ED0A0D" w:rsidP="00ED0A0D">
            <w:pPr>
              <w:spacing w:line="360" w:lineRule="auto"/>
              <w:jc w:val="center"/>
              <w:rPr>
                <w:szCs w:val="21"/>
              </w:rPr>
            </w:pPr>
            <w:r w:rsidRPr="00E36F60">
              <w:rPr>
                <w:szCs w:val="21"/>
              </w:rPr>
              <w:t>708,264,529</w:t>
            </w:r>
          </w:p>
        </w:tc>
        <w:tc>
          <w:tcPr>
            <w:tcW w:w="1883" w:type="dxa"/>
            <w:vAlign w:val="center"/>
          </w:tcPr>
          <w:p w:rsidR="00ED0A0D" w:rsidRDefault="00ED0A0D" w:rsidP="00ED0A0D">
            <w:pPr>
              <w:spacing w:line="360" w:lineRule="auto"/>
              <w:jc w:val="center"/>
              <w:rPr>
                <w:rFonts w:ascii="宋体" w:hAnsi="宋体"/>
                <w:kern w:val="0"/>
              </w:rPr>
            </w:pPr>
            <w:r>
              <w:rPr>
                <w:rFonts w:hint="eastAsia"/>
                <w:szCs w:val="21"/>
              </w:rPr>
              <w:t>0</w:t>
            </w:r>
          </w:p>
        </w:tc>
        <w:tc>
          <w:tcPr>
            <w:tcW w:w="1619" w:type="dxa"/>
            <w:vAlign w:val="center"/>
          </w:tcPr>
          <w:p w:rsidR="00ED0A0D" w:rsidRDefault="00ED0A0D" w:rsidP="00ED0A0D">
            <w:pPr>
              <w:spacing w:line="360" w:lineRule="auto"/>
              <w:jc w:val="center"/>
              <w:rPr>
                <w:szCs w:val="21"/>
              </w:rPr>
            </w:pPr>
            <w:r>
              <w:rPr>
                <w:rFonts w:hint="eastAsia"/>
                <w:szCs w:val="21"/>
              </w:rPr>
              <w:t>708,264,529</w:t>
            </w:r>
          </w:p>
        </w:tc>
      </w:tr>
      <w:tr w:rsidR="00ED0A0D">
        <w:trPr>
          <w:trHeight w:val="553"/>
          <w:jc w:val="center"/>
        </w:trPr>
        <w:tc>
          <w:tcPr>
            <w:tcW w:w="2853" w:type="dxa"/>
            <w:vAlign w:val="center"/>
          </w:tcPr>
          <w:p w:rsidR="00ED0A0D" w:rsidRDefault="00ED0A0D">
            <w:pPr>
              <w:snapToGrid w:val="0"/>
              <w:jc w:val="center"/>
              <w:rPr>
                <w:rFonts w:ascii="宋体" w:hAnsi="宋体"/>
                <w:kern w:val="0"/>
              </w:rPr>
            </w:pPr>
            <w:r>
              <w:rPr>
                <w:rFonts w:ascii="宋体" w:hAnsi="宋体" w:hint="eastAsia"/>
                <w:kern w:val="0"/>
              </w:rPr>
              <w:t>合计</w:t>
            </w:r>
          </w:p>
        </w:tc>
        <w:tc>
          <w:tcPr>
            <w:tcW w:w="1967" w:type="dxa"/>
            <w:vAlign w:val="center"/>
          </w:tcPr>
          <w:p w:rsidR="00ED0A0D" w:rsidRDefault="00ED0A0D" w:rsidP="00ED0A0D">
            <w:pPr>
              <w:spacing w:line="360" w:lineRule="auto"/>
              <w:jc w:val="center"/>
              <w:rPr>
                <w:szCs w:val="21"/>
              </w:rPr>
            </w:pPr>
            <w:r w:rsidRPr="00E36F60">
              <w:rPr>
                <w:szCs w:val="21"/>
              </w:rPr>
              <w:t>712,373,832</w:t>
            </w:r>
          </w:p>
        </w:tc>
        <w:tc>
          <w:tcPr>
            <w:tcW w:w="1883" w:type="dxa"/>
            <w:vAlign w:val="center"/>
          </w:tcPr>
          <w:p w:rsidR="00ED0A0D" w:rsidRDefault="00ED0A0D" w:rsidP="00ED0A0D">
            <w:pPr>
              <w:spacing w:line="360" w:lineRule="auto"/>
              <w:jc w:val="center"/>
              <w:rPr>
                <w:rFonts w:ascii="宋体" w:hAnsi="宋体"/>
                <w:kern w:val="0"/>
              </w:rPr>
            </w:pPr>
            <w:r>
              <w:rPr>
                <w:rFonts w:hint="eastAsia"/>
                <w:szCs w:val="21"/>
              </w:rPr>
              <w:t>-50,000</w:t>
            </w:r>
          </w:p>
        </w:tc>
        <w:tc>
          <w:tcPr>
            <w:tcW w:w="1619" w:type="dxa"/>
            <w:vAlign w:val="center"/>
          </w:tcPr>
          <w:p w:rsidR="00ED0A0D" w:rsidRDefault="00ED0A0D" w:rsidP="00ED0A0D">
            <w:pPr>
              <w:spacing w:line="360" w:lineRule="auto"/>
              <w:jc w:val="center"/>
              <w:rPr>
                <w:szCs w:val="21"/>
              </w:rPr>
            </w:pPr>
            <w:r>
              <w:rPr>
                <w:rFonts w:hint="eastAsia"/>
                <w:szCs w:val="21"/>
              </w:rPr>
              <w:t>712,323,832</w:t>
            </w:r>
          </w:p>
        </w:tc>
      </w:tr>
    </w:tbl>
    <w:p w:rsidR="00ED0A0D" w:rsidRPr="00ED0A0D" w:rsidRDefault="00ED0A0D" w:rsidP="00ED0A0D">
      <w:pPr>
        <w:spacing w:line="360" w:lineRule="auto"/>
        <w:ind w:firstLineChars="200" w:firstLine="420"/>
        <w:rPr>
          <w:rFonts w:asciiTheme="minorEastAsia" w:eastAsiaTheme="minorEastAsia" w:hAnsiTheme="minorEastAsia" w:cstheme="minorEastAsia"/>
          <w:bCs/>
          <w:szCs w:val="21"/>
        </w:rPr>
      </w:pPr>
      <w:r w:rsidRPr="00ED0A0D">
        <w:rPr>
          <w:rFonts w:asciiTheme="minorEastAsia" w:eastAsiaTheme="minorEastAsia" w:hAnsiTheme="minorEastAsia" w:cstheme="minorEastAsia" w:hint="eastAsia"/>
          <w:bCs/>
          <w:szCs w:val="21"/>
        </w:rPr>
        <w:t>注：上表中变动前股数已考虑2023年1月10日注销的</w:t>
      </w:r>
      <w:r w:rsidRPr="00ED0A0D">
        <w:rPr>
          <w:rFonts w:asciiTheme="minorEastAsia" w:eastAsiaTheme="minorEastAsia" w:hAnsiTheme="minorEastAsia" w:cstheme="minorEastAsia"/>
          <w:bCs/>
          <w:szCs w:val="21"/>
        </w:rPr>
        <w:t>15,000</w:t>
      </w:r>
      <w:r w:rsidRPr="00ED0A0D">
        <w:rPr>
          <w:rFonts w:asciiTheme="minorEastAsia" w:eastAsiaTheme="minorEastAsia" w:hAnsiTheme="minorEastAsia" w:cstheme="minorEastAsia" w:hint="eastAsia"/>
          <w:bCs/>
          <w:szCs w:val="21"/>
        </w:rPr>
        <w:t>股回购股份。</w:t>
      </w:r>
    </w:p>
    <w:p w:rsidR="00ED0A0D" w:rsidRDefault="00ED0A0D">
      <w:pPr>
        <w:spacing w:line="360" w:lineRule="auto"/>
        <w:ind w:firstLineChars="200" w:firstLine="482"/>
        <w:rPr>
          <w:rFonts w:asciiTheme="minorEastAsia" w:eastAsiaTheme="minorEastAsia" w:hAnsiTheme="minorEastAsia" w:cstheme="minorEastAsia"/>
          <w:b/>
          <w:bCs/>
          <w:sz w:val="24"/>
        </w:rPr>
      </w:pPr>
      <w:bookmarkStart w:id="0" w:name="_GoBack"/>
      <w:bookmarkEnd w:id="0"/>
    </w:p>
    <w:p w:rsidR="00DE2AA3" w:rsidRDefault="00080457">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四、说明及承诺</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公司董事会说明：本次回购注销限制性股票事项涉及的决策程序、信息披</w:t>
      </w:r>
    </w:p>
    <w:p w:rsidR="00DE2AA3" w:rsidRDefault="00080457">
      <w:pPr>
        <w:spacing w:line="360" w:lineRule="auto"/>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露符合</w:t>
      </w:r>
      <w:proofErr w:type="gramEnd"/>
      <w:r>
        <w:rPr>
          <w:rFonts w:asciiTheme="minorEastAsia" w:eastAsiaTheme="minorEastAsia" w:hAnsiTheme="minorEastAsia" w:cstheme="minorEastAsia" w:hint="eastAsia"/>
          <w:sz w:val="24"/>
        </w:rPr>
        <w:t>法律、法规、《管理办法》的规定和公司</w:t>
      </w:r>
      <w:r>
        <w:rPr>
          <w:rFonts w:asciiTheme="minorEastAsia" w:eastAsiaTheme="minorEastAsia" w:hAnsiTheme="minorEastAsia" w:cstheme="minorEastAsia"/>
          <w:sz w:val="24"/>
        </w:rPr>
        <w:t>本次</w:t>
      </w:r>
      <w:r>
        <w:rPr>
          <w:rFonts w:asciiTheme="minorEastAsia" w:eastAsiaTheme="minorEastAsia" w:hAnsiTheme="minorEastAsia" w:cstheme="minorEastAsia" w:hint="eastAsia"/>
          <w:sz w:val="24"/>
        </w:rPr>
        <w:t>激励计划、限制性股票授予协议的安排，不存在损害激励对象合法权益及债权人利益的情形。</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公司承诺：已核实并保证本次回购注销限制性股票涉及的对象、股份数量、</w:t>
      </w:r>
    </w:p>
    <w:p w:rsidR="00DE2AA3" w:rsidRDefault="00080457">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注销日期等信息真实、准确、完整，已充分告知相关激励对象本次回购注销事</w:t>
      </w:r>
    </w:p>
    <w:p w:rsidR="00DE2AA3" w:rsidRDefault="00080457">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宜，且相关激励对象未就回购注销事宜表示异议。如因本次回购注销与有关激</w:t>
      </w:r>
    </w:p>
    <w:p w:rsidR="00DE2AA3" w:rsidRDefault="00080457">
      <w:pPr>
        <w:spacing w:line="360" w:lineRule="auto"/>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励</w:t>
      </w:r>
      <w:proofErr w:type="gramEnd"/>
      <w:r>
        <w:rPr>
          <w:rFonts w:asciiTheme="minorEastAsia" w:eastAsiaTheme="minorEastAsia" w:hAnsiTheme="minorEastAsia" w:cstheme="minorEastAsia" w:hint="eastAsia"/>
          <w:sz w:val="24"/>
        </w:rPr>
        <w:t>对象产生纠纷，公司将自行承担由此产生的相关法律责任。</w:t>
      </w:r>
    </w:p>
    <w:p w:rsidR="00DE2AA3" w:rsidRDefault="00080457">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五、法律意见书的结论性意见</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浙江天册律师事务所认为：截至本法律意见书出具之日止，公司本次激励计划所涉限制性股票回购注销事宜已取得了现阶段必要的批准和授权，符合《中华人民共和国证券法》《公司法》《管理办法》《公司章程》和《激励计划》的相关规定；本次回购注销的原因、数量、价格及资金来源符合《管理办法》和《激励计划》的相关规定。公司尚需就本次回购注销事项及时履行信息披露义务，并按照《公司法》《公司章程》等相关规定办理股份回购注销登记、减少注册资本等手续。</w:t>
      </w:r>
    </w:p>
    <w:p w:rsidR="00DE2AA3" w:rsidRDefault="00080457">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六、上网公告文件</w:t>
      </w: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《浙江天册律师事务所关于江苏吴中医药发展股份有限公司2021年限制性股票激励计划预留授予及回购注销部分限制性股票相关事项的法律意见书》</w:t>
      </w:r>
    </w:p>
    <w:p w:rsidR="00DE2AA3" w:rsidRDefault="00DE2AA3">
      <w:pPr>
        <w:spacing w:line="360" w:lineRule="auto"/>
        <w:ind w:firstLineChars="200" w:firstLine="480"/>
        <w:rPr>
          <w:rFonts w:asciiTheme="minorEastAsia" w:eastAsiaTheme="minorEastAsia" w:hAnsiTheme="minorEastAsia" w:cstheme="minorEastAsia"/>
          <w:sz w:val="24"/>
        </w:rPr>
      </w:pPr>
    </w:p>
    <w:p w:rsidR="00DE2AA3" w:rsidRDefault="0008045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特此公告。</w:t>
      </w:r>
    </w:p>
    <w:p w:rsidR="00DE2AA3" w:rsidRDefault="00080457">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DE2AA3" w:rsidRDefault="00080457">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DE2AA3" w:rsidRDefault="00080457">
      <w:pPr>
        <w:spacing w:line="360" w:lineRule="auto"/>
        <w:ind w:right="480"/>
        <w:jc w:val="right"/>
        <w:rPr>
          <w:rFonts w:asciiTheme="minorEastAsia" w:eastAsiaTheme="minorEastAsia" w:hAnsiTheme="minorEastAsia"/>
        </w:rPr>
      </w:pPr>
      <w:r>
        <w:rPr>
          <w:rFonts w:ascii="宋体" w:hAnsi="宋体"/>
          <w:sz w:val="24"/>
        </w:rPr>
        <w:t>2023年</w:t>
      </w:r>
      <w:r>
        <w:rPr>
          <w:rFonts w:ascii="宋体" w:hAnsi="宋体" w:hint="eastAsia"/>
          <w:sz w:val="24"/>
        </w:rPr>
        <w:t>1</w:t>
      </w:r>
      <w:r>
        <w:rPr>
          <w:rFonts w:ascii="宋体" w:hAnsi="宋体"/>
          <w:sz w:val="24"/>
        </w:rPr>
        <w:t>月</w:t>
      </w:r>
      <w:r>
        <w:rPr>
          <w:rFonts w:ascii="宋体" w:hAnsi="宋体" w:hint="eastAsia"/>
          <w:sz w:val="24"/>
        </w:rPr>
        <w:t>10</w:t>
      </w:r>
      <w:r>
        <w:rPr>
          <w:rFonts w:ascii="宋体" w:hAnsi="宋体"/>
          <w:sz w:val="24"/>
        </w:rPr>
        <w:t>日</w:t>
      </w:r>
    </w:p>
    <w:sectPr w:rsidR="00DE2A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C5" w:rsidRDefault="00F176C5" w:rsidP="00A93353">
      <w:r>
        <w:separator/>
      </w:r>
    </w:p>
  </w:endnote>
  <w:endnote w:type="continuationSeparator" w:id="0">
    <w:p w:rsidR="00F176C5" w:rsidRDefault="00F176C5" w:rsidP="00A9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C5" w:rsidRDefault="00F176C5" w:rsidP="00A93353">
      <w:r>
        <w:separator/>
      </w:r>
    </w:p>
  </w:footnote>
  <w:footnote w:type="continuationSeparator" w:id="0">
    <w:p w:rsidR="00F176C5" w:rsidRDefault="00F176C5" w:rsidP="00A9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D98D0"/>
    <w:multiLevelType w:val="singleLevel"/>
    <w:tmpl w:val="890D98D0"/>
    <w:lvl w:ilvl="0">
      <w:start w:val="1"/>
      <w:numFmt w:val="chineseCounting"/>
      <w:suff w:val="nothing"/>
      <w:lvlText w:val="%1、"/>
      <w:lvlJc w:val="left"/>
      <w:rPr>
        <w:rFonts w:hint="eastAsia"/>
      </w:rPr>
    </w:lvl>
  </w:abstractNum>
  <w:abstractNum w:abstractNumId="1">
    <w:nsid w:val="2B7E7318"/>
    <w:multiLevelType w:val="singleLevel"/>
    <w:tmpl w:val="2B7E7318"/>
    <w:lvl w:ilvl="0">
      <w:start w:val="1"/>
      <w:numFmt w:val="bullet"/>
      <w:lvlText w:val=""/>
      <w:lvlJc w:val="left"/>
      <w:pPr>
        <w:ind w:left="420" w:hanging="420"/>
      </w:pPr>
      <w:rPr>
        <w:rFonts w:ascii="Wingdings" w:hAnsi="Wingdings" w:hint="default"/>
      </w:rPr>
    </w:lvl>
  </w:abstractNum>
  <w:abstractNum w:abstractNumId="2">
    <w:nsid w:val="4E5BA1A0"/>
    <w:multiLevelType w:val="singleLevel"/>
    <w:tmpl w:val="4E5BA1A0"/>
    <w:lvl w:ilvl="0">
      <w:start w:val="1"/>
      <w:numFmt w:val="bullet"/>
      <w:lvlText w:val=""/>
      <w:lvlJc w:val="left"/>
      <w:pPr>
        <w:ind w:left="4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12A9E"/>
    <w:rsid w:val="00015559"/>
    <w:rsid w:val="00015732"/>
    <w:rsid w:val="0003171D"/>
    <w:rsid w:val="000377FA"/>
    <w:rsid w:val="00051CEF"/>
    <w:rsid w:val="00056BDE"/>
    <w:rsid w:val="00080457"/>
    <w:rsid w:val="000B2D49"/>
    <w:rsid w:val="000C1EBF"/>
    <w:rsid w:val="000C4217"/>
    <w:rsid w:val="000D5160"/>
    <w:rsid w:val="000E5928"/>
    <w:rsid w:val="001044FC"/>
    <w:rsid w:val="00115DE0"/>
    <w:rsid w:val="00121181"/>
    <w:rsid w:val="00125EB5"/>
    <w:rsid w:val="0013302D"/>
    <w:rsid w:val="00141A30"/>
    <w:rsid w:val="0014235B"/>
    <w:rsid w:val="001449C0"/>
    <w:rsid w:val="00157399"/>
    <w:rsid w:val="00167B35"/>
    <w:rsid w:val="00184711"/>
    <w:rsid w:val="001A6F91"/>
    <w:rsid w:val="001A7CE1"/>
    <w:rsid w:val="001F698F"/>
    <w:rsid w:val="00206725"/>
    <w:rsid w:val="00243C4D"/>
    <w:rsid w:val="002442A3"/>
    <w:rsid w:val="0025027C"/>
    <w:rsid w:val="00251C73"/>
    <w:rsid w:val="0025726D"/>
    <w:rsid w:val="0025795B"/>
    <w:rsid w:val="0027220C"/>
    <w:rsid w:val="002728F0"/>
    <w:rsid w:val="002808AB"/>
    <w:rsid w:val="00283FC4"/>
    <w:rsid w:val="00284CD2"/>
    <w:rsid w:val="00295C82"/>
    <w:rsid w:val="002A4325"/>
    <w:rsid w:val="002B09CF"/>
    <w:rsid w:val="002B7CCB"/>
    <w:rsid w:val="002C71E7"/>
    <w:rsid w:val="002D10F3"/>
    <w:rsid w:val="002D2369"/>
    <w:rsid w:val="002D2D51"/>
    <w:rsid w:val="002D54A7"/>
    <w:rsid w:val="002F74DC"/>
    <w:rsid w:val="00324EB8"/>
    <w:rsid w:val="00341243"/>
    <w:rsid w:val="0037324C"/>
    <w:rsid w:val="003870CC"/>
    <w:rsid w:val="0038727B"/>
    <w:rsid w:val="003B5345"/>
    <w:rsid w:val="003C1375"/>
    <w:rsid w:val="003C607D"/>
    <w:rsid w:val="003C69E3"/>
    <w:rsid w:val="003D0C3B"/>
    <w:rsid w:val="003D3DE9"/>
    <w:rsid w:val="003D3FFF"/>
    <w:rsid w:val="003E355B"/>
    <w:rsid w:val="0041720E"/>
    <w:rsid w:val="00426413"/>
    <w:rsid w:val="00446346"/>
    <w:rsid w:val="004502F4"/>
    <w:rsid w:val="00461EED"/>
    <w:rsid w:val="00496E8A"/>
    <w:rsid w:val="004A051B"/>
    <w:rsid w:val="004C1D00"/>
    <w:rsid w:val="004C27B9"/>
    <w:rsid w:val="004C3DB4"/>
    <w:rsid w:val="004D6D88"/>
    <w:rsid w:val="004E363D"/>
    <w:rsid w:val="004F1F15"/>
    <w:rsid w:val="0054311D"/>
    <w:rsid w:val="00555AD2"/>
    <w:rsid w:val="00564D1A"/>
    <w:rsid w:val="005712CB"/>
    <w:rsid w:val="0057316D"/>
    <w:rsid w:val="00577CBB"/>
    <w:rsid w:val="005B4F18"/>
    <w:rsid w:val="005C3668"/>
    <w:rsid w:val="005D4ACB"/>
    <w:rsid w:val="00606861"/>
    <w:rsid w:val="00606CEF"/>
    <w:rsid w:val="00615D49"/>
    <w:rsid w:val="00616EED"/>
    <w:rsid w:val="006412D7"/>
    <w:rsid w:val="00654A55"/>
    <w:rsid w:val="00662769"/>
    <w:rsid w:val="00667F68"/>
    <w:rsid w:val="006702FC"/>
    <w:rsid w:val="00675176"/>
    <w:rsid w:val="00683AED"/>
    <w:rsid w:val="0069499C"/>
    <w:rsid w:val="00695D72"/>
    <w:rsid w:val="006A4D01"/>
    <w:rsid w:val="006B29CA"/>
    <w:rsid w:val="006B2B65"/>
    <w:rsid w:val="006C7ACE"/>
    <w:rsid w:val="007001F0"/>
    <w:rsid w:val="007014FC"/>
    <w:rsid w:val="00737DB5"/>
    <w:rsid w:val="00741813"/>
    <w:rsid w:val="007564B5"/>
    <w:rsid w:val="00766EEB"/>
    <w:rsid w:val="00772A33"/>
    <w:rsid w:val="00790216"/>
    <w:rsid w:val="007B2EF5"/>
    <w:rsid w:val="007C7BAF"/>
    <w:rsid w:val="00802A0A"/>
    <w:rsid w:val="00826F25"/>
    <w:rsid w:val="0082712E"/>
    <w:rsid w:val="00840681"/>
    <w:rsid w:val="00841324"/>
    <w:rsid w:val="00850FB7"/>
    <w:rsid w:val="00870D03"/>
    <w:rsid w:val="00887DA0"/>
    <w:rsid w:val="00893296"/>
    <w:rsid w:val="008935D4"/>
    <w:rsid w:val="00894CD6"/>
    <w:rsid w:val="008A7625"/>
    <w:rsid w:val="008E57CC"/>
    <w:rsid w:val="008F37AC"/>
    <w:rsid w:val="008F63D8"/>
    <w:rsid w:val="008F6AB5"/>
    <w:rsid w:val="00904AD2"/>
    <w:rsid w:val="0090696C"/>
    <w:rsid w:val="00933FA5"/>
    <w:rsid w:val="00947130"/>
    <w:rsid w:val="00955A3F"/>
    <w:rsid w:val="00960430"/>
    <w:rsid w:val="00967AA4"/>
    <w:rsid w:val="009804BF"/>
    <w:rsid w:val="009A17A6"/>
    <w:rsid w:val="009B0520"/>
    <w:rsid w:val="009C2552"/>
    <w:rsid w:val="009D08D4"/>
    <w:rsid w:val="009D348A"/>
    <w:rsid w:val="00A05A16"/>
    <w:rsid w:val="00A15EFF"/>
    <w:rsid w:val="00A267F9"/>
    <w:rsid w:val="00A55431"/>
    <w:rsid w:val="00A618E3"/>
    <w:rsid w:val="00A842DF"/>
    <w:rsid w:val="00A93353"/>
    <w:rsid w:val="00A956AF"/>
    <w:rsid w:val="00AA10D4"/>
    <w:rsid w:val="00AA5F0C"/>
    <w:rsid w:val="00AB2664"/>
    <w:rsid w:val="00AB3F6F"/>
    <w:rsid w:val="00AB7AF5"/>
    <w:rsid w:val="00AC7ABF"/>
    <w:rsid w:val="00AF42DB"/>
    <w:rsid w:val="00B07E79"/>
    <w:rsid w:val="00B31A8D"/>
    <w:rsid w:val="00B6560B"/>
    <w:rsid w:val="00B714D9"/>
    <w:rsid w:val="00B86A88"/>
    <w:rsid w:val="00B87AB6"/>
    <w:rsid w:val="00BB3EDC"/>
    <w:rsid w:val="00BB5C59"/>
    <w:rsid w:val="00BB5F62"/>
    <w:rsid w:val="00BC7D27"/>
    <w:rsid w:val="00BD1573"/>
    <w:rsid w:val="00BD3AD2"/>
    <w:rsid w:val="00BD7B08"/>
    <w:rsid w:val="00BF68F7"/>
    <w:rsid w:val="00C01D90"/>
    <w:rsid w:val="00C07EF2"/>
    <w:rsid w:val="00C115B2"/>
    <w:rsid w:val="00C14435"/>
    <w:rsid w:val="00C71DAA"/>
    <w:rsid w:val="00C77455"/>
    <w:rsid w:val="00C846CE"/>
    <w:rsid w:val="00C97B4A"/>
    <w:rsid w:val="00CA4E2C"/>
    <w:rsid w:val="00CC571E"/>
    <w:rsid w:val="00CC65AD"/>
    <w:rsid w:val="00CD2A4D"/>
    <w:rsid w:val="00CD5891"/>
    <w:rsid w:val="00CD6EAB"/>
    <w:rsid w:val="00CF42BE"/>
    <w:rsid w:val="00D04CBB"/>
    <w:rsid w:val="00D15237"/>
    <w:rsid w:val="00D21B8D"/>
    <w:rsid w:val="00D26D15"/>
    <w:rsid w:val="00D37BFE"/>
    <w:rsid w:val="00D45281"/>
    <w:rsid w:val="00D52D82"/>
    <w:rsid w:val="00D53DC4"/>
    <w:rsid w:val="00D810B0"/>
    <w:rsid w:val="00D86A2F"/>
    <w:rsid w:val="00D90BC6"/>
    <w:rsid w:val="00DD0FB0"/>
    <w:rsid w:val="00DD18A2"/>
    <w:rsid w:val="00DD25D6"/>
    <w:rsid w:val="00DE2AA3"/>
    <w:rsid w:val="00E003D0"/>
    <w:rsid w:val="00E025CD"/>
    <w:rsid w:val="00E05034"/>
    <w:rsid w:val="00E15F0B"/>
    <w:rsid w:val="00E220DE"/>
    <w:rsid w:val="00E23E59"/>
    <w:rsid w:val="00E43380"/>
    <w:rsid w:val="00E456E9"/>
    <w:rsid w:val="00E74755"/>
    <w:rsid w:val="00E75184"/>
    <w:rsid w:val="00E76138"/>
    <w:rsid w:val="00E77D37"/>
    <w:rsid w:val="00E940BD"/>
    <w:rsid w:val="00E9529E"/>
    <w:rsid w:val="00E96761"/>
    <w:rsid w:val="00EA6444"/>
    <w:rsid w:val="00EB369C"/>
    <w:rsid w:val="00EB60AF"/>
    <w:rsid w:val="00EB7FBA"/>
    <w:rsid w:val="00ED0A0D"/>
    <w:rsid w:val="00ED64E6"/>
    <w:rsid w:val="00EE310F"/>
    <w:rsid w:val="00EF67AA"/>
    <w:rsid w:val="00EF6F1B"/>
    <w:rsid w:val="00F03FA2"/>
    <w:rsid w:val="00F168FB"/>
    <w:rsid w:val="00F176C5"/>
    <w:rsid w:val="00F21312"/>
    <w:rsid w:val="00F23D77"/>
    <w:rsid w:val="00F270BA"/>
    <w:rsid w:val="00F37403"/>
    <w:rsid w:val="00F642E6"/>
    <w:rsid w:val="00F66644"/>
    <w:rsid w:val="00FA5496"/>
    <w:rsid w:val="00FB79DD"/>
    <w:rsid w:val="00FE2FD8"/>
    <w:rsid w:val="00FE4FBE"/>
    <w:rsid w:val="00FE5ACA"/>
    <w:rsid w:val="02E334E5"/>
    <w:rsid w:val="064249C6"/>
    <w:rsid w:val="07584772"/>
    <w:rsid w:val="07C02047"/>
    <w:rsid w:val="08683DE0"/>
    <w:rsid w:val="09364FA3"/>
    <w:rsid w:val="09CC371C"/>
    <w:rsid w:val="0B6B4077"/>
    <w:rsid w:val="0FAC04DB"/>
    <w:rsid w:val="11160F29"/>
    <w:rsid w:val="17A6044E"/>
    <w:rsid w:val="17B721C5"/>
    <w:rsid w:val="1B1A7868"/>
    <w:rsid w:val="1CB25FAA"/>
    <w:rsid w:val="1CBF5CF3"/>
    <w:rsid w:val="1D8611E5"/>
    <w:rsid w:val="1FBE4C66"/>
    <w:rsid w:val="1FC3402A"/>
    <w:rsid w:val="206A6B9C"/>
    <w:rsid w:val="223B0096"/>
    <w:rsid w:val="238455B9"/>
    <w:rsid w:val="27A44741"/>
    <w:rsid w:val="282E02C4"/>
    <w:rsid w:val="28622D85"/>
    <w:rsid w:val="2BE55328"/>
    <w:rsid w:val="2D834DF9"/>
    <w:rsid w:val="30A6777C"/>
    <w:rsid w:val="31CA1248"/>
    <w:rsid w:val="321150C9"/>
    <w:rsid w:val="328B4694"/>
    <w:rsid w:val="331C1F78"/>
    <w:rsid w:val="347A1EC1"/>
    <w:rsid w:val="359C73A0"/>
    <w:rsid w:val="36321AB2"/>
    <w:rsid w:val="390A1FA7"/>
    <w:rsid w:val="3A443B62"/>
    <w:rsid w:val="3AA27206"/>
    <w:rsid w:val="3C98347F"/>
    <w:rsid w:val="3E9450B8"/>
    <w:rsid w:val="41F30347"/>
    <w:rsid w:val="421D53C4"/>
    <w:rsid w:val="45D866A5"/>
    <w:rsid w:val="4AC62A9D"/>
    <w:rsid w:val="4B29678D"/>
    <w:rsid w:val="4B92297F"/>
    <w:rsid w:val="4C4C6FD2"/>
    <w:rsid w:val="4C8B4E9D"/>
    <w:rsid w:val="4CE90CC5"/>
    <w:rsid w:val="4D0E4287"/>
    <w:rsid w:val="4DB50BA7"/>
    <w:rsid w:val="4E0C5077"/>
    <w:rsid w:val="51BA49DE"/>
    <w:rsid w:val="533D101C"/>
    <w:rsid w:val="550A5C7C"/>
    <w:rsid w:val="55626FC8"/>
    <w:rsid w:val="56411A10"/>
    <w:rsid w:val="58620FD2"/>
    <w:rsid w:val="5A1F5D26"/>
    <w:rsid w:val="5B0C3235"/>
    <w:rsid w:val="5F3A53B0"/>
    <w:rsid w:val="63A4104A"/>
    <w:rsid w:val="65C47781"/>
    <w:rsid w:val="66E520A5"/>
    <w:rsid w:val="68C07992"/>
    <w:rsid w:val="6A1A5563"/>
    <w:rsid w:val="6C9A56E0"/>
    <w:rsid w:val="6F4A3EE1"/>
    <w:rsid w:val="6F4E0A15"/>
    <w:rsid w:val="702754DC"/>
    <w:rsid w:val="74EB0219"/>
    <w:rsid w:val="751122B7"/>
    <w:rsid w:val="79004B1D"/>
    <w:rsid w:val="79C97604"/>
    <w:rsid w:val="7A0B5527"/>
    <w:rsid w:val="7A5C3FD5"/>
    <w:rsid w:val="7B2E3BC3"/>
    <w:rsid w:val="7C4E5397"/>
    <w:rsid w:val="7DC4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cp:revision>
  <dcterms:created xsi:type="dcterms:W3CDTF">2023-01-04T07:37:00Z</dcterms:created>
  <dcterms:modified xsi:type="dcterms:W3CDTF">2023-01-09T07:42:00Z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1C3776ED9AC54407B60526A4F6E5A360</vt:lpwstr>
  </property>
</Properties>
</file>