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rPr>
        <w:t>证券代码：600200         证券简称：江苏吴中</w:t>
      </w:r>
      <w:r>
        <w:rPr>
          <w:rFonts w:hint="eastAsia" w:ascii="宋体" w:hAnsi="宋体" w:cs="宋体"/>
          <w:color w:val="000000"/>
          <w:kern w:val="0"/>
          <w:sz w:val="24"/>
          <w:highlight w:val="none"/>
        </w:rPr>
        <w:t xml:space="preserve">      公告编号：临2023-</w:t>
      </w:r>
      <w:r>
        <w:rPr>
          <w:rFonts w:hint="eastAsia" w:ascii="宋体" w:hAnsi="宋体" w:cs="宋体"/>
          <w:color w:val="000000"/>
          <w:kern w:val="0"/>
          <w:sz w:val="24"/>
          <w:highlight w:val="none"/>
          <w:lang w:val="en-US" w:eastAsia="zh-CN"/>
        </w:rPr>
        <w:t>045</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关于控股股东部分股份质押的公告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本公司董事会及董事会全体成员保证公告内容不存在虚假记载、误导性陈述或者重大遗漏，并对其内容的真实、准确和完整承担法律责任。</w:t>
      </w:r>
    </w:p>
    <w:p>
      <w:pPr>
        <w:spacing w:line="420" w:lineRule="exact"/>
        <w:rPr>
          <w:rFonts w:ascii="宋体" w:cs="宋体"/>
          <w:color w:val="000000"/>
          <w:kern w:val="0"/>
          <w:sz w:val="24"/>
          <w:highlight w:val="none"/>
        </w:rPr>
      </w:pPr>
    </w:p>
    <w:p>
      <w:pPr>
        <w:autoSpaceDE w:val="0"/>
        <w:autoSpaceDN w:val="0"/>
        <w:adjustRightInd w:val="0"/>
        <w:spacing w:line="360" w:lineRule="auto"/>
        <w:ind w:firstLine="482" w:firstLineChars="200"/>
        <w:rPr>
          <w:rFonts w:ascii="宋体" w:hAnsi="宋体"/>
          <w:b/>
          <w:sz w:val="24"/>
          <w:highlight w:val="none"/>
        </w:rPr>
      </w:pPr>
      <w:r>
        <w:rPr>
          <w:rFonts w:hint="eastAsia" w:ascii="宋体" w:hAnsi="宋体"/>
          <w:b/>
          <w:sz w:val="24"/>
          <w:highlight w:val="none"/>
        </w:rPr>
        <w:t>重要内容提示：</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本次部分股份质押后，控股股东累计质押股份数量</w:t>
      </w:r>
      <w:r>
        <w:rPr>
          <w:rFonts w:hint="eastAsia" w:ascii="宋体" w:hAnsi="宋体"/>
          <w:sz w:val="24"/>
          <w:highlight w:val="none"/>
          <w:lang w:val="en-US" w:eastAsia="zh-CN"/>
        </w:rPr>
        <w:t>82,580,800</w:t>
      </w:r>
      <w:r>
        <w:rPr>
          <w:rFonts w:hint="eastAsia" w:ascii="宋体" w:hAnsi="宋体"/>
          <w:sz w:val="24"/>
          <w:highlight w:val="none"/>
        </w:rPr>
        <w:t>股，占其持有公司股份总数的</w:t>
      </w:r>
      <w:r>
        <w:rPr>
          <w:rFonts w:hint="eastAsia" w:ascii="宋体" w:hAnsi="宋体"/>
          <w:sz w:val="24"/>
          <w:highlight w:val="none"/>
          <w:lang w:val="en-US" w:eastAsia="zh-CN"/>
        </w:rPr>
        <w:t>67.25</w:t>
      </w:r>
      <w:r>
        <w:rPr>
          <w:rFonts w:hint="eastAsia" w:ascii="宋体" w:hAnsi="宋体"/>
          <w:sz w:val="24"/>
          <w:highlight w:val="none"/>
        </w:rPr>
        <w:t>%，占公司总股本的</w:t>
      </w:r>
      <w:r>
        <w:rPr>
          <w:rFonts w:hint="eastAsia" w:ascii="宋体" w:hAnsi="宋体"/>
          <w:sz w:val="24"/>
          <w:highlight w:val="none"/>
          <w:lang w:val="en-US" w:eastAsia="zh-CN"/>
        </w:rPr>
        <w:t>11.59</w:t>
      </w:r>
      <w:r>
        <w:rPr>
          <w:rFonts w:hint="eastAsia" w:ascii="宋体" w:hAnsi="宋体"/>
          <w:sz w:val="24"/>
          <w:highlight w:val="none"/>
        </w:rPr>
        <w:t>%。</w:t>
      </w:r>
    </w:p>
    <w:p>
      <w:pPr>
        <w:spacing w:line="420" w:lineRule="exact"/>
        <w:rPr>
          <w:rFonts w:ascii="宋体" w:cs="宋体"/>
          <w:kern w:val="0"/>
          <w:sz w:val="24"/>
          <w:highlight w:val="none"/>
        </w:rPr>
      </w:pP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公司于2023年</w:t>
      </w: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31</w:t>
      </w:r>
      <w:r>
        <w:rPr>
          <w:rFonts w:hint="eastAsia" w:asciiTheme="minorEastAsia" w:hAnsiTheme="minorEastAsia" w:eastAsiaTheme="minorEastAsia"/>
          <w:sz w:val="24"/>
          <w:highlight w:val="none"/>
        </w:rPr>
        <w:t>日收到控股股东苏州吴中投资控股有限公司关于部分股份质押的通知，具体情况如下：</w:t>
      </w:r>
    </w:p>
    <w:p>
      <w:pPr>
        <w:spacing w:after="240" w:line="420" w:lineRule="exact"/>
        <w:ind w:firstLine="482" w:firstLineChars="200"/>
        <w:rPr>
          <w:rFonts w:asciiTheme="minorEastAsia" w:hAnsiTheme="minorEastAsia" w:eastAsiaTheme="minorEastAsia"/>
          <w:b/>
          <w:sz w:val="24"/>
          <w:highlight w:val="none"/>
        </w:rPr>
      </w:pPr>
      <w:r>
        <w:rPr>
          <w:rFonts w:hint="eastAsia" w:ascii="宋体" w:cs="宋体"/>
          <w:b/>
          <w:kern w:val="0"/>
          <w:sz w:val="24"/>
          <w:highlight w:val="none"/>
        </w:rPr>
        <w:t>一、</w:t>
      </w:r>
      <w:r>
        <w:rPr>
          <w:rFonts w:hint="eastAsia" w:asciiTheme="minorEastAsia" w:hAnsiTheme="minorEastAsia" w:eastAsiaTheme="minorEastAsia"/>
          <w:b/>
          <w:sz w:val="24"/>
          <w:highlight w:val="none"/>
        </w:rPr>
        <w:t>股份质押基本情况</w:t>
      </w:r>
    </w:p>
    <w:p>
      <w:pPr>
        <w:spacing w:after="240"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1、本次股份质押基本情况</w:t>
      </w:r>
    </w:p>
    <w:tbl>
      <w:tblPr>
        <w:tblStyle w:val="5"/>
        <w:tblW w:w="10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900"/>
        <w:gridCol w:w="1350"/>
        <w:gridCol w:w="660"/>
        <w:gridCol w:w="690"/>
        <w:gridCol w:w="1050"/>
        <w:gridCol w:w="1020"/>
        <w:gridCol w:w="1304"/>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名称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控股股东</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本次质押股数(股)</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是否为限售股</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是否补充质押</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起始日</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到期日</w:t>
            </w:r>
          </w:p>
        </w:tc>
        <w:tc>
          <w:tcPr>
            <w:tcW w:w="13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w:t>
            </w:r>
            <w:r>
              <w:rPr>
                <w:rFonts w:hint="eastAsia" w:asciiTheme="minorEastAsia" w:hAnsiTheme="minorEastAsia" w:eastAsiaTheme="minorEastAsia"/>
                <w:szCs w:val="21"/>
                <w:highlight w:val="none"/>
                <w:lang w:val="en-US" w:eastAsia="zh-CN"/>
              </w:rPr>
              <w:t>72</w:t>
            </w:r>
            <w:r>
              <w:rPr>
                <w:rFonts w:hint="eastAsia" w:asciiTheme="minorEastAsia" w:hAnsiTheme="minorEastAsia" w:eastAsiaTheme="minorEastAsia"/>
                <w:szCs w:val="21"/>
                <w:highlight w:val="none"/>
              </w:rPr>
              <w:t>0,000</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否</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2023年</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月19日</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2026年</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月1</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日</w:t>
            </w:r>
          </w:p>
        </w:tc>
        <w:tc>
          <w:tcPr>
            <w:tcW w:w="1304" w:type="dxa"/>
            <w:tcBorders>
              <w:top w:val="single" w:color="auto" w:sz="4" w:space="0"/>
              <w:left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rPr>
            </w:pPr>
            <w:r>
              <w:rPr>
                <w:rFonts w:hint="eastAsia" w:asciiTheme="minorEastAsia" w:hAnsiTheme="minorEastAsia" w:eastAsiaTheme="minorEastAsia"/>
                <w:szCs w:val="21"/>
                <w:highlight w:val="none"/>
                <w:lang w:val="en-US" w:eastAsia="zh-CN"/>
              </w:rPr>
              <w:t>广发银行股份有限公司苏州分行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r>
              <w:rPr>
                <w:rFonts w:hint="eastAsia" w:asciiTheme="minorEastAsia" w:hAnsiTheme="minorEastAsia" w:eastAsiaTheme="minorEastAsia"/>
                <w:szCs w:val="21"/>
                <w:highlight w:val="none"/>
                <w:lang w:val="en-US" w:eastAsia="zh-CN"/>
              </w:rPr>
              <w:t>73</w:t>
            </w:r>
            <w:r>
              <w:rPr>
                <w:rFonts w:hint="eastAsia" w:asciiTheme="minorEastAsia" w:hAnsiTheme="minorEastAsia" w:eastAsia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50</w:t>
            </w:r>
            <w:r>
              <w:rPr>
                <w:rFonts w:hint="eastAsia" w:asciiTheme="minorEastAsia" w:hAnsiTheme="minorEastAsia" w:eastAsia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10,</w:t>
            </w:r>
            <w:r>
              <w:rPr>
                <w:rFonts w:hint="eastAsia" w:asciiTheme="minorEastAsia" w:hAnsiTheme="minorEastAsia" w:eastAsiaTheme="minorEastAsia"/>
                <w:szCs w:val="21"/>
                <w:highlight w:val="none"/>
                <w:lang w:val="en-US" w:eastAsia="zh-CN"/>
              </w:rPr>
              <w:t>72</w:t>
            </w:r>
            <w:r>
              <w:rPr>
                <w:rFonts w:hint="eastAsia" w:asciiTheme="minorEastAsia" w:hAnsiTheme="minorEastAsia" w:eastAsiaTheme="minorEastAsia"/>
                <w:szCs w:val="21"/>
                <w:highlight w:val="none"/>
              </w:rPr>
              <w:t>0,000</w:t>
            </w: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304"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r>
              <w:rPr>
                <w:rFonts w:hint="eastAsia" w:asciiTheme="minorEastAsia" w:hAnsiTheme="minorEastAsia" w:eastAsiaTheme="minorEastAsia"/>
                <w:szCs w:val="21"/>
                <w:highlight w:val="none"/>
                <w:lang w:val="en-US" w:eastAsia="zh-CN"/>
              </w:rPr>
              <w:t>73</w:t>
            </w:r>
            <w:r>
              <w:rPr>
                <w:rFonts w:hint="eastAsia" w:asciiTheme="minorEastAsia" w:hAnsiTheme="minorEastAsia" w:eastAsia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50</w:t>
            </w:r>
            <w:r>
              <w:rPr>
                <w:rFonts w:hint="eastAsia" w:asciiTheme="minorEastAsia" w:hAnsiTheme="minorEastAsia" w:eastAsia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2、本次质押股份不存在被用作重大资产重组业绩补偿等事项的担保或其他保障用途等情况。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3、股东累计质押股份情况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4"/>
        <w:gridCol w:w="1277"/>
        <w:gridCol w:w="1306"/>
        <w:gridCol w:w="901"/>
        <w:gridCol w:w="869"/>
        <w:gridCol w:w="910"/>
        <w:gridCol w:w="905"/>
        <w:gridCol w:w="84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60,800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58</w:t>
            </w:r>
            <w:r>
              <w:rPr>
                <w:rFonts w:hint="eastAsia" w:asciiTheme="minorEastAsia" w:hAnsiTheme="minorEastAsia" w:eastAsiaTheme="minorEastAsia"/>
                <w:szCs w:val="21"/>
                <w:highlight w:val="none"/>
              </w:rPr>
              <w:t>0,800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67</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25</w:t>
            </w:r>
            <w:r>
              <w:rPr>
                <w:rFonts w:hint="eastAsia" w:asciiTheme="minorEastAsia" w:hAnsiTheme="minorEastAsia" w:eastAsiaTheme="minorEastAsia"/>
                <w:szCs w:val="21"/>
                <w:highlight w:val="none"/>
              </w:rPr>
              <w:t>%</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11.59</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60,800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58</w:t>
            </w:r>
            <w:r>
              <w:rPr>
                <w:rFonts w:hint="eastAsia" w:asciiTheme="minorEastAsia" w:hAnsiTheme="minorEastAsia" w:eastAsiaTheme="minorEastAsia"/>
                <w:szCs w:val="21"/>
                <w:highlight w:val="none"/>
              </w:rPr>
              <w:t>0,800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67</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25</w:t>
            </w: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11.59</w:t>
            </w: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0</w:t>
            </w:r>
          </w:p>
        </w:tc>
      </w:tr>
    </w:tbl>
    <w:p>
      <w:pPr>
        <w:spacing w:line="420" w:lineRule="exact"/>
        <w:ind w:firstLine="480" w:firstLineChars="200"/>
        <w:rPr>
          <w:rFonts w:asciiTheme="minorEastAsia" w:hAnsiTheme="minorEastAsia" w:eastAsiaTheme="minorEastAsia"/>
          <w:sz w:val="24"/>
          <w:highlight w:val="none"/>
        </w:rPr>
      </w:pPr>
    </w:p>
    <w:p>
      <w:pPr>
        <w:spacing w:line="360" w:lineRule="auto"/>
        <w:ind w:firstLine="482" w:firstLineChars="200"/>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rPr>
        <w:t>二、控股股东股份质押情况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rPr>
        <w:t>控股股东未来半年内到期的质押股份数量为</w:t>
      </w:r>
      <w:r>
        <w:rPr>
          <w:rFonts w:hint="eastAsia" w:asciiTheme="minorEastAsia" w:hAnsiTheme="minorEastAsia" w:eastAsiaTheme="minorEastAsia"/>
          <w:sz w:val="24"/>
          <w:highlight w:val="none"/>
          <w:lang w:val="en-US" w:eastAsia="zh-CN"/>
        </w:rPr>
        <w:t>9,800,000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7.98</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1.38</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4,000</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控股股东未来一年内到期的质押股份数量为</w:t>
      </w:r>
      <w:r>
        <w:rPr>
          <w:rFonts w:hint="eastAsia" w:asciiTheme="minorEastAsia" w:hAnsiTheme="minorEastAsia" w:eastAsiaTheme="minorEastAsia"/>
          <w:sz w:val="24"/>
          <w:highlight w:val="none"/>
          <w:lang w:val="en-US" w:eastAsia="zh-CN"/>
        </w:rPr>
        <w:t>24,140,000</w:t>
      </w:r>
      <w:r>
        <w:rPr>
          <w:rFonts w:hint="eastAsia" w:asciiTheme="minorEastAsia" w:hAnsiTheme="minorEastAsia" w:eastAsiaTheme="minorEastAsia"/>
          <w:sz w:val="24"/>
          <w:highlight w:val="none"/>
        </w:rPr>
        <w:t>万股，占其所持股份比例</w:t>
      </w:r>
      <w:r>
        <w:rPr>
          <w:rFonts w:hint="eastAsia" w:asciiTheme="minorEastAsia" w:hAnsiTheme="minorEastAsia" w:eastAsiaTheme="minorEastAsia"/>
          <w:sz w:val="24"/>
          <w:highlight w:val="none"/>
          <w:lang w:val="en-US" w:eastAsia="zh-CN"/>
        </w:rPr>
        <w:t>19.66</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3.39</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9,900</w:t>
      </w:r>
      <w:r>
        <w:rPr>
          <w:rFonts w:hint="eastAsia" w:asciiTheme="minorEastAsia" w:hAnsiTheme="minorEastAsia" w:eastAsiaTheme="minorEastAsia"/>
          <w:sz w:val="24"/>
          <w:highlight w:val="none"/>
        </w:rPr>
        <w:t>万元。</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控股股东具备相应的资金偿还能力，还款资金来源包括经营性现金流、投资收益等。</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2、控股股东不存在通过非经营性资金占用、违规担保、关联交易等侵害上市公司利益的情况。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3、控股股东质押事项对上市公司的影响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（1）本次质押事项不会对公司生产经营、主营业务、融资授信及融资成本、持续经营能力产生影响。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（3）公司控股股东不存在业绩补偿义务。</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p>
    <w:p>
      <w:pPr>
        <w:pStyle w:val="4"/>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cs="Arial"/>
          <w:highlight w:val="none"/>
        </w:rPr>
      </w:pPr>
      <w:r>
        <w:rPr>
          <w:rFonts w:hint="eastAsia" w:cs="Arial"/>
          <w:highlight w:val="none"/>
        </w:rPr>
        <w:t xml:space="preserve">董事会      </w:t>
      </w:r>
    </w:p>
    <w:p>
      <w:pPr>
        <w:pStyle w:val="4"/>
        <w:adjustRightInd w:val="0"/>
        <w:snapToGrid w:val="0"/>
        <w:spacing w:before="0" w:beforeAutospacing="0" w:after="0" w:afterAutospacing="0" w:line="420" w:lineRule="exact"/>
        <w:ind w:firstLine="480" w:firstLineChars="200"/>
        <w:jc w:val="right"/>
        <w:rPr>
          <w:rFonts w:asciiTheme="minorEastAsia" w:hAnsiTheme="minorEastAsia" w:eastAsiaTheme="minorEastAsia"/>
          <w:sz w:val="24"/>
          <w:highlight w:val="none"/>
        </w:rPr>
      </w:pPr>
      <w:r>
        <w:rPr>
          <w:rFonts w:hint="eastAsia" w:cs="Arial"/>
          <w:highlight w:val="none"/>
        </w:rPr>
        <w:t>2023年</w:t>
      </w:r>
      <w:r>
        <w:rPr>
          <w:rFonts w:hint="eastAsia" w:cs="Arial"/>
          <w:highlight w:val="none"/>
          <w:lang w:val="en-US" w:eastAsia="zh-CN"/>
        </w:rPr>
        <w:t>6</w:t>
      </w:r>
      <w:r>
        <w:rPr>
          <w:rFonts w:hint="eastAsia" w:cs="Arial"/>
          <w:highlight w:val="none"/>
        </w:rPr>
        <w:t>月</w:t>
      </w:r>
      <w:r>
        <w:rPr>
          <w:rFonts w:hint="eastAsia" w:cs="Arial"/>
          <w:highlight w:val="none"/>
          <w:lang w:val="en-US" w:eastAsia="zh-CN"/>
        </w:rPr>
        <w:t>1</w:t>
      </w:r>
      <w:r>
        <w:rPr>
          <w:rFonts w:hint="eastAsia" w:cs="Arial"/>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5DF4D8A"/>
    <w:rsid w:val="068858C6"/>
    <w:rsid w:val="084C109D"/>
    <w:rsid w:val="08803584"/>
    <w:rsid w:val="089F7712"/>
    <w:rsid w:val="09D27E0F"/>
    <w:rsid w:val="0A2772DF"/>
    <w:rsid w:val="0CA34463"/>
    <w:rsid w:val="0D1B557D"/>
    <w:rsid w:val="0DE57A5E"/>
    <w:rsid w:val="0E7E2314"/>
    <w:rsid w:val="103E3AEC"/>
    <w:rsid w:val="123C051C"/>
    <w:rsid w:val="13712447"/>
    <w:rsid w:val="1380268A"/>
    <w:rsid w:val="145853B5"/>
    <w:rsid w:val="14661880"/>
    <w:rsid w:val="15984BA7"/>
    <w:rsid w:val="16325598"/>
    <w:rsid w:val="171750B3"/>
    <w:rsid w:val="17AC1CA0"/>
    <w:rsid w:val="18A85B6C"/>
    <w:rsid w:val="190D49C0"/>
    <w:rsid w:val="198E403D"/>
    <w:rsid w:val="1A725422"/>
    <w:rsid w:val="1CDF6673"/>
    <w:rsid w:val="1E82375A"/>
    <w:rsid w:val="1EBF675C"/>
    <w:rsid w:val="1F013CF9"/>
    <w:rsid w:val="1F980D5B"/>
    <w:rsid w:val="1FF561AE"/>
    <w:rsid w:val="20A24E03"/>
    <w:rsid w:val="21395743"/>
    <w:rsid w:val="22564055"/>
    <w:rsid w:val="23082BE6"/>
    <w:rsid w:val="240A6253"/>
    <w:rsid w:val="26073C29"/>
    <w:rsid w:val="273D4376"/>
    <w:rsid w:val="277200BB"/>
    <w:rsid w:val="282C169F"/>
    <w:rsid w:val="28AF0904"/>
    <w:rsid w:val="2B900159"/>
    <w:rsid w:val="2C4B7881"/>
    <w:rsid w:val="2E0B376C"/>
    <w:rsid w:val="2EC944DF"/>
    <w:rsid w:val="2F171C9D"/>
    <w:rsid w:val="2F682666"/>
    <w:rsid w:val="32426081"/>
    <w:rsid w:val="35845BB2"/>
    <w:rsid w:val="36140CE4"/>
    <w:rsid w:val="384F42A3"/>
    <w:rsid w:val="38C764E2"/>
    <w:rsid w:val="3B043A1D"/>
    <w:rsid w:val="3B570BFC"/>
    <w:rsid w:val="3C1E5FF6"/>
    <w:rsid w:val="3C805325"/>
    <w:rsid w:val="3F2C52F0"/>
    <w:rsid w:val="41823372"/>
    <w:rsid w:val="42637904"/>
    <w:rsid w:val="427A45C5"/>
    <w:rsid w:val="44A127CA"/>
    <w:rsid w:val="468240BB"/>
    <w:rsid w:val="47AA14A8"/>
    <w:rsid w:val="48534FA8"/>
    <w:rsid w:val="492E7EB7"/>
    <w:rsid w:val="49667651"/>
    <w:rsid w:val="496D426B"/>
    <w:rsid w:val="49F44C5D"/>
    <w:rsid w:val="4BA83F51"/>
    <w:rsid w:val="4C0A6EB7"/>
    <w:rsid w:val="4C896065"/>
    <w:rsid w:val="4D001B6A"/>
    <w:rsid w:val="4ED17C62"/>
    <w:rsid w:val="50CE127F"/>
    <w:rsid w:val="51C44151"/>
    <w:rsid w:val="52EF1454"/>
    <w:rsid w:val="53034162"/>
    <w:rsid w:val="535449BE"/>
    <w:rsid w:val="546240D5"/>
    <w:rsid w:val="548C6722"/>
    <w:rsid w:val="55EA2948"/>
    <w:rsid w:val="59611843"/>
    <w:rsid w:val="59BA0B75"/>
    <w:rsid w:val="5A276988"/>
    <w:rsid w:val="5AA63D51"/>
    <w:rsid w:val="5AEF5DC2"/>
    <w:rsid w:val="5DA13381"/>
    <w:rsid w:val="5DF9093A"/>
    <w:rsid w:val="5E4009E5"/>
    <w:rsid w:val="5F677827"/>
    <w:rsid w:val="60AB6843"/>
    <w:rsid w:val="61D17D64"/>
    <w:rsid w:val="61FE4473"/>
    <w:rsid w:val="63AD1167"/>
    <w:rsid w:val="63D74F7B"/>
    <w:rsid w:val="643423CE"/>
    <w:rsid w:val="66C37A39"/>
    <w:rsid w:val="683A1419"/>
    <w:rsid w:val="697C4273"/>
    <w:rsid w:val="69B33D95"/>
    <w:rsid w:val="6A4E492F"/>
    <w:rsid w:val="6A5F216E"/>
    <w:rsid w:val="6B772250"/>
    <w:rsid w:val="6C292A34"/>
    <w:rsid w:val="6C394CEB"/>
    <w:rsid w:val="6CFC5A53"/>
    <w:rsid w:val="6D8F68C7"/>
    <w:rsid w:val="6DF94043"/>
    <w:rsid w:val="6F347726"/>
    <w:rsid w:val="73EA2AA9"/>
    <w:rsid w:val="769A0612"/>
    <w:rsid w:val="7A4F18B8"/>
    <w:rsid w:val="7B037EC8"/>
    <w:rsid w:val="7B7417F9"/>
    <w:rsid w:val="7C1C2081"/>
    <w:rsid w:val="7C376AA7"/>
    <w:rsid w:val="7CF95B0B"/>
    <w:rsid w:val="7DA74756"/>
    <w:rsid w:val="7E1E5808"/>
    <w:rsid w:val="7E265025"/>
    <w:rsid w:val="7E4408C3"/>
    <w:rsid w:val="7EB51F05"/>
    <w:rsid w:val="7F4F28D1"/>
    <w:rsid w:val="7F53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1222</Words>
  <Characters>1452</Characters>
  <Lines>10</Lines>
  <Paragraphs>3</Paragraphs>
  <TotalTime>19</TotalTime>
  <ScaleCrop>false</ScaleCrop>
  <LinksUpToDate>false</LinksUpToDate>
  <CharactersWithSpaces>1473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2023-05-31T01:22:38Z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566372C9E47A49EDBA95543962F0A8EF</vt:lpwstr>
  </property>
</Properties>
</file>