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w:t>
      </w:r>
      <w:r>
        <w:rPr>
          <w:rFonts w:hint="eastAsia" w:ascii="宋体" w:hAnsi="宋体" w:cs="宋体"/>
          <w:color w:val="000000"/>
          <w:kern w:val="0"/>
          <w:sz w:val="24"/>
          <w:lang w:val="en-US" w:eastAsia="zh-CN"/>
        </w:rPr>
        <w:t>2022</w:t>
      </w:r>
      <w:r>
        <w:rPr>
          <w:rFonts w:hint="eastAsia" w:ascii="宋体" w:hAnsi="宋体" w:cs="宋体"/>
          <w:color w:val="000000"/>
          <w:kern w:val="0"/>
          <w:sz w:val="24"/>
        </w:rPr>
        <w:t>-</w:t>
      </w:r>
      <w:r>
        <w:rPr>
          <w:rFonts w:hint="eastAsia" w:ascii="宋体" w:hAnsi="宋体" w:cs="宋体"/>
          <w:color w:val="000000"/>
          <w:kern w:val="0"/>
          <w:sz w:val="24"/>
          <w:lang w:val="en-US" w:eastAsia="zh-CN"/>
        </w:rPr>
        <w:t>059</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hint="eastAsia" w:ascii="黑体" w:hAnsi="宋体" w:eastAsia="黑体"/>
          <w:b/>
          <w:bCs/>
          <w:color w:val="FF0000"/>
          <w:sz w:val="32"/>
        </w:rPr>
      </w:pPr>
      <w:r>
        <w:rPr>
          <w:rFonts w:hint="eastAsia" w:ascii="黑体" w:hAnsi="宋体" w:eastAsia="黑体"/>
          <w:b/>
          <w:bCs/>
          <w:color w:val="FF0000"/>
          <w:sz w:val="32"/>
        </w:rPr>
        <w:t>关于注销部分回购股份的公告</w:t>
      </w:r>
    </w:p>
    <w:p>
      <w:pPr>
        <w:spacing w:line="360" w:lineRule="auto"/>
        <w:ind w:right="-153" w:rightChars="-73"/>
        <w:jc w:val="center"/>
        <w:rPr>
          <w:rFonts w:hint="eastAsia" w:ascii="黑体" w:hAnsi="宋体" w:eastAsia="黑体"/>
          <w:b/>
          <w:bCs/>
          <w:color w:val="FF0000"/>
          <w:sz w:val="32"/>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本公司董事会及董事会全体成员保证公告内容不存在虚假记载、误导性陈述或者重大遗漏，</w:t>
      </w:r>
      <w:r>
        <w:rPr>
          <w:rFonts w:hint="eastAsia" w:asciiTheme="minorEastAsia" w:hAnsiTheme="minorEastAsia" w:eastAsiaTheme="minorEastAsia" w:cstheme="minorEastAsia"/>
          <w:b/>
          <w:sz w:val="24"/>
        </w:rPr>
        <w:t>并对其内容的真实、准确和完整承担法律责任</w:t>
      </w:r>
      <w:r>
        <w:rPr>
          <w:rFonts w:hint="eastAsia" w:asciiTheme="minorEastAsia" w:hAnsiTheme="minorEastAsia" w:eastAsiaTheme="minorEastAsia" w:cstheme="minorEastAsia"/>
          <w:b/>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numPr>
          <w:ilvl w:val="0"/>
          <w:numId w:val="0"/>
        </w:numPr>
        <w:spacing w:line="360" w:lineRule="auto"/>
        <w:ind w:left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重要内容提示：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江苏吴中医药发展股份有限公司（以下简称“公司”）于 2019年12月31日披露的《关于股份回购实施结果的公告》，公司于2019年12月27日完成回购，鉴于</w:t>
      </w:r>
      <w:bookmarkStart w:id="0" w:name="_GoBack"/>
      <w:bookmarkEnd w:id="0"/>
      <w:r>
        <w:rPr>
          <w:rFonts w:hint="eastAsia" w:asciiTheme="minorEastAsia" w:hAnsiTheme="minorEastAsia" w:eastAsiaTheme="minorEastAsia" w:cstheme="minorEastAsia"/>
          <w:sz w:val="24"/>
          <w:szCs w:val="24"/>
          <w:lang w:val="en-US" w:eastAsia="zh-CN"/>
        </w:rPr>
        <w:t>上述回购股份的三年持有期限即将届满，根据《公司法》《证券法》《上海证券交易所上市公司自律监管指引第7号——回购股份》等有关规定，现拟对该回购股份依法注销，并办理相关注销手续。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本次注销完成后，公司总股本将由712,388,832股变更为712,323,832股。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本次回购股份依法注销的事项尚需提请股东大会审议批准，并按照相关规定向上海证券交易所和中国证券登记结算有限责任公司上海分公司申请办理注销手续。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10月28日，公司召开第十届董事会第六次会议（通讯表决）和第十届监事会第六次会议（通讯表决），审议并通过了《关于注销部分回购股份的议案》。根据《公司法》《证券法》《上海证券交易所上市公司自律监管指引第7号——回购股份》等有关规定，公司拟注销回购专用证券账户中三年持有期限届满的15,000股公司股份。本次回购股份依法注销的事项尚需提请股东大会审议批准。公司现将有关情况公告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一、回购股份方案的概述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(一)回购股份方案的审议情况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于2018年12月25日召开第九届董事会2018年第二次临时会议（通讯表决）、2019年1月16日召开2019年第一次临时股东大会审议通过了《江苏吴中医药发展股份有限公司关于以集中竞价交易方式回购股份预案的议案》，于2019年1月28日召开第九届董事会2019年第一次临时会议（通讯表决），审议通过了《江苏吴中医药发展股份有限公司关于调整回购股份方案部分内容的议案》，于2019年1月29日披露了《江苏吴中医药发展股份有限公司关于以集中竞价交易方式回购股份的回购报告书》，于2021年12月16日召开第十届董事会2021年第四次临时会议（通讯表决），审议通过了《关于调整2019年回购股份用途的议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（二）回购股份方案的主要内容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公司拟以自有资金回购公司发行的人民币普通股 A 股股票，回购金额不低于人民币4,000万元，不超过人民币8,000万元，回购股份的价格不超过人民币8.5元/股。回购期限为自公司股东大会审议通过回购股份方案之日起不超过12个月，即2019年1月16日至2020年1月15日。本次回购股份拟用于员工持股计划和股权激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二、回购股份方案实施与股份使用情况</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（一）回购股份方案实施情况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公司于 2019年12月31日披露的《关于股份回购实施结果的公告》，公司于2019年12月27日完成回购，已实际回购公司股份7,829,303股，约占公司总股本的1.10%，回购最高价格6.01元/股，回购最低价格4.86元/股，回购均价5.11元/股，使用资金总额40,042,190元（不含交易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具体内容详见公司于2018年12月26日、2019年1月29日及2019年12月31日在上海证券交易所网站披露的相关公告。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（二）回购股份使用情况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rPr>
        <w:t>2022年3月14日，公司收到中国证券登记结算有限责任公司上海分公司出具的《证券变更登记证明》及《过户登记确认书》，2021年限制性股票激励计划首次授予登记完成，限制性股票首次登记日为2022年3月14日。在确定首次授予日后的登记过程中，首次授予激励对象中有1 名激励对象自愿放弃拟授予其的全部限制性股票共计15,000股。因此，本激励计划首次实际授予的激励对象为109人，首次实际授予数量为330.4000万股</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szCs w:val="24"/>
          <w:lang w:val="en-US" w:eastAsia="zh-CN"/>
        </w:rPr>
        <w:t>预留授予数量为80.5303万股，预留部分将在预留授予后办理预留授予登记工作；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2022年3月15日，公司收到中国证券登记结算有限责任公司出具的《过户登记确认书》，公司回购专用证券账户所持有的370.50万股已于2022年3月14日非交易过户至公司第一期员工持股计划账户。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三、本次拟注销回购股份的情况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公司法》《证券法》《上海证券交易所上市公司自律监管指引第7号——回购股份》的有关规定，公司本次回购计划未予以实施的股份应当在发布回购结果公告后三年内依法予以注销。鉴于上述期限即将届满，且公司尚无使用回购专用证券账户股份的具体计划，经公司第十届董事会第六次会议（通讯表决）和第十届监事会第六次会议（通讯表决）审议通过，公司拟注销回购专用证券账户中三年持有期限即将届满的15,000股公司股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四、本次股份注销后公司股份变动情况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单位：股</w:t>
      </w:r>
    </w:p>
    <w:tbl>
      <w:tblPr>
        <w:tblStyle w:val="7"/>
        <w:tblW w:w="94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77"/>
        <w:gridCol w:w="1371"/>
        <w:gridCol w:w="2037"/>
        <w:gridCol w:w="1575"/>
        <w:gridCol w:w="1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77" w:type="dxa"/>
            <w:vAlign w:val="center"/>
          </w:tcPr>
          <w:p>
            <w:pPr>
              <w:jc w:val="center"/>
              <w:rPr>
                <w:b/>
                <w:szCs w:val="21"/>
              </w:rPr>
            </w:pPr>
          </w:p>
        </w:tc>
        <w:tc>
          <w:tcPr>
            <w:tcW w:w="1371" w:type="dxa"/>
            <w:vAlign w:val="center"/>
          </w:tcPr>
          <w:p>
            <w:pPr>
              <w:jc w:val="center"/>
              <w:rPr>
                <w:rFonts w:hint="default" w:eastAsia="宋体"/>
                <w:b/>
                <w:szCs w:val="21"/>
                <w:lang w:val="en-US" w:eastAsia="zh-CN"/>
              </w:rPr>
            </w:pPr>
            <w:r>
              <w:rPr>
                <w:rFonts w:hint="eastAsia"/>
                <w:b/>
                <w:szCs w:val="21"/>
                <w:lang w:val="en-US" w:eastAsia="zh-CN"/>
              </w:rPr>
              <w:t>变动前</w:t>
            </w:r>
          </w:p>
        </w:tc>
        <w:tc>
          <w:tcPr>
            <w:tcW w:w="2037" w:type="dxa"/>
            <w:vAlign w:val="center"/>
          </w:tcPr>
          <w:p>
            <w:pPr>
              <w:jc w:val="center"/>
              <w:rPr>
                <w:rFonts w:hint="default" w:eastAsia="宋体"/>
                <w:b/>
                <w:szCs w:val="21"/>
                <w:lang w:val="en-US" w:eastAsia="zh-CN"/>
              </w:rPr>
            </w:pPr>
            <w:r>
              <w:rPr>
                <w:rFonts w:hint="eastAsia"/>
                <w:b/>
                <w:szCs w:val="21"/>
                <w:lang w:val="en-US" w:eastAsia="zh-CN"/>
              </w:rPr>
              <w:t>回购注销部分限制性股票变动数</w:t>
            </w:r>
          </w:p>
        </w:tc>
        <w:tc>
          <w:tcPr>
            <w:tcW w:w="1575" w:type="dxa"/>
            <w:vAlign w:val="center"/>
          </w:tcPr>
          <w:p>
            <w:pPr>
              <w:jc w:val="center"/>
              <w:rPr>
                <w:b/>
                <w:szCs w:val="21"/>
              </w:rPr>
            </w:pPr>
            <w:r>
              <w:rPr>
                <w:rFonts w:hint="eastAsia"/>
                <w:b/>
                <w:szCs w:val="21"/>
              </w:rPr>
              <w:t>注销部分回购股份</w:t>
            </w:r>
            <w:r>
              <w:rPr>
                <w:rFonts w:hint="eastAsia"/>
                <w:b/>
                <w:szCs w:val="21"/>
                <w:lang w:val="en-US" w:eastAsia="zh-CN"/>
              </w:rPr>
              <w:t>变动数</w:t>
            </w:r>
          </w:p>
        </w:tc>
        <w:tc>
          <w:tcPr>
            <w:tcW w:w="1991" w:type="dxa"/>
            <w:vAlign w:val="center"/>
          </w:tcPr>
          <w:p>
            <w:pPr>
              <w:jc w:val="center"/>
              <w:rPr>
                <w:rFonts w:hint="default" w:eastAsia="宋体"/>
                <w:b/>
                <w:szCs w:val="21"/>
                <w:lang w:val="en-US" w:eastAsia="zh-CN"/>
              </w:rPr>
            </w:pPr>
            <w:r>
              <w:rPr>
                <w:rFonts w:hint="eastAsia"/>
                <w:b/>
                <w:szCs w:val="21"/>
                <w:lang w:val="en-US" w:eastAsia="zh-CN"/>
              </w:rPr>
              <w:t>变动后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77" w:type="dxa"/>
            <w:vAlign w:val="center"/>
          </w:tcPr>
          <w:p>
            <w:pPr>
              <w:jc w:val="center"/>
              <w:rPr>
                <w:b/>
                <w:szCs w:val="21"/>
              </w:rPr>
            </w:pPr>
            <w:r>
              <w:rPr>
                <w:b/>
                <w:szCs w:val="21"/>
              </w:rPr>
              <w:t>有限售条件股份</w:t>
            </w:r>
          </w:p>
        </w:tc>
        <w:tc>
          <w:tcPr>
            <w:tcW w:w="1371" w:type="dxa"/>
            <w:vAlign w:val="center"/>
          </w:tcPr>
          <w:p>
            <w:pPr>
              <w:spacing w:line="360" w:lineRule="auto"/>
              <w:jc w:val="right"/>
              <w:rPr>
                <w:rFonts w:hint="eastAsia"/>
                <w:szCs w:val="21"/>
                <w:lang w:val="en-US" w:eastAsia="zh-CN"/>
              </w:rPr>
            </w:pPr>
            <w:r>
              <w:rPr>
                <w:rFonts w:hint="eastAsia"/>
                <w:szCs w:val="21"/>
                <w:lang w:val="en-US" w:eastAsia="zh-CN"/>
              </w:rPr>
              <w:t>3,304,000</w:t>
            </w:r>
          </w:p>
        </w:tc>
        <w:tc>
          <w:tcPr>
            <w:tcW w:w="2037" w:type="dxa"/>
            <w:vAlign w:val="center"/>
          </w:tcPr>
          <w:p>
            <w:pPr>
              <w:spacing w:line="360" w:lineRule="auto"/>
              <w:jc w:val="right"/>
              <w:rPr>
                <w:rFonts w:hint="eastAsia"/>
                <w:szCs w:val="21"/>
                <w:lang w:val="en-US" w:eastAsia="zh-CN"/>
              </w:rPr>
            </w:pPr>
            <w:r>
              <w:rPr>
                <w:rFonts w:hint="eastAsia"/>
                <w:szCs w:val="21"/>
                <w:lang w:val="en-US" w:eastAsia="zh-CN"/>
              </w:rPr>
              <w:t>-50,000</w:t>
            </w:r>
          </w:p>
        </w:tc>
        <w:tc>
          <w:tcPr>
            <w:tcW w:w="1575" w:type="dxa"/>
            <w:vAlign w:val="center"/>
          </w:tcPr>
          <w:p>
            <w:pPr>
              <w:spacing w:line="360" w:lineRule="auto"/>
              <w:jc w:val="right"/>
              <w:rPr>
                <w:rFonts w:hint="eastAsia"/>
                <w:szCs w:val="21"/>
                <w:lang w:val="en-US" w:eastAsia="zh-CN"/>
              </w:rPr>
            </w:pPr>
          </w:p>
        </w:tc>
        <w:tc>
          <w:tcPr>
            <w:tcW w:w="1991" w:type="dxa"/>
            <w:vAlign w:val="center"/>
          </w:tcPr>
          <w:p>
            <w:pPr>
              <w:spacing w:line="360" w:lineRule="auto"/>
              <w:jc w:val="right"/>
              <w:rPr>
                <w:rFonts w:hint="default"/>
                <w:szCs w:val="21"/>
                <w:lang w:val="en-US" w:eastAsia="zh-CN"/>
              </w:rPr>
            </w:pPr>
            <w:r>
              <w:rPr>
                <w:rFonts w:hint="eastAsia"/>
                <w:szCs w:val="21"/>
                <w:lang w:val="en-US" w:eastAsia="zh-CN"/>
              </w:rPr>
              <w:t>3,254,000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77" w:type="dxa"/>
            <w:vAlign w:val="center"/>
          </w:tcPr>
          <w:p>
            <w:pPr>
              <w:jc w:val="center"/>
              <w:rPr>
                <w:b/>
                <w:szCs w:val="21"/>
              </w:rPr>
            </w:pPr>
            <w:r>
              <w:rPr>
                <w:b/>
                <w:szCs w:val="21"/>
              </w:rPr>
              <w:t>无限售条件股份</w:t>
            </w:r>
          </w:p>
        </w:tc>
        <w:tc>
          <w:tcPr>
            <w:tcW w:w="1371" w:type="dxa"/>
            <w:vAlign w:val="center"/>
          </w:tcPr>
          <w:p>
            <w:pPr>
              <w:spacing w:line="360" w:lineRule="auto"/>
              <w:jc w:val="right"/>
              <w:rPr>
                <w:rFonts w:hint="eastAsia"/>
                <w:szCs w:val="21"/>
                <w:lang w:val="en-US" w:eastAsia="zh-CN"/>
              </w:rPr>
            </w:pPr>
            <w:r>
              <w:rPr>
                <w:rFonts w:hint="eastAsia"/>
                <w:szCs w:val="21"/>
                <w:lang w:val="en-US" w:eastAsia="zh-CN"/>
              </w:rPr>
              <w:t>709,084,832</w:t>
            </w:r>
          </w:p>
        </w:tc>
        <w:tc>
          <w:tcPr>
            <w:tcW w:w="2037" w:type="dxa"/>
            <w:vAlign w:val="center"/>
          </w:tcPr>
          <w:p>
            <w:pPr>
              <w:spacing w:line="360" w:lineRule="auto"/>
              <w:jc w:val="right"/>
              <w:rPr>
                <w:rFonts w:hint="eastAsia"/>
                <w:szCs w:val="21"/>
                <w:lang w:val="en-US" w:eastAsia="zh-CN"/>
              </w:rPr>
            </w:pPr>
            <w:r>
              <w:rPr>
                <w:rFonts w:hint="eastAsia"/>
                <w:szCs w:val="21"/>
                <w:lang w:val="en-US" w:eastAsia="zh-CN"/>
              </w:rPr>
              <w:t>0</w:t>
            </w:r>
          </w:p>
        </w:tc>
        <w:tc>
          <w:tcPr>
            <w:tcW w:w="1575" w:type="dxa"/>
            <w:vAlign w:val="center"/>
          </w:tcPr>
          <w:p>
            <w:pPr>
              <w:spacing w:line="360" w:lineRule="auto"/>
              <w:jc w:val="right"/>
              <w:rPr>
                <w:rFonts w:hint="default"/>
                <w:szCs w:val="21"/>
                <w:lang w:val="en-US" w:eastAsia="zh-CN"/>
              </w:rPr>
            </w:pPr>
            <w:r>
              <w:rPr>
                <w:rFonts w:hint="eastAsia"/>
                <w:szCs w:val="21"/>
                <w:lang w:val="en-US" w:eastAsia="zh-CN"/>
              </w:rPr>
              <w:t>-15,000</w:t>
            </w:r>
          </w:p>
        </w:tc>
        <w:tc>
          <w:tcPr>
            <w:tcW w:w="1991" w:type="dxa"/>
            <w:vAlign w:val="center"/>
          </w:tcPr>
          <w:p>
            <w:pPr>
              <w:spacing w:line="360" w:lineRule="auto"/>
              <w:jc w:val="right"/>
              <w:rPr>
                <w:rFonts w:hint="default"/>
                <w:szCs w:val="21"/>
                <w:lang w:val="en-US" w:eastAsia="zh-CN"/>
              </w:rPr>
            </w:pPr>
            <w:r>
              <w:rPr>
                <w:rFonts w:hint="eastAsia"/>
                <w:szCs w:val="21"/>
                <w:lang w:val="en-US" w:eastAsia="zh-CN"/>
              </w:rPr>
              <w:t>709,069,832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477" w:type="dxa"/>
            <w:vAlign w:val="center"/>
          </w:tcPr>
          <w:p>
            <w:pPr>
              <w:jc w:val="center"/>
              <w:rPr>
                <w:b/>
                <w:szCs w:val="21"/>
              </w:rPr>
            </w:pPr>
            <w:r>
              <w:rPr>
                <w:b/>
                <w:szCs w:val="21"/>
              </w:rPr>
              <w:t>股份总数</w:t>
            </w:r>
          </w:p>
        </w:tc>
        <w:tc>
          <w:tcPr>
            <w:tcW w:w="1371" w:type="dxa"/>
            <w:vAlign w:val="center"/>
          </w:tcPr>
          <w:p>
            <w:pPr>
              <w:spacing w:line="360" w:lineRule="auto"/>
              <w:jc w:val="right"/>
              <w:rPr>
                <w:rFonts w:hint="eastAsia"/>
                <w:szCs w:val="21"/>
                <w:lang w:val="en-US" w:eastAsia="zh-CN"/>
              </w:rPr>
            </w:pPr>
            <w:r>
              <w:rPr>
                <w:rFonts w:hint="eastAsia"/>
                <w:szCs w:val="21"/>
                <w:lang w:val="en-US" w:eastAsia="zh-CN"/>
              </w:rPr>
              <w:t>712,388,832</w:t>
            </w:r>
          </w:p>
        </w:tc>
        <w:tc>
          <w:tcPr>
            <w:tcW w:w="2037" w:type="dxa"/>
            <w:vAlign w:val="center"/>
          </w:tcPr>
          <w:p>
            <w:pPr>
              <w:spacing w:line="360" w:lineRule="auto"/>
              <w:jc w:val="right"/>
              <w:rPr>
                <w:rFonts w:hint="eastAsia"/>
                <w:szCs w:val="21"/>
                <w:lang w:val="en-US" w:eastAsia="zh-CN"/>
              </w:rPr>
            </w:pPr>
            <w:r>
              <w:rPr>
                <w:rFonts w:hint="eastAsia"/>
                <w:szCs w:val="21"/>
                <w:lang w:val="en-US" w:eastAsia="zh-CN"/>
              </w:rPr>
              <w:t>-50,000</w:t>
            </w:r>
          </w:p>
        </w:tc>
        <w:tc>
          <w:tcPr>
            <w:tcW w:w="1575" w:type="dxa"/>
            <w:vAlign w:val="center"/>
          </w:tcPr>
          <w:p>
            <w:pPr>
              <w:spacing w:line="360" w:lineRule="auto"/>
              <w:jc w:val="right"/>
              <w:rPr>
                <w:rFonts w:hint="default"/>
                <w:szCs w:val="21"/>
                <w:lang w:val="en-US" w:eastAsia="zh-CN"/>
              </w:rPr>
            </w:pPr>
            <w:r>
              <w:rPr>
                <w:rFonts w:hint="eastAsia"/>
                <w:szCs w:val="21"/>
                <w:lang w:val="en-US" w:eastAsia="zh-CN"/>
              </w:rPr>
              <w:t>-15,000</w:t>
            </w:r>
          </w:p>
        </w:tc>
        <w:tc>
          <w:tcPr>
            <w:tcW w:w="1991" w:type="dxa"/>
            <w:vAlign w:val="center"/>
          </w:tcPr>
          <w:p>
            <w:pPr>
              <w:spacing w:line="360" w:lineRule="auto"/>
              <w:jc w:val="right"/>
              <w:rPr>
                <w:rFonts w:hint="default"/>
                <w:szCs w:val="21"/>
                <w:lang w:val="en-US" w:eastAsia="zh-CN"/>
              </w:rPr>
            </w:pPr>
            <w:r>
              <w:rPr>
                <w:rFonts w:hint="eastAsia"/>
                <w:szCs w:val="21"/>
                <w:lang w:val="en-US" w:eastAsia="zh-CN"/>
              </w:rPr>
              <w:t>712,323,832</w:t>
            </w: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本次拟注销回购股份事项尚需提交至公司股东大会审议批准及按照相关规定向上海证券交易所和中国证券登记结算有限责任公司上海分公司申请办理注销手续。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五、本次注销股份对公司的影响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本次回购股份注销不会对公司的财务状况和经营成果产生重大影响，不存在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损害公司利益及全体股东利益的情形，注销后公司的股权分布情况符合上市公司</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的条件，不会影响公司的上市地位。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六、独立董事意见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本次注销回购股份符合《中华人民共和国公司法》《上海证券交易所上市公司自律监管指引第7号——回购股份》等法律法规及规范性文件以及《公司章程》的有关规定。本次注销回购股份符合公司的发展战略和经营规划，不会对公司的未来发展产生重大影响，不存在损害公司及全体股东利益的情形，我们同意公司将回购专用证券账户中的已回购社会公众股</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,000股股份予以注销，并同意将该议案提交公司股东大会审议。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七、监事会意见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公司本次拟注销回购股份符合《证券法》《上市公司股份回购规则》《上海</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券交易所上市公司自律监管指引第7号——回购股份》等法律法规和《公司章程》的有关规定，且审议程序合法合规，不会对公司的财务状况和经营成果产生重大影响，也不存在损害公司及全体股东利益的情形。同意本次拟注销部分回购股份并减少注册资本事项。</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特此公告。</w:t>
      </w:r>
    </w:p>
    <w:p>
      <w:pPr>
        <w:spacing w:line="360" w:lineRule="auto"/>
        <w:ind w:firstLine="480" w:firstLineChars="200"/>
        <w:rPr>
          <w:rFonts w:hint="eastAsia" w:asciiTheme="minorEastAsia" w:hAnsiTheme="minorEastAsia" w:eastAsiaTheme="minorEastAsia" w:cstheme="minorEastAsia"/>
          <w:sz w:val="24"/>
          <w:szCs w:val="24"/>
        </w:rPr>
      </w:pPr>
    </w:p>
    <w:p>
      <w:pPr>
        <w:pStyle w:val="5"/>
        <w:adjustRightInd w:val="0"/>
        <w:snapToGrid w:val="0"/>
        <w:spacing w:before="0" w:beforeAutospacing="0" w:after="0" w:afterAutospacing="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江苏吴中</w:t>
      </w:r>
      <w:r>
        <w:rPr>
          <w:rFonts w:hint="eastAsia" w:asciiTheme="minorEastAsia" w:hAnsiTheme="minorEastAsia" w:eastAsiaTheme="minorEastAsia" w:cstheme="minorEastAsia"/>
          <w:sz w:val="24"/>
          <w:szCs w:val="24"/>
          <w:lang w:val="en-US" w:eastAsia="zh-CN"/>
        </w:rPr>
        <w:t>医药发展</w:t>
      </w:r>
      <w:r>
        <w:rPr>
          <w:rFonts w:hint="eastAsia" w:asciiTheme="minorEastAsia" w:hAnsiTheme="minorEastAsia" w:eastAsiaTheme="minorEastAsia" w:cstheme="minorEastAsia"/>
          <w:sz w:val="24"/>
          <w:szCs w:val="24"/>
        </w:rPr>
        <w:t>股份有限公司</w:t>
      </w:r>
    </w:p>
    <w:p>
      <w:pPr>
        <w:pStyle w:val="5"/>
        <w:wordWrap w:val="0"/>
        <w:adjustRightInd w:val="0"/>
        <w:snapToGrid w:val="0"/>
        <w:spacing w:before="0" w:beforeAutospacing="0" w:after="0" w:afterAutospacing="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董事会      </w:t>
      </w:r>
    </w:p>
    <w:p>
      <w:pPr>
        <w:pStyle w:val="5"/>
        <w:adjustRightInd w:val="0"/>
        <w:snapToGrid w:val="0"/>
        <w:spacing w:before="0" w:beforeAutospacing="0" w:after="0" w:afterAutospacing="0" w:line="360" w:lineRule="auto"/>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月2</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w:t>
      </w:r>
    </w:p>
    <w:p>
      <w:pPr>
        <w:spacing w:line="360" w:lineRule="auto"/>
        <w:ind w:firstLine="480" w:firstLineChars="200"/>
        <w:rPr>
          <w:sz w:val="24"/>
        </w:rPr>
      </w:pP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AD5D0"/>
    <w:multiLevelType w:val="singleLevel"/>
    <w:tmpl w:val="0E1AD5D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D7B08"/>
    <w:rsid w:val="00015559"/>
    <w:rsid w:val="0003171D"/>
    <w:rsid w:val="000377FA"/>
    <w:rsid w:val="000B2D49"/>
    <w:rsid w:val="000C1EBF"/>
    <w:rsid w:val="000D5160"/>
    <w:rsid w:val="000E5928"/>
    <w:rsid w:val="001044FC"/>
    <w:rsid w:val="00115DE0"/>
    <w:rsid w:val="00121181"/>
    <w:rsid w:val="00125EB5"/>
    <w:rsid w:val="00141A30"/>
    <w:rsid w:val="0014235B"/>
    <w:rsid w:val="001449C0"/>
    <w:rsid w:val="00167B35"/>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24EB8"/>
    <w:rsid w:val="0037324C"/>
    <w:rsid w:val="003870CC"/>
    <w:rsid w:val="0038727B"/>
    <w:rsid w:val="003B5345"/>
    <w:rsid w:val="003C607D"/>
    <w:rsid w:val="003D0C3B"/>
    <w:rsid w:val="003D3FFF"/>
    <w:rsid w:val="003E355B"/>
    <w:rsid w:val="0041720E"/>
    <w:rsid w:val="004502F4"/>
    <w:rsid w:val="00496E8A"/>
    <w:rsid w:val="004C27B9"/>
    <w:rsid w:val="004C3DB4"/>
    <w:rsid w:val="004E363D"/>
    <w:rsid w:val="004F1F15"/>
    <w:rsid w:val="0054311D"/>
    <w:rsid w:val="005712CB"/>
    <w:rsid w:val="00577CBB"/>
    <w:rsid w:val="005B4F18"/>
    <w:rsid w:val="005C3668"/>
    <w:rsid w:val="005D4ACB"/>
    <w:rsid w:val="00615D49"/>
    <w:rsid w:val="00616EED"/>
    <w:rsid w:val="006412D7"/>
    <w:rsid w:val="00662769"/>
    <w:rsid w:val="00675176"/>
    <w:rsid w:val="00683AED"/>
    <w:rsid w:val="00695D72"/>
    <w:rsid w:val="006B29CA"/>
    <w:rsid w:val="006B2B65"/>
    <w:rsid w:val="007001F0"/>
    <w:rsid w:val="007014FC"/>
    <w:rsid w:val="007564B5"/>
    <w:rsid w:val="00766EEB"/>
    <w:rsid w:val="00772A33"/>
    <w:rsid w:val="007C7BAF"/>
    <w:rsid w:val="00802A0A"/>
    <w:rsid w:val="00887DA0"/>
    <w:rsid w:val="00893296"/>
    <w:rsid w:val="008935D4"/>
    <w:rsid w:val="008A7625"/>
    <w:rsid w:val="008E57CC"/>
    <w:rsid w:val="008F6AB5"/>
    <w:rsid w:val="00933FA5"/>
    <w:rsid w:val="00955A3F"/>
    <w:rsid w:val="00960430"/>
    <w:rsid w:val="00967AA4"/>
    <w:rsid w:val="00A05A16"/>
    <w:rsid w:val="00A267F9"/>
    <w:rsid w:val="00A842DF"/>
    <w:rsid w:val="00AA10D4"/>
    <w:rsid w:val="00AB2664"/>
    <w:rsid w:val="00AC7ABF"/>
    <w:rsid w:val="00B07E79"/>
    <w:rsid w:val="00B31A8D"/>
    <w:rsid w:val="00B87AB6"/>
    <w:rsid w:val="00BB5C59"/>
    <w:rsid w:val="00BB5F62"/>
    <w:rsid w:val="00BC7D27"/>
    <w:rsid w:val="00BD7B08"/>
    <w:rsid w:val="00BF68F7"/>
    <w:rsid w:val="00C01D90"/>
    <w:rsid w:val="00C14435"/>
    <w:rsid w:val="00C71DAA"/>
    <w:rsid w:val="00C77455"/>
    <w:rsid w:val="00CC65AD"/>
    <w:rsid w:val="00CD2A4D"/>
    <w:rsid w:val="00CD5891"/>
    <w:rsid w:val="00CD6EAB"/>
    <w:rsid w:val="00CF42BE"/>
    <w:rsid w:val="00D04CBB"/>
    <w:rsid w:val="00D15237"/>
    <w:rsid w:val="00D21B8D"/>
    <w:rsid w:val="00D26D15"/>
    <w:rsid w:val="00D45281"/>
    <w:rsid w:val="00D53DC4"/>
    <w:rsid w:val="00D86A2F"/>
    <w:rsid w:val="00D90BC6"/>
    <w:rsid w:val="00DD25D6"/>
    <w:rsid w:val="00E003D0"/>
    <w:rsid w:val="00E025CD"/>
    <w:rsid w:val="00E05034"/>
    <w:rsid w:val="00E220DE"/>
    <w:rsid w:val="00E74755"/>
    <w:rsid w:val="00E76138"/>
    <w:rsid w:val="00E77D37"/>
    <w:rsid w:val="00E9529E"/>
    <w:rsid w:val="00E96761"/>
    <w:rsid w:val="00EA6444"/>
    <w:rsid w:val="00EB60AF"/>
    <w:rsid w:val="00EB7FBA"/>
    <w:rsid w:val="00EF67AA"/>
    <w:rsid w:val="00F03FA2"/>
    <w:rsid w:val="00F168FB"/>
    <w:rsid w:val="00F21312"/>
    <w:rsid w:val="00F23D77"/>
    <w:rsid w:val="00F37403"/>
    <w:rsid w:val="00F642E6"/>
    <w:rsid w:val="00FA5496"/>
    <w:rsid w:val="00FB79DD"/>
    <w:rsid w:val="00FE4FBE"/>
    <w:rsid w:val="00FE5ACA"/>
    <w:rsid w:val="02A36C44"/>
    <w:rsid w:val="02E334E5"/>
    <w:rsid w:val="04157094"/>
    <w:rsid w:val="064249C6"/>
    <w:rsid w:val="09CC371C"/>
    <w:rsid w:val="0B6B4077"/>
    <w:rsid w:val="0BB928E3"/>
    <w:rsid w:val="0CFB7C90"/>
    <w:rsid w:val="0E63372C"/>
    <w:rsid w:val="0F3375A2"/>
    <w:rsid w:val="0FAC04DB"/>
    <w:rsid w:val="11160F29"/>
    <w:rsid w:val="17056235"/>
    <w:rsid w:val="17A6044E"/>
    <w:rsid w:val="1821567F"/>
    <w:rsid w:val="1CBF5CF3"/>
    <w:rsid w:val="1FBE4C66"/>
    <w:rsid w:val="1FC3402A"/>
    <w:rsid w:val="206A6B9C"/>
    <w:rsid w:val="20DA39F2"/>
    <w:rsid w:val="220F79FB"/>
    <w:rsid w:val="23052BAC"/>
    <w:rsid w:val="233C481F"/>
    <w:rsid w:val="238455B9"/>
    <w:rsid w:val="27A44741"/>
    <w:rsid w:val="28622D85"/>
    <w:rsid w:val="2AED28A3"/>
    <w:rsid w:val="2BE55328"/>
    <w:rsid w:val="2D834DF9"/>
    <w:rsid w:val="30A6777C"/>
    <w:rsid w:val="313E3F15"/>
    <w:rsid w:val="31746568"/>
    <w:rsid w:val="321150C9"/>
    <w:rsid w:val="33B736BE"/>
    <w:rsid w:val="36541A28"/>
    <w:rsid w:val="390A1FA7"/>
    <w:rsid w:val="399A003C"/>
    <w:rsid w:val="3A443B62"/>
    <w:rsid w:val="3B892174"/>
    <w:rsid w:val="3D330800"/>
    <w:rsid w:val="41F30347"/>
    <w:rsid w:val="421D53C4"/>
    <w:rsid w:val="44935E12"/>
    <w:rsid w:val="4B29678D"/>
    <w:rsid w:val="4B92297F"/>
    <w:rsid w:val="4CE90CC5"/>
    <w:rsid w:val="4DB50BA7"/>
    <w:rsid w:val="51BA49DE"/>
    <w:rsid w:val="5472439E"/>
    <w:rsid w:val="54EA382C"/>
    <w:rsid w:val="559A5D79"/>
    <w:rsid w:val="5B0C3235"/>
    <w:rsid w:val="5E5F0DE7"/>
    <w:rsid w:val="60002155"/>
    <w:rsid w:val="65C47781"/>
    <w:rsid w:val="66E520A5"/>
    <w:rsid w:val="68C07992"/>
    <w:rsid w:val="6A1A5563"/>
    <w:rsid w:val="6B242FBF"/>
    <w:rsid w:val="6C376EFF"/>
    <w:rsid w:val="6F4A3EE1"/>
    <w:rsid w:val="6F4E0A15"/>
    <w:rsid w:val="702459EC"/>
    <w:rsid w:val="71C01745"/>
    <w:rsid w:val="7276664B"/>
    <w:rsid w:val="751122B7"/>
    <w:rsid w:val="77000835"/>
    <w:rsid w:val="79004B1D"/>
    <w:rsid w:val="7A0B5527"/>
    <w:rsid w:val="7A5C3FD5"/>
    <w:rsid w:val="7B2E3BC3"/>
    <w:rsid w:val="7B9C495A"/>
    <w:rsid w:val="7C4E5397"/>
    <w:rsid w:val="7DC47FAB"/>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6"/>
      <w:ind w:left="118"/>
      <w:jc w:val="left"/>
    </w:pPr>
    <w:rPr>
      <w:rFonts w:ascii="宋体" w:hAnsi="宋体" w:cstheme="minorBidi"/>
      <w:kern w:val="0"/>
      <w:sz w:val="24"/>
      <w:lang w:eastAsia="en-US"/>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2310</Words>
  <Characters>2617</Characters>
  <Lines>13</Lines>
  <Paragraphs>3</Paragraphs>
  <TotalTime>1</TotalTime>
  <ScaleCrop>false</ScaleCrop>
  <LinksUpToDate>false</LinksUpToDate>
  <CharactersWithSpaces>2647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2019-08-17T07:11:00Z</dcterms:created>
  <dc:creator>李锐</dc:creator>
  <cp:lastModifiedBy>王雅杰</cp:lastModifiedBy>
  <dcterms:modified xsi:type="dcterms:W3CDTF">2022-10-28T09:47:27Z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1C3776ED9AC54407B60526A4F6E5A360</vt:lpwstr>
  </property>
</Properties>
</file>