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r>
        <w:rPr>
          <w:rFonts w:hint="eastAsia" w:ascii="宋体" w:hAnsi="宋体" w:cs="宋体"/>
          <w:color w:val="000000"/>
          <w:kern w:val="0"/>
          <w:sz w:val="24"/>
        </w:rPr>
        <w:t>证券代码：600200         证券简称：江苏吴中      公告编号：临2022-056</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关于变更会计师事务所的公告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pStyle w:val="9"/>
        <w:spacing w:line="360" w:lineRule="auto"/>
        <w:rPr>
          <w:rFonts w:asciiTheme="minorEastAsia" w:hAnsiTheme="minorEastAsia" w:eastAsiaTheme="minorEastAsia" w:cstheme="minorEastAsia"/>
        </w:rPr>
      </w:pP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重要内容提示：</w:t>
      </w:r>
    </w:p>
    <w:p>
      <w:pPr>
        <w:numPr>
          <w:ilvl w:val="0"/>
          <w:numId w:val="1"/>
        </w:numPr>
        <w:spacing w:line="360" w:lineRule="auto"/>
        <w:ind w:left="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拟聘任的会计师事务所名称：中兴财光华会计师事务所（特殊普通合伙）（以下简称“中兴财光华”</w:t>
      </w:r>
      <w:r>
        <w:rPr>
          <w:rFonts w:hint="eastAsia" w:asciiTheme="minorEastAsia" w:hAnsiTheme="minorEastAsia" w:eastAsiaTheme="minorEastAsia" w:cstheme="minorEastAsia"/>
          <w:sz w:val="24"/>
          <w:lang w:val="en-US" w:eastAsia="zh-CN"/>
        </w:rPr>
        <w:t>或“</w:t>
      </w:r>
      <w:r>
        <w:rPr>
          <w:rFonts w:hint="eastAsia" w:asciiTheme="minorEastAsia" w:hAnsiTheme="minorEastAsia" w:eastAsiaTheme="minorEastAsia" w:cstheme="minorEastAsia"/>
          <w:sz w:val="24"/>
        </w:rPr>
        <w:t>中兴财光华会计师事务所</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w:t>
      </w:r>
    </w:p>
    <w:p>
      <w:pPr>
        <w:numPr>
          <w:ilvl w:val="0"/>
          <w:numId w:val="1"/>
        </w:numPr>
        <w:spacing w:line="360" w:lineRule="auto"/>
        <w:ind w:left="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原聘任的会计师事务所名称：中汇会计师事务所（特殊普通合伙）（以下简称“中汇”</w:t>
      </w:r>
      <w:r>
        <w:rPr>
          <w:rFonts w:hint="eastAsia" w:asciiTheme="minorEastAsia" w:hAnsiTheme="minorEastAsia" w:eastAsiaTheme="minorEastAsia" w:cstheme="minorEastAsia"/>
          <w:sz w:val="24"/>
          <w:lang w:val="en-US" w:eastAsia="zh-CN"/>
        </w:rPr>
        <w:t>或“</w:t>
      </w:r>
      <w:r>
        <w:rPr>
          <w:rFonts w:hint="eastAsia" w:asciiTheme="minorEastAsia" w:hAnsiTheme="minorEastAsia" w:eastAsiaTheme="minorEastAsia" w:cstheme="minorEastAsia"/>
          <w:sz w:val="24"/>
        </w:rPr>
        <w:t>中汇会计师事务所</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w:t>
      </w:r>
    </w:p>
    <w:p>
      <w:pPr>
        <w:numPr>
          <w:ilvl w:val="0"/>
          <w:numId w:val="1"/>
        </w:numPr>
        <w:spacing w:line="360" w:lineRule="auto"/>
        <w:ind w:left="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变更会计师事务所的简要原因：为适应公司业务发展和未来审计的需要，经公</w:t>
      </w:r>
      <w:r>
        <w:rPr>
          <w:rFonts w:hint="eastAsia" w:asciiTheme="minorEastAsia" w:hAnsiTheme="minorEastAsia" w:eastAsiaTheme="minorEastAsia" w:cstheme="minorEastAsia"/>
          <w:sz w:val="24"/>
          <w:highlight w:val="none"/>
        </w:rPr>
        <w:t>司与中汇会计师事务所事前沟通和协商，中汇会计师事务所不再担任公司审计机构。公司拟聘任中兴财光华会计师事务所（特殊普通合伙）为公司2022年度财务会计报告和内部控制审计机构。公司已就变更会计师事务所的相关事</w:t>
      </w:r>
      <w:r>
        <w:rPr>
          <w:rFonts w:hint="eastAsia" w:asciiTheme="minorEastAsia" w:hAnsiTheme="minorEastAsia" w:eastAsiaTheme="minorEastAsia" w:cstheme="minorEastAsia"/>
          <w:sz w:val="24"/>
        </w:rPr>
        <w:t>宜与前后任会计师事务所进行了沟通，前后任会计师事务所已明确知悉本次变更事项并确认无异议。</w:t>
      </w:r>
    </w:p>
    <w:p>
      <w:pPr>
        <w:spacing w:line="360" w:lineRule="auto"/>
        <w:ind w:left="420"/>
        <w:rPr>
          <w:rFonts w:asciiTheme="minorEastAsia" w:hAnsiTheme="minorEastAsia" w:eastAsiaTheme="minorEastAsia" w:cstheme="minorEastAsia"/>
          <w:sz w:val="24"/>
        </w:rPr>
      </w:pPr>
    </w:p>
    <w:p>
      <w:pPr>
        <w:numPr>
          <w:ilvl w:val="0"/>
          <w:numId w:val="2"/>
        </w:num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拟聘会计师事务所基本情况</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（一）机构信息</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1、基本信息</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中兴财光华会计师事务所（特殊普通合伙）成立于1999年1月，2013年11月转制为特殊普通合伙。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注册地：北京市西城区阜成门外大街2号万通金融中心A座24层</w:t>
      </w:r>
    </w:p>
    <w:p>
      <w:pPr>
        <w:spacing w:line="360" w:lineRule="auto"/>
        <w:ind w:firstLine="480" w:firstLineChars="200"/>
        <w:rPr>
          <w:rFonts w:asciiTheme="minorEastAsia" w:hAnsiTheme="minorEastAsia" w:eastAsiaTheme="minorEastAsia"/>
          <w:sz w:val="24"/>
          <w:highlight w:val="yellow"/>
        </w:rPr>
      </w:pPr>
      <w:r>
        <w:rPr>
          <w:rFonts w:hint="eastAsia" w:asciiTheme="minorEastAsia" w:hAnsiTheme="minorEastAsia" w:eastAsiaTheme="minorEastAsia"/>
          <w:sz w:val="24"/>
        </w:rPr>
        <w:t>首席合伙人：姚庚春。</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事务所名称：中兴财光华会计师事务所（特殊普通合伙）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成立日期：1999年1月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组织形式：特殊普通合伙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注册地址：北京市西城区阜成门外大街2号万通金融中心A座24层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2、人员信息</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首席合伙人：姚庚春</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上年度末（2021年12月31日）合伙人数量：</w:t>
      </w:r>
      <w:r>
        <w:rPr>
          <w:rFonts w:asciiTheme="minorEastAsia" w:hAnsiTheme="minorEastAsia" w:eastAsiaTheme="minorEastAsia"/>
          <w:sz w:val="24"/>
        </w:rPr>
        <w:t>157</w:t>
      </w:r>
      <w:r>
        <w:rPr>
          <w:rFonts w:hint="eastAsia" w:asciiTheme="minorEastAsia" w:hAnsiTheme="minorEastAsia" w:eastAsiaTheme="minorEastAsia"/>
          <w:sz w:val="24"/>
        </w:rPr>
        <w:t>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上年度末注册会计师人数：</w:t>
      </w:r>
      <w:r>
        <w:rPr>
          <w:rFonts w:asciiTheme="minorEastAsia" w:hAnsiTheme="minorEastAsia" w:eastAsiaTheme="minorEastAsia"/>
          <w:sz w:val="24"/>
        </w:rPr>
        <w:t>796</w:t>
      </w:r>
      <w:r>
        <w:rPr>
          <w:rFonts w:hint="eastAsia" w:asciiTheme="minorEastAsia" w:hAnsiTheme="minorEastAsia" w:eastAsiaTheme="minorEastAsia"/>
          <w:sz w:val="24"/>
        </w:rPr>
        <w:t>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上年度末签署过证券服务业务审计报告的注册会计师人数：</w:t>
      </w:r>
      <w:r>
        <w:rPr>
          <w:rFonts w:asciiTheme="minorEastAsia" w:hAnsiTheme="minorEastAsia" w:eastAsiaTheme="minorEastAsia"/>
          <w:sz w:val="24"/>
        </w:rPr>
        <w:t>533</w:t>
      </w:r>
      <w:r>
        <w:rPr>
          <w:rFonts w:hint="eastAsia" w:asciiTheme="minorEastAsia" w:hAnsiTheme="minorEastAsia" w:eastAsiaTheme="minorEastAsia"/>
          <w:sz w:val="24"/>
        </w:rPr>
        <w:t>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3、业务规模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最近一年（2021年度）经审计的收入总额：</w:t>
      </w:r>
      <w:r>
        <w:rPr>
          <w:rFonts w:asciiTheme="minorEastAsia" w:hAnsiTheme="minorEastAsia" w:eastAsiaTheme="minorEastAsia"/>
          <w:sz w:val="24"/>
        </w:rPr>
        <w:t>129,658.56</w:t>
      </w:r>
      <w:r>
        <w:rPr>
          <w:rFonts w:hint="eastAsia" w:asciiTheme="minorEastAsia" w:hAnsiTheme="minorEastAsia" w:eastAsiaTheme="minorEastAsia"/>
          <w:sz w:val="24"/>
        </w:rPr>
        <w:t>万元</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最近一年审计业务收入：</w:t>
      </w:r>
      <w:r>
        <w:rPr>
          <w:rFonts w:asciiTheme="minorEastAsia" w:hAnsiTheme="minorEastAsia" w:eastAsiaTheme="minorEastAsia"/>
          <w:sz w:val="24"/>
        </w:rPr>
        <w:t>115,318.28</w:t>
      </w:r>
      <w:r>
        <w:rPr>
          <w:rFonts w:hint="eastAsia" w:asciiTheme="minorEastAsia" w:hAnsiTheme="minorEastAsia" w:eastAsiaTheme="minorEastAsia"/>
          <w:sz w:val="24"/>
        </w:rPr>
        <w:t>万元</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最近一年证券业务收入：</w:t>
      </w:r>
      <w:r>
        <w:rPr>
          <w:rFonts w:asciiTheme="minorEastAsia" w:hAnsiTheme="minorEastAsia" w:eastAsiaTheme="minorEastAsia"/>
          <w:sz w:val="24"/>
        </w:rPr>
        <w:t>38,705.95</w:t>
      </w:r>
      <w:r>
        <w:rPr>
          <w:rFonts w:hint="eastAsia" w:asciiTheme="minorEastAsia" w:hAnsiTheme="minorEastAsia" w:eastAsiaTheme="minorEastAsia"/>
          <w:sz w:val="24"/>
        </w:rPr>
        <w:t>万元</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上年度（2021年年报）上市公司审计客户家数：</w:t>
      </w:r>
      <w:r>
        <w:rPr>
          <w:rFonts w:asciiTheme="minorEastAsia" w:hAnsiTheme="minorEastAsia" w:eastAsiaTheme="minorEastAsia"/>
          <w:sz w:val="24"/>
        </w:rPr>
        <w:t>76</w:t>
      </w:r>
      <w:r>
        <w:rPr>
          <w:rFonts w:hint="eastAsia" w:asciiTheme="minorEastAsia" w:hAnsiTheme="minorEastAsia" w:eastAsiaTheme="minorEastAsia"/>
          <w:sz w:val="24"/>
        </w:rPr>
        <w:t>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上年度上市公司审计客户主要行业：制造业、房地产业、租赁和商务服务业、建筑业、信息传输、软件和信息技术服务业、电力、热力、燃气及水的生产和供应业等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上年度上市公司审计收费总额</w:t>
      </w:r>
      <w:r>
        <w:rPr>
          <w:rFonts w:asciiTheme="minorEastAsia" w:hAnsiTheme="minorEastAsia" w:eastAsiaTheme="minorEastAsia"/>
          <w:sz w:val="24"/>
        </w:rPr>
        <w:t>11,134.50</w:t>
      </w:r>
      <w:r>
        <w:rPr>
          <w:rFonts w:hint="eastAsia" w:asciiTheme="minorEastAsia" w:hAnsiTheme="minorEastAsia" w:eastAsiaTheme="minorEastAsia"/>
          <w:sz w:val="24"/>
        </w:rPr>
        <w:t>万元</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上年度本公司同行业上市公司审计客户家数：3家</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4、投资者保护能力</w:t>
      </w:r>
    </w:p>
    <w:p>
      <w:pPr>
        <w:adjustRightInd w:val="0"/>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rPr>
        <w:t>在投</w:t>
      </w:r>
      <w:r>
        <w:rPr>
          <w:rFonts w:hint="eastAsia" w:asciiTheme="minorEastAsia" w:hAnsiTheme="minorEastAsia" w:eastAsiaTheme="minorEastAsia"/>
          <w:sz w:val="24"/>
          <w:highlight w:val="none"/>
        </w:rPr>
        <w:t>资者保护能力方面，事务所执行总分所一体化管理，以购买职业保险为主，2021年购买职业责任保险累计赔偿限额为11,500.00万元，职业保险累计赔偿限额和职业风险基金之和17,640.49万元。职业保险能够覆盖因审计失败导致的民事赔偿责任，职业风险基金计提或职业保险购买符合相关规定。中兴财光华会计师事务近三年不存在因在执业行为相关民事诉讼中承担民事责任的情况。</w:t>
      </w:r>
    </w:p>
    <w:p>
      <w:pPr>
        <w:spacing w:line="360" w:lineRule="auto"/>
        <w:ind w:firstLine="5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5、诚信记录</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highlight w:val="none"/>
        </w:rPr>
        <w:t>中兴财光华会计师事务所近三年因执业行为受到刑事处罚0次、行政处罚3次、监督管理措施23次、自律监管措施0次，纪律处分1次。50名从业人员近</w:t>
      </w:r>
      <w:r>
        <w:rPr>
          <w:rFonts w:hint="eastAsia" w:asciiTheme="minorEastAsia" w:hAnsiTheme="minorEastAsia" w:eastAsiaTheme="minorEastAsia"/>
          <w:sz w:val="24"/>
        </w:rPr>
        <w:t>三年因执业行为受到刑事处罚0次、行政处罚3次、监督管理措施22次、自律监管措施0次，纪律处分1次。</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（二）项目信息</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1、基本信息</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（1）项目合伙人：</w:t>
      </w:r>
    </w:p>
    <w:p>
      <w:pPr>
        <w:spacing w:line="360" w:lineRule="auto"/>
        <w:ind w:firstLine="540"/>
        <w:rPr>
          <w:rFonts w:asciiTheme="minorEastAsia" w:hAnsiTheme="minorEastAsia" w:eastAsiaTheme="minorEastAsia"/>
          <w:sz w:val="24"/>
          <w:highlight w:val="yellow"/>
        </w:rPr>
      </w:pPr>
      <w:r>
        <w:rPr>
          <w:rFonts w:hint="eastAsia" w:asciiTheme="minorEastAsia" w:hAnsiTheme="minorEastAsia" w:eastAsiaTheme="minorEastAsia"/>
          <w:sz w:val="24"/>
        </w:rPr>
        <w:t>俞俊，2005年成为注册会计师，2019年开始从事上市公司审计，2018年开始在本所执业，2022年开始为本公司提供审计服务；近三年签署或复核上市公司审计报告6家。</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（2）质量控制复核人：</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杨如玉，2015年成为注册会计师，2020年开始从事上市公司审计，2016年开始在本所执业，近三年签署或复核上市公司审计报告3家。</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（3）拟签字注册会计师：</w:t>
      </w:r>
    </w:p>
    <w:p>
      <w:pPr>
        <w:spacing w:line="360" w:lineRule="auto"/>
        <w:ind w:firstLine="540"/>
        <w:rPr>
          <w:rFonts w:hint="eastAsia" w:asciiTheme="minorEastAsia" w:hAnsiTheme="minorEastAsia" w:eastAsiaTheme="minorEastAsia"/>
          <w:sz w:val="24"/>
        </w:rPr>
      </w:pPr>
      <w:r>
        <w:rPr>
          <w:rFonts w:hint="eastAsia" w:asciiTheme="minorEastAsia" w:hAnsiTheme="minorEastAsia" w:eastAsiaTheme="minorEastAsia"/>
          <w:sz w:val="24"/>
        </w:rPr>
        <w:t>俞俊，2005年成为注册会计师，2019年开始从事上市公司审计，2018年开始在本所执业，2022年开始为本公司提供审计服务；近三年签署或复核上市公司审计报告6家。</w:t>
      </w:r>
    </w:p>
    <w:p>
      <w:pPr>
        <w:spacing w:line="360" w:lineRule="auto"/>
        <w:ind w:firstLine="540"/>
        <w:rPr>
          <w:rFonts w:asciiTheme="minorEastAsia" w:hAnsiTheme="minorEastAsia" w:eastAsiaTheme="minorEastAsia"/>
          <w:sz w:val="24"/>
          <w:highlight w:val="yellow"/>
        </w:rPr>
      </w:pPr>
      <w:r>
        <w:rPr>
          <w:rFonts w:hint="eastAsia" w:asciiTheme="minorEastAsia" w:hAnsiTheme="minorEastAsia" w:eastAsiaTheme="minorEastAsia"/>
          <w:sz w:val="24"/>
        </w:rPr>
        <w:t>楼佳男，2018年成为注册会计师，2010年开始从事上市公司审计，2022年开始在本所执业，2022年开始为本公司提供审计服务；近三年签署或复核上市公司审计报告5家。</w:t>
      </w:r>
      <w:bookmarkStart w:id="0" w:name="_GoBack"/>
      <w:bookmarkEnd w:id="0"/>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2、诚信记录</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项目合伙人、签字注册会计师、项目质量控制复核人近三年无因执业行为受到刑事处罚，受到证监会及其派出机构、行业主管部门的行政处罚、监督管理措施，无受到证券交易所、行业协会等自律组织的自律监管措施、纪律处分等情况。</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3、独立性</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中兴财光华及项目合伙人、签字注册会计师、项目质量控制复核人等从业人员不存在违反《中国注册会计师职业道德守则》对独立性要求的情形。</w:t>
      </w:r>
    </w:p>
    <w:p>
      <w:pPr>
        <w:numPr>
          <w:ilvl w:val="0"/>
          <w:numId w:val="0"/>
        </w:num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审计收费</w:t>
      </w:r>
    </w:p>
    <w:p>
      <w:pPr>
        <w:numPr>
          <w:ilvl w:val="0"/>
          <w:numId w:val="0"/>
        </w:num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审计收费定价主要基于专业服务所承担的责任和需投入专业技术的程度，综合考虑参与审计工作人员的经验、级别及相应的收费率以及投入的工作时间等因素确定。2022年度审计费用将以2021年度审计费用为基础，按照市场公允合理的定价原则以及审计服务的性质、繁简程度等情况，与会计师事务所协商确定，并履行相关决策程序。</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二、拟变更会计师事务所的情况说明</w:t>
      </w:r>
    </w:p>
    <w:p>
      <w:pPr>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highlight w:val="none"/>
        </w:rPr>
        <w:t>一）前任会计师事务所情况及上年度审计意见</w:t>
      </w:r>
    </w:p>
    <w:p>
      <w:pPr>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公司原聘任的中汇会计师事务所已连续3年为公司提供审计服务，2021年度为公司出具了标准无保留意见的审计报告。在聘期内，中汇会计师事务所切实履行了审计机构应尽的职责，顺利完成了公司审计工作，从专业角度维护了公司及股东的合法权益。公司不存在已委托前任会计师事务所开展部分审计工作后又解聘前任会计师事务所的情况。</w:t>
      </w:r>
    </w:p>
    <w:p>
      <w:pPr>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（二）拟变更会计师事务所的原因</w:t>
      </w:r>
    </w:p>
    <w:p>
      <w:pPr>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根据公司</w:t>
      </w:r>
      <w:r>
        <w:rPr>
          <w:rFonts w:hint="eastAsia" w:asciiTheme="minorEastAsia" w:hAnsiTheme="minorEastAsia" w:eastAsiaTheme="minorEastAsia" w:cstheme="minorEastAsia"/>
          <w:sz w:val="24"/>
          <w:highlight w:val="none"/>
        </w:rPr>
        <w:t>业务发展和未来审计的需要</w:t>
      </w:r>
      <w:r>
        <w:rPr>
          <w:rFonts w:hint="eastAsia" w:asciiTheme="minorEastAsia" w:hAnsiTheme="minorEastAsia" w:eastAsiaTheme="minorEastAsia" w:cstheme="minorEastAsia"/>
          <w:bCs/>
          <w:sz w:val="24"/>
          <w:highlight w:val="none"/>
        </w:rPr>
        <w:t>，经协商一致，公司拟改聘中兴财光华会计师事务所为公司2022年度财务和内部控制审计机构。</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（三）上市公司与前后任会计师事务所的沟通情况</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公司已就会计师事务所变更事宜与中汇进行了充分沟通，中汇对变更事宜无异议。因变更会计师事务所相关事项尚需提交公司股东大会审批，前后任会计师事务所将根据《中国注册会计师审计准则第1153号-前任注册会计师和后任注册会计师的沟通》有关要求，积极做好有关沟通及配合工作。</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三、拟变更会计事务所履行的程序</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（一）审计委员会的履职情况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司董事会审计委员会就公司拟变更会计事务所事项向公司管理层了解了具体的情况，对中兴财光华的资质、专业胜任能力、投资者保护能力、独立性和诚信状况进行了审查，认为中兴财光华满足为公司提供审计服务的资质要求，具备为上市公司提供审计服务的经验和能力，我们同意聘任中兴财光华为公司2022年度财务报告审计机构与内部控制审计机构，并将该事项提交公司董事会审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（二）独立董事的事前认可情况和独立意见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1.独立董事事前认可意见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核查，中兴财光华具备证券业务的审计从业资格，具有为上市公司提供审计服务的经验与能力，能够满足公司审计业务的工作要求，能独立对公司财务状况和内部控制进行审计。因此，我们同意将该议案提交公司董事会审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2.独立董事独立意见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兴财光华具有从事证券业务资格及从事上市公司审计工作的丰富经验和职业素养，独立性和诚信状况良好，能够满足公司对于审计工作的要求，聘请决策程序符合法律、法规和《公司章程》的规定，没有损害公司及股东的利益。同意聘请中兴财光华为公司2022年度审计机构和内部控制审计机构，并同意提交股东大会审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（三）董事会的审议和表决情况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年10月28日，公司召开第十届董事会第六次会议（通讯表决），审议通过了《江苏吴中医药发展股份有限公司关于变更会计师事务所的议案》。公司董事会同意聘请中兴财光华为公司2022年度财务审计机构和内部控制审计机构，并同意将该事项提交公司股东大会审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（四）生效日期</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本次变更会计师事务所事项尚需提交公司股东大会审议，并自公司股东大会审议通过之日起生效。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特此公告。</w:t>
      </w:r>
    </w:p>
    <w:p>
      <w:pPr>
        <w:spacing w:line="360" w:lineRule="auto"/>
        <w:ind w:firstLine="480" w:firstLineChars="200"/>
        <w:rPr>
          <w:rFonts w:asciiTheme="minorEastAsia" w:hAnsiTheme="minorEastAsia" w:eastAsiaTheme="minorEastAsia" w:cstheme="minorEastAsia"/>
          <w:sz w:val="24"/>
        </w:rPr>
      </w:pPr>
    </w:p>
    <w:p>
      <w:pPr>
        <w:pStyle w:val="4"/>
        <w:adjustRightInd w:val="0"/>
        <w:snapToGrid w:val="0"/>
        <w:spacing w:before="0" w:beforeAutospacing="0" w:after="0" w:afterAutospacing="0" w:line="360" w:lineRule="auto"/>
        <w:ind w:firstLine="480" w:firstLineChars="200"/>
        <w:jc w:val="right"/>
        <w:rPr>
          <w:rFonts w:asciiTheme="minorEastAsia" w:hAnsiTheme="minorEastAsia" w:eastAsiaTheme="minorEastAsia" w:cstheme="minorEastAsia"/>
        </w:rPr>
      </w:pPr>
      <w:r>
        <w:rPr>
          <w:rFonts w:hint="eastAsia" w:asciiTheme="minorEastAsia" w:hAnsiTheme="minorEastAsia" w:eastAsiaTheme="minorEastAsia" w:cstheme="minorEastAsia"/>
        </w:rPr>
        <w:t>江苏吴中医药发展股份有限公司</w:t>
      </w:r>
    </w:p>
    <w:p>
      <w:pPr>
        <w:pStyle w:val="4"/>
        <w:wordWrap w:val="0"/>
        <w:adjustRightInd w:val="0"/>
        <w:snapToGrid w:val="0"/>
        <w:spacing w:before="0" w:beforeAutospacing="0" w:after="0" w:afterAutospacing="0" w:line="360" w:lineRule="auto"/>
        <w:ind w:firstLine="480" w:firstLineChars="20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董事会      </w:t>
      </w:r>
    </w:p>
    <w:p>
      <w:pPr>
        <w:pStyle w:val="4"/>
        <w:adjustRightInd w:val="0"/>
        <w:snapToGrid w:val="0"/>
        <w:spacing w:before="0" w:beforeAutospacing="0" w:after="0" w:afterAutospacing="0" w:line="360" w:lineRule="auto"/>
        <w:ind w:firstLine="480" w:firstLineChars="200"/>
        <w:jc w:val="right"/>
        <w:rPr>
          <w:rFonts w:asciiTheme="minorEastAsia" w:hAnsiTheme="minorEastAsia" w:eastAsiaTheme="minorEastAsia" w:cstheme="minorEastAsia"/>
        </w:rPr>
      </w:pPr>
      <w:r>
        <w:rPr>
          <w:rFonts w:hint="eastAsia" w:asciiTheme="minorEastAsia" w:hAnsiTheme="minorEastAsia" w:eastAsiaTheme="minorEastAsia" w:cstheme="minorEastAsia"/>
        </w:rPr>
        <w:t>2022年10月29日</w:t>
      </w:r>
    </w:p>
    <w:p>
      <w:pPr>
        <w:spacing w:line="360" w:lineRule="auto"/>
        <w:ind w:firstLine="480" w:firstLineChars="200"/>
        <w:rPr>
          <w:sz w:val="24"/>
        </w:rPr>
      </w:pPr>
    </w:p>
    <w:p>
      <w:pPr>
        <w:spacing w:line="360" w:lineRule="auto"/>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3815E"/>
    <w:multiLevelType w:val="singleLevel"/>
    <w:tmpl w:val="9C23815E"/>
    <w:lvl w:ilvl="0" w:tentative="0">
      <w:start w:val="1"/>
      <w:numFmt w:val="chineseCounting"/>
      <w:suff w:val="nothing"/>
      <w:lvlText w:val="%1、"/>
      <w:lvlJc w:val="left"/>
      <w:rPr>
        <w:rFonts w:hint="eastAsia"/>
      </w:rPr>
    </w:lvl>
  </w:abstractNum>
  <w:abstractNum w:abstractNumId="1">
    <w:nsid w:val="152CF1D6"/>
    <w:multiLevelType w:val="singleLevel"/>
    <w:tmpl w:val="152CF1D6"/>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BD7B08"/>
    <w:rsid w:val="00015559"/>
    <w:rsid w:val="00017850"/>
    <w:rsid w:val="0003171D"/>
    <w:rsid w:val="000377FA"/>
    <w:rsid w:val="000B2D49"/>
    <w:rsid w:val="000C1EBF"/>
    <w:rsid w:val="000D5160"/>
    <w:rsid w:val="000E5928"/>
    <w:rsid w:val="001044FC"/>
    <w:rsid w:val="00115DE0"/>
    <w:rsid w:val="00121181"/>
    <w:rsid w:val="00125EB5"/>
    <w:rsid w:val="00141A30"/>
    <w:rsid w:val="0014235B"/>
    <w:rsid w:val="001449C0"/>
    <w:rsid w:val="00167B35"/>
    <w:rsid w:val="00184711"/>
    <w:rsid w:val="001A6F91"/>
    <w:rsid w:val="001F698F"/>
    <w:rsid w:val="002442A3"/>
    <w:rsid w:val="00251C73"/>
    <w:rsid w:val="0025726D"/>
    <w:rsid w:val="0025795B"/>
    <w:rsid w:val="0027220C"/>
    <w:rsid w:val="002808AB"/>
    <w:rsid w:val="00284CD2"/>
    <w:rsid w:val="002B7CCB"/>
    <w:rsid w:val="002C71E7"/>
    <w:rsid w:val="002D2369"/>
    <w:rsid w:val="002F74DC"/>
    <w:rsid w:val="00324EB8"/>
    <w:rsid w:val="0037324C"/>
    <w:rsid w:val="003870CC"/>
    <w:rsid w:val="0038727B"/>
    <w:rsid w:val="003B5345"/>
    <w:rsid w:val="003C607D"/>
    <w:rsid w:val="003D0C3B"/>
    <w:rsid w:val="003D3FFF"/>
    <w:rsid w:val="003E355B"/>
    <w:rsid w:val="0041720E"/>
    <w:rsid w:val="004502F4"/>
    <w:rsid w:val="00485A86"/>
    <w:rsid w:val="00496E8A"/>
    <w:rsid w:val="004C27B9"/>
    <w:rsid w:val="004C3DB4"/>
    <w:rsid w:val="004E363D"/>
    <w:rsid w:val="004F1F15"/>
    <w:rsid w:val="0054311D"/>
    <w:rsid w:val="005712CB"/>
    <w:rsid w:val="00577CBB"/>
    <w:rsid w:val="00583303"/>
    <w:rsid w:val="005B4F18"/>
    <w:rsid w:val="005C3668"/>
    <w:rsid w:val="005D4ACB"/>
    <w:rsid w:val="00615D49"/>
    <w:rsid w:val="00616EED"/>
    <w:rsid w:val="006412D7"/>
    <w:rsid w:val="00662769"/>
    <w:rsid w:val="00675176"/>
    <w:rsid w:val="00683AED"/>
    <w:rsid w:val="00695D72"/>
    <w:rsid w:val="006B29CA"/>
    <w:rsid w:val="006B2B65"/>
    <w:rsid w:val="007001F0"/>
    <w:rsid w:val="007014FC"/>
    <w:rsid w:val="007564B5"/>
    <w:rsid w:val="00766EEB"/>
    <w:rsid w:val="00772A33"/>
    <w:rsid w:val="007C5038"/>
    <w:rsid w:val="007C7BAF"/>
    <w:rsid w:val="00802A0A"/>
    <w:rsid w:val="00887DA0"/>
    <w:rsid w:val="00893296"/>
    <w:rsid w:val="008935D4"/>
    <w:rsid w:val="008A7625"/>
    <w:rsid w:val="008E57CC"/>
    <w:rsid w:val="008F6AB5"/>
    <w:rsid w:val="008F6EB2"/>
    <w:rsid w:val="00933FA5"/>
    <w:rsid w:val="00955A3F"/>
    <w:rsid w:val="00960430"/>
    <w:rsid w:val="00967AA4"/>
    <w:rsid w:val="00A05A16"/>
    <w:rsid w:val="00A267F9"/>
    <w:rsid w:val="00A842DF"/>
    <w:rsid w:val="00AA10D4"/>
    <w:rsid w:val="00AB2664"/>
    <w:rsid w:val="00AC7ABF"/>
    <w:rsid w:val="00B07E79"/>
    <w:rsid w:val="00B31A8D"/>
    <w:rsid w:val="00B87AB6"/>
    <w:rsid w:val="00BB5C59"/>
    <w:rsid w:val="00BB5F62"/>
    <w:rsid w:val="00BC7D27"/>
    <w:rsid w:val="00BD7B08"/>
    <w:rsid w:val="00BF68F7"/>
    <w:rsid w:val="00C01D90"/>
    <w:rsid w:val="00C14435"/>
    <w:rsid w:val="00C71DAA"/>
    <w:rsid w:val="00C77455"/>
    <w:rsid w:val="00CC65AD"/>
    <w:rsid w:val="00CD2A4D"/>
    <w:rsid w:val="00CD5891"/>
    <w:rsid w:val="00CD6EAB"/>
    <w:rsid w:val="00CF42BE"/>
    <w:rsid w:val="00D04CBB"/>
    <w:rsid w:val="00D15237"/>
    <w:rsid w:val="00D21B8D"/>
    <w:rsid w:val="00D26D15"/>
    <w:rsid w:val="00D45281"/>
    <w:rsid w:val="00D53DC4"/>
    <w:rsid w:val="00D86A2F"/>
    <w:rsid w:val="00D90BC6"/>
    <w:rsid w:val="00DD25D6"/>
    <w:rsid w:val="00E003D0"/>
    <w:rsid w:val="00E025CD"/>
    <w:rsid w:val="00E05034"/>
    <w:rsid w:val="00E220DE"/>
    <w:rsid w:val="00E74755"/>
    <w:rsid w:val="00E76138"/>
    <w:rsid w:val="00E77D37"/>
    <w:rsid w:val="00E9529E"/>
    <w:rsid w:val="00E96761"/>
    <w:rsid w:val="00EA6444"/>
    <w:rsid w:val="00EB60AF"/>
    <w:rsid w:val="00EB7FBA"/>
    <w:rsid w:val="00EF67AA"/>
    <w:rsid w:val="00F03FA2"/>
    <w:rsid w:val="00F168FB"/>
    <w:rsid w:val="00F21312"/>
    <w:rsid w:val="00F23D77"/>
    <w:rsid w:val="00F37403"/>
    <w:rsid w:val="00F57D63"/>
    <w:rsid w:val="00F642E6"/>
    <w:rsid w:val="00FA5496"/>
    <w:rsid w:val="00FB79DD"/>
    <w:rsid w:val="00FE4FBE"/>
    <w:rsid w:val="00FE5ACA"/>
    <w:rsid w:val="05F11347"/>
    <w:rsid w:val="0D2A1D10"/>
    <w:rsid w:val="0F114F36"/>
    <w:rsid w:val="0FFC1742"/>
    <w:rsid w:val="118311E5"/>
    <w:rsid w:val="18A137CE"/>
    <w:rsid w:val="1D013EDD"/>
    <w:rsid w:val="1D3C1D18"/>
    <w:rsid w:val="1F74497C"/>
    <w:rsid w:val="1FC3402A"/>
    <w:rsid w:val="23166B67"/>
    <w:rsid w:val="25F72C80"/>
    <w:rsid w:val="26DB1B15"/>
    <w:rsid w:val="28DC309A"/>
    <w:rsid w:val="2E782484"/>
    <w:rsid w:val="2EF20488"/>
    <w:rsid w:val="32696CB3"/>
    <w:rsid w:val="33833DA5"/>
    <w:rsid w:val="34117602"/>
    <w:rsid w:val="34D4418C"/>
    <w:rsid w:val="350C1B78"/>
    <w:rsid w:val="35F36C27"/>
    <w:rsid w:val="36BB3856"/>
    <w:rsid w:val="374B6987"/>
    <w:rsid w:val="399827C8"/>
    <w:rsid w:val="3A443B62"/>
    <w:rsid w:val="3E52684D"/>
    <w:rsid w:val="41210754"/>
    <w:rsid w:val="421D53C4"/>
    <w:rsid w:val="4B92297F"/>
    <w:rsid w:val="4C2C4B82"/>
    <w:rsid w:val="54AD7548"/>
    <w:rsid w:val="596C2A61"/>
    <w:rsid w:val="5CB5471F"/>
    <w:rsid w:val="5CB82DE5"/>
    <w:rsid w:val="65A672FB"/>
    <w:rsid w:val="6B3B04E6"/>
    <w:rsid w:val="6F4A3EE1"/>
    <w:rsid w:val="6F4E0A15"/>
    <w:rsid w:val="70D00C51"/>
    <w:rsid w:val="72EE5E3E"/>
    <w:rsid w:val="750B717B"/>
    <w:rsid w:val="751122B7"/>
    <w:rsid w:val="76950FC5"/>
    <w:rsid w:val="7A5C3FD5"/>
    <w:rsid w:val="7D05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2810</Words>
  <Characters>2980</Characters>
  <Lines>21</Lines>
  <Paragraphs>6</Paragraphs>
  <TotalTime>2</TotalTime>
  <ScaleCrop>false</ScaleCrop>
  <LinksUpToDate>false</LinksUpToDate>
  <CharactersWithSpaces>3001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2019-08-17T07:11:00Z</dcterms:created>
  <dc:creator>李锐</dc:creator>
  <cp:lastModifiedBy>王雅杰</cp:lastModifiedBy>
  <dcterms:modified xsi:type="dcterms:W3CDTF">2022-10-27T08:52:05Z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1C3776ED9AC54407B60526A4F6E5A360</vt:lpwstr>
  </property>
</Properties>
</file>