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009</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关于转让参股公司股权的公告</w:t>
      </w:r>
    </w:p>
    <w:p>
      <w:pPr>
        <w:spacing w:line="360" w:lineRule="auto"/>
        <w:ind w:right="-153" w:rightChars="-73"/>
        <w:jc w:val="center"/>
        <w:rPr>
          <w:rFonts w:ascii="黑体" w:hAnsi="宋体" w:eastAsia="黑体"/>
          <w:b/>
          <w:bCs/>
          <w:color w:val="FF0000"/>
          <w:sz w:val="32"/>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本公司董事会及董事会全体成员保证公告内容不存在虚假记载、误导性陈述或者重大遗漏，并对其内容的真实、准确和完整承担法律责任。</w:t>
      </w:r>
    </w:p>
    <w:p>
      <w:pPr>
        <w:spacing w:line="360" w:lineRule="auto"/>
        <w:rPr>
          <w:rFonts w:asciiTheme="minorEastAsia" w:hAnsiTheme="minorEastAsia" w:eastAsiaTheme="minorEastAsia" w:cstheme="minorEastAsia"/>
          <w:sz w:val="24"/>
          <w:highlight w:val="none"/>
        </w:rPr>
      </w:pPr>
    </w:p>
    <w:p>
      <w:pPr>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重要内容提示：</w:t>
      </w:r>
    </w:p>
    <w:p>
      <w:pPr>
        <w:numPr>
          <w:ilvl w:val="0"/>
          <w:numId w:val="1"/>
        </w:numPr>
        <w:spacing w:line="360" w:lineRule="auto"/>
        <w:ind w:firstLine="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江苏吴中医药发展股份有限公司（以下简称“公司”）拟将持有的苏州长征-欣凯制药有限公司（以下简称“长征-欣凯”）15%的股权份额全部转让给欣凯医药化工中间体(上海)有限公司，股权转让价款共计人民币3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300万元。本次股权转让完成后，公司将不再持有长征-欣凯股权。</w:t>
      </w:r>
    </w:p>
    <w:p>
      <w:pPr>
        <w:numPr>
          <w:ilvl w:val="0"/>
          <w:numId w:val="1"/>
        </w:numPr>
        <w:spacing w:line="360" w:lineRule="auto"/>
        <w:ind w:firstLine="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本次交易不构成关联交易</w:t>
      </w:r>
    </w:p>
    <w:p>
      <w:pPr>
        <w:numPr>
          <w:ilvl w:val="0"/>
          <w:numId w:val="1"/>
        </w:numPr>
        <w:spacing w:line="360" w:lineRule="auto"/>
        <w:ind w:firstLine="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本次交易不构成重大资产重组</w:t>
      </w:r>
    </w:p>
    <w:p>
      <w:pPr>
        <w:numPr>
          <w:ilvl w:val="0"/>
          <w:numId w:val="1"/>
        </w:numPr>
        <w:spacing w:line="360" w:lineRule="auto"/>
        <w:ind w:firstLine="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交易已经公司第十届董事会2023年第一次临时会议（通讯表决）审议通过。由于公司经审计最近一个会计年度（2021年）每股收益0.032元，低于0.05元，根据《上海证券交易所股票上市规则》和《公司章程》等有关规定，本次交易事项免于提交公司股东大会审议。</w:t>
      </w:r>
    </w:p>
    <w:p>
      <w:pPr>
        <w:spacing w:line="360" w:lineRule="auto"/>
        <w:ind w:left="420"/>
        <w:rPr>
          <w:rFonts w:asciiTheme="minorEastAsia" w:hAnsiTheme="minorEastAsia" w:eastAsiaTheme="minorEastAsia" w:cstheme="minorEastAsia"/>
          <w:sz w:val="24"/>
          <w:highlight w:val="none"/>
        </w:rPr>
      </w:pPr>
    </w:p>
    <w:p>
      <w:pPr>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bCs/>
          <w:sz w:val="24"/>
          <w:highlight w:val="none"/>
        </w:rPr>
        <w:t>一、</w:t>
      </w:r>
      <w:r>
        <w:rPr>
          <w:rFonts w:hint="eastAsia" w:asciiTheme="minorEastAsia" w:hAnsiTheme="minorEastAsia" w:eastAsiaTheme="minorEastAsia" w:cstheme="minorEastAsia"/>
          <w:b/>
          <w:sz w:val="24"/>
          <w:highlight w:val="none"/>
        </w:rPr>
        <w:t>交易概述</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（一）本次交易的基本情况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2023年1月</w:t>
      </w:r>
      <w:r>
        <w:rPr>
          <w:rFonts w:hint="eastAsia" w:asciiTheme="minorEastAsia" w:hAnsiTheme="minorEastAsia" w:eastAsiaTheme="minorEastAsia" w:cstheme="minorEastAsia"/>
          <w:sz w:val="24"/>
          <w:highlight w:val="none"/>
          <w:lang w:val="en-US" w:eastAsia="zh-CN"/>
        </w:rPr>
        <w:t>31</w:t>
      </w:r>
      <w:bookmarkStart w:id="0" w:name="_GoBack"/>
      <w:bookmarkEnd w:id="0"/>
      <w:r>
        <w:rPr>
          <w:rFonts w:hint="eastAsia" w:asciiTheme="minorEastAsia" w:hAnsiTheme="minorEastAsia" w:eastAsiaTheme="minorEastAsia" w:cstheme="minorEastAsia"/>
          <w:sz w:val="24"/>
          <w:highlight w:val="none"/>
        </w:rPr>
        <w:t>日，公司与欣凯医药化工中间体（上海）有限公司、苏州长征-欣凯制药有限公司签署《股权转让协议》。公司拟将持有的苏州长征-欣凯制药有限公司15%的股权份额全部转让给欣凯医药化工中间体(上海)有限公司，股权转让价款共计人民币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300万元。本次股权转让完成后，公司将不再持有长征-欣凯股权。</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（二）本次交易的目的及原因</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本次交易从公司整体利益出发，有助于公司集中优势资源，聚焦主营业务发展，优化公司整体战略布局</w:t>
      </w:r>
      <w:r>
        <w:rPr>
          <w:rFonts w:hint="eastAsia" w:asciiTheme="minorEastAsia" w:hAnsiTheme="minorEastAsia" w:eastAsiaTheme="minorEastAsia" w:cstheme="minorEastAsia"/>
          <w:sz w:val="24"/>
          <w:highlight w:val="none"/>
          <w:lang w:val="en-US" w:eastAsia="zh-CN"/>
        </w:rPr>
        <w:t>和</w:t>
      </w:r>
      <w:r>
        <w:rPr>
          <w:rFonts w:hint="eastAsia" w:asciiTheme="minorEastAsia" w:hAnsiTheme="minorEastAsia" w:eastAsiaTheme="minorEastAsia" w:cstheme="minorEastAsia"/>
          <w:sz w:val="24"/>
          <w:highlight w:val="none"/>
        </w:rPr>
        <w:t>公司资产结构，提高公司的资产运营效率，促进公司长远发展。</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（三）本次交易审议情况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2023年1月3</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日，公司召开第十届董事会2023年第一次临时会议（通讯表决），审议通过了《江苏吴中医药发展股份有限公司关于转让参股公司股权的议案》。独立董事对该议案发表了同意的独立意见。</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交易不涉及关联交易，不构成重大资产重组。由于公司经审计最近一个会计年度（2021年）每股收益0.032元，低于0.05元，根据《上海证券交易所股票上市规则》和《公司章程》等有关规定，本次交易事项免于提交公司股东大会审议。本次参股公司股权转让的相关事宜由董事会审议通过后授权经营管理层负责具体办理。</w:t>
      </w:r>
    </w:p>
    <w:p>
      <w:pPr>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 交易对方情况介绍</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1、公司名称：欣凯医药化工中间体（上海）有限公司</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2、统一社会信用代码：9131011560741404X5</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3、成立日期：2000年02月25日</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4、注册地：中国（上海）自由贸易实验区李冰路67弄3号楼3层</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5、法定代表人：肖飞 </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6、注册资本：1</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 xml:space="preserve">229.87万元 </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经营范围：开发、生产新药“来氟米特”中间体、医药化工中间体(除药品、危险化学品、监控化学品、烟花爆竹、民用爆炸物品、易制毒化学品),销售自产产品,新药的研发、筛选并提供相关技术咨询,从事货物与技术的进出口业务。【依法须经批准的项目,经相关部门批准后方可开展经营活动】</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8、主要股东或实际控制人：肖飞</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9、最近一年的主要财务数据：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hint="eastAsia" w:asciiTheme="minorEastAsia" w:hAnsiTheme="minorEastAsia" w:eastAsiaTheme="minorEastAsia" w:cstheme="minorEastAsia"/>
                <w:b/>
                <w:bCs/>
                <w:sz w:val="24"/>
                <w:highlight w:val="none"/>
                <w:vertAlign w:val="baseline"/>
                <w:lang w:val="en-US" w:eastAsia="zh-CN"/>
              </w:rPr>
            </w:pPr>
            <w:r>
              <w:rPr>
                <w:rFonts w:hint="eastAsia" w:asciiTheme="minorEastAsia" w:hAnsiTheme="minorEastAsia" w:eastAsiaTheme="minorEastAsia" w:cstheme="minorEastAsia"/>
                <w:b/>
                <w:bCs/>
                <w:sz w:val="24"/>
                <w:highlight w:val="none"/>
                <w:vertAlign w:val="baseline"/>
                <w:lang w:val="en-US" w:eastAsia="zh-CN"/>
              </w:rPr>
              <w:t>项目</w:t>
            </w:r>
          </w:p>
        </w:tc>
        <w:tc>
          <w:tcPr>
            <w:tcW w:w="4261" w:type="dxa"/>
          </w:tcPr>
          <w:p>
            <w:pPr>
              <w:spacing w:line="360" w:lineRule="auto"/>
              <w:jc w:val="center"/>
              <w:rPr>
                <w:rFonts w:hint="eastAsia" w:asciiTheme="minorEastAsia" w:hAnsiTheme="minorEastAsia" w:eastAsiaTheme="minorEastAsia" w:cstheme="minorEastAsia"/>
                <w:b/>
                <w:bCs/>
                <w:sz w:val="24"/>
                <w:highlight w:val="none"/>
                <w:vertAlign w:val="baseline"/>
              </w:rPr>
            </w:pPr>
            <w:r>
              <w:rPr>
                <w:rFonts w:hint="eastAsia" w:asciiTheme="minorEastAsia" w:hAnsiTheme="minorEastAsia" w:eastAsiaTheme="minorEastAsia" w:cstheme="minorEastAsia"/>
                <w:b/>
                <w:bCs/>
                <w:sz w:val="24"/>
                <w:highlight w:val="none"/>
                <w:vertAlign w:val="baseline"/>
              </w:rPr>
              <w:t>2022年度</w:t>
            </w:r>
            <w:r>
              <w:rPr>
                <w:rFonts w:hint="eastAsia" w:asciiTheme="minorEastAsia" w:hAnsiTheme="minorEastAsia" w:eastAsiaTheme="minorEastAsia" w:cstheme="minorEastAsia"/>
                <w:b/>
                <w:bCs/>
                <w:sz w:val="24"/>
                <w:highlight w:val="none"/>
                <w:vertAlign w:val="baseline"/>
                <w:lang w:eastAsia="zh-CN"/>
              </w:rPr>
              <w:t>（</w:t>
            </w:r>
            <w:r>
              <w:rPr>
                <w:rFonts w:hint="eastAsia" w:asciiTheme="minorEastAsia" w:hAnsiTheme="minorEastAsia" w:eastAsiaTheme="minorEastAsia" w:cstheme="minorEastAsia"/>
                <w:b/>
                <w:bCs/>
                <w:sz w:val="24"/>
                <w:highlight w:val="none"/>
                <w:vertAlign w:val="baseline"/>
              </w:rPr>
              <w:t>未经审计</w:t>
            </w:r>
            <w:r>
              <w:rPr>
                <w:rFonts w:hint="eastAsia" w:asciiTheme="minorEastAsia" w:hAnsiTheme="minorEastAsia" w:eastAsiaTheme="minorEastAsia" w:cstheme="minorEastAsia"/>
                <w:b/>
                <w:bCs/>
                <w:sz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总资产</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45,431.70万元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净资产</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44,410.40万元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营业收入</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42,412.70万元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净利润</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lang w:val="en-US" w:eastAsia="zh-CN"/>
              </w:rPr>
            </w:pPr>
            <w:r>
              <w:rPr>
                <w:rFonts w:hint="eastAsia" w:asciiTheme="minorEastAsia" w:hAnsiTheme="minorEastAsia" w:eastAsiaTheme="minorEastAsia" w:cstheme="minorEastAsia"/>
                <w:sz w:val="24"/>
                <w:highlight w:val="none"/>
                <w:vertAlign w:val="baseline"/>
                <w:lang w:val="en-US" w:eastAsia="zh-CN"/>
              </w:rPr>
              <w:t>3,442.20万元</w:t>
            </w:r>
          </w:p>
        </w:tc>
      </w:tr>
    </w:tbl>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欣凯医药化工中间体（上海）有限公司与公司不存在关联关系，亦不存在可能影响本次交易的其他情况。</w:t>
      </w:r>
    </w:p>
    <w:p>
      <w:pPr>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三、交易标的基本情况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（一）交易标的概况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1、本次交易类别为转让股权，转让标的为公司持有的参股公司长征-欣凯15%股权。</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2、标的股权产权清晰，不存在抵押、质押及其他任何限制转让的情况，不涉及诉讼、仲裁事项或查封、冻结等司法措施，也不存在妨碍权属转移的其他情况。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（二）交易标的公司基本情况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1、公司名称：苏州长征-欣凯制药有限公司</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2、统一社会信用代码：913205007205359000</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3、成立日期：2000年04月27日</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4、注册地：苏州吴中经济开发区河东工业园六丰路567号</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5、法定代表人：肖飞 </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6、注册资本：3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852.67万元</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经营范围：片剂、硬胶囊剂、原料药（来氟米特、硫酸轻氧喳、瑞米特纳、非布索坦)的生产，销售公司自产产品。从事药品、医药中间体的研制、开发及筛选并提供相关技术服务。(依法须经批准的项目，经相关部门批准后方可开展经营活动)</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8、主要股东或实际控制人：欣凯医药化工中间体（上海）有限公司，江苏吴中医药发展股份有限公司 </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9、最近一年的主要财务数据：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spacing w:line="360" w:lineRule="auto"/>
              <w:jc w:val="center"/>
              <w:rPr>
                <w:rFonts w:hint="eastAsia" w:asciiTheme="minorEastAsia" w:hAnsiTheme="minorEastAsia" w:eastAsiaTheme="minorEastAsia" w:cstheme="minorEastAsia"/>
                <w:b/>
                <w:bCs/>
                <w:sz w:val="24"/>
                <w:highlight w:val="none"/>
                <w:vertAlign w:val="baseline"/>
              </w:rPr>
            </w:pPr>
            <w:r>
              <w:rPr>
                <w:rFonts w:hint="eastAsia" w:asciiTheme="minorEastAsia" w:hAnsiTheme="minorEastAsia" w:eastAsiaTheme="minorEastAsia" w:cstheme="minorEastAsia"/>
                <w:b/>
                <w:bCs/>
                <w:sz w:val="24"/>
                <w:highlight w:val="none"/>
                <w:vertAlign w:val="baseline"/>
                <w:lang w:val="en-US" w:eastAsia="zh-CN"/>
              </w:rPr>
              <w:t>项目</w:t>
            </w:r>
          </w:p>
        </w:tc>
        <w:tc>
          <w:tcPr>
            <w:tcW w:w="4261" w:type="dxa"/>
            <w:vAlign w:val="top"/>
          </w:tcPr>
          <w:p>
            <w:pPr>
              <w:spacing w:line="360" w:lineRule="auto"/>
              <w:jc w:val="center"/>
              <w:rPr>
                <w:rFonts w:hint="eastAsia" w:asciiTheme="minorEastAsia" w:hAnsiTheme="minorEastAsia" w:eastAsiaTheme="minorEastAsia" w:cstheme="minorEastAsia"/>
                <w:b/>
                <w:bCs/>
                <w:sz w:val="24"/>
                <w:highlight w:val="none"/>
                <w:vertAlign w:val="baseline"/>
              </w:rPr>
            </w:pPr>
            <w:r>
              <w:rPr>
                <w:rFonts w:hint="eastAsia" w:asciiTheme="minorEastAsia" w:hAnsiTheme="minorEastAsia" w:eastAsiaTheme="minorEastAsia" w:cstheme="minorEastAsia"/>
                <w:b/>
                <w:bCs/>
                <w:sz w:val="24"/>
                <w:highlight w:val="none"/>
                <w:vertAlign w:val="baseline"/>
              </w:rPr>
              <w:t>2022年度</w:t>
            </w:r>
            <w:r>
              <w:rPr>
                <w:rFonts w:hint="eastAsia" w:asciiTheme="minorEastAsia" w:hAnsiTheme="minorEastAsia" w:eastAsiaTheme="minorEastAsia" w:cstheme="minorEastAsia"/>
                <w:b/>
                <w:bCs/>
                <w:sz w:val="24"/>
                <w:highlight w:val="none"/>
                <w:vertAlign w:val="baseline"/>
                <w:lang w:eastAsia="zh-CN"/>
              </w:rPr>
              <w:t>（</w:t>
            </w:r>
            <w:r>
              <w:rPr>
                <w:rFonts w:hint="eastAsia" w:asciiTheme="minorEastAsia" w:hAnsiTheme="minorEastAsia" w:eastAsiaTheme="minorEastAsia" w:cstheme="minorEastAsia"/>
                <w:b/>
                <w:bCs/>
                <w:sz w:val="24"/>
                <w:highlight w:val="none"/>
                <w:vertAlign w:val="baseline"/>
              </w:rPr>
              <w:t>未经审计</w:t>
            </w:r>
            <w:r>
              <w:rPr>
                <w:rFonts w:hint="eastAsia" w:asciiTheme="minorEastAsia" w:hAnsiTheme="minorEastAsia" w:eastAsiaTheme="minorEastAsia" w:cstheme="minorEastAsia"/>
                <w:b/>
                <w:bCs/>
                <w:sz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 xml:space="preserve">总资产 </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46,529.98万元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净资产</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9,454.37万元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营业收入</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30,955.54万元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净利润</w:t>
            </w:r>
          </w:p>
        </w:tc>
        <w:tc>
          <w:tcPr>
            <w:tcW w:w="4261" w:type="dxa"/>
          </w:tcPr>
          <w:p>
            <w:pPr>
              <w:spacing w:line="360" w:lineRule="auto"/>
              <w:jc w:val="right"/>
              <w:rPr>
                <w:rFonts w:hint="eastAsia" w:asciiTheme="minorEastAsia" w:hAnsiTheme="minorEastAsia" w:eastAsiaTheme="minorEastAsia" w:cstheme="minorEastAsia"/>
                <w:sz w:val="24"/>
                <w:highlight w:val="none"/>
                <w:vertAlign w:val="baseline"/>
              </w:rPr>
            </w:pPr>
            <w:r>
              <w:rPr>
                <w:rFonts w:hint="eastAsia" w:asciiTheme="minorEastAsia" w:hAnsiTheme="minorEastAsia" w:eastAsiaTheme="minorEastAsia" w:cstheme="minorEastAsia"/>
                <w:sz w:val="24"/>
                <w:highlight w:val="none"/>
                <w:vertAlign w:val="baseline"/>
              </w:rPr>
              <w:t>668.05万元</w:t>
            </w:r>
          </w:p>
        </w:tc>
      </w:tr>
    </w:tbl>
    <w:p>
      <w:pPr>
        <w:spacing w:line="360" w:lineRule="auto"/>
        <w:ind w:firstLine="480" w:firstLineChars="200"/>
        <w:rPr>
          <w:rFonts w:hint="eastAsia" w:asciiTheme="minorEastAsia" w:hAnsiTheme="minorEastAsia" w:eastAsiaTheme="minorEastAsia" w:cstheme="minorEastAsia"/>
          <w:sz w:val="24"/>
          <w:highlight w:val="none"/>
        </w:rPr>
      </w:pPr>
    </w:p>
    <w:p>
      <w:pPr>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四、交易标的定价情况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本次股权转让价格共计人民币3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300万元。本次交易的价格遵循市场定价原则，参考标的公司的净资产，经各方协商一致确定。本次交易不存在损害公司及股东特别是中小股东利益的情形。</w:t>
      </w:r>
    </w:p>
    <w:p>
      <w:pPr>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五、交易协议的主要内容及履约安排</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（一）协议的主要内容</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甲方（出让方）：江苏吴中医药发展股份有限公司</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乙方（受让方）：欣凯医药化工中间体（上海）有限公司</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丙方（标的公司）：苏州长征-欣凯制药有限公司</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1、转让标的</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甲方向乙方转让的标的为：甲方合法持有的苏州长征-欣凯制药有限公司15%的股权份额（对应注册资本577.9016万元，以下简称“标的股权”）。</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2、转让价款的支付</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（1）甲、乙双方同意并确认，甲方将其持有的标的公司15%标的股权转让给乙方，转让价款共计人民币3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300万元（大写金额：叁仟叁佰万元整），包括但不限于未分配利润、转让股权相应的财产权益等。</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（2）乙方应在本协议签署生效后5个工作日内向甲方支付股权转让定金人民币660万元（大写金额：陆佰陆拾万元整），同时向共同监管账户支付股权转让价款人民币2</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640万元（大写金额：贰仟陆佰肆拾万元整）。标的股权转让工商变更登记完成后，乙方应在5个工作日内配合完成监管账户资金解除锁定。乙方怠于履行前述付款义务或配合义务的，则每逾期一日，应按照转让价款总额的万分之五向甲方支付违约金。</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协议各方应在协议签署生效且乙方完成定金及股权转让价款的支付后10个工作日内签署各类法律文件并配合完成标的股权转让工商变更登记手续。若甲方怠于履行义务或配合义务的，致使股权转让工商变更登记手续延期完成的，则每逾期一日，应按照转让价款总额的万分之五向乙方支付违约金；逾期超过60日的，乙方有权解除本股权转让协议，甲方应承担双倍返还定金的违约责任。</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（4）因本次股权转让行为所发生的税负及费用，根据有关法律、法规，由依法负有承担缴纳义务的协议当事人履行缴纳义务。</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3、其他约定</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（1）若在签订本协议之日起</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0日内未完成标的股权转让的工商变更登记，甲乙双方一致同意解除本股权转让协议，甲方应于5个工作日内，无条件将乙方已支付的定金支付回乙方账户，并无条件配合乙方将共管账户中资金全部支付至乙方账户。若甲方怠于履行义务或配合义务的，则每逾期一日，应按照转让价款总额的万分之五向乙方支付违约金。</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（2）因履行本协议产生的任何争议，各方应尽力通过友好协商的方式解决；如协商解决不成，任何一方可向签约地有管辖权的人民法院提起诉讼。</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（3）本协议未尽事宜，由各方本着友好协商的原则予以解决，可另行签署补充合同，补充合同与本协议具有同等的法律效力。</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为顺利实现本次股权转让工商登记备案等手续，各方一致同意如届时依据本协议内容另行签署较为简化的合同文件，包括但不限于办理工商变更登记手续要求的《股权转让协议书》等，若上述合同文件与本协议内容不一致的，均以本协议约定为准。</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（5）本协议自各方签字盖章，且甲方完成其内部决策程序（以甲方对外公布通过本股权转让协议的公告为准)后生效，协议文本一式叁份，各方各执壹份，均具有相同法律效力。</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（二）董事会对交易对方履约能力的判断和说明</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董事会认为：本次股权转让采取现金结算方式，根据欣凯医药化工中间体（上海）有限公司最近一年的主要财务数据，交易对方财务状况良好，有能力履行协议条款，按协议约定支付股权转让款。</w:t>
      </w:r>
    </w:p>
    <w:p>
      <w:pPr>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六、本次交易对公司的影响</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本次交易从公司整体利益出发，有助于公司集中优势资源，聚焦主营业务发展，优化公司整体战略布局</w:t>
      </w:r>
      <w:r>
        <w:rPr>
          <w:rFonts w:hint="eastAsia" w:asciiTheme="minorEastAsia" w:hAnsiTheme="minorEastAsia" w:eastAsiaTheme="minorEastAsia" w:cstheme="minorEastAsia"/>
          <w:sz w:val="24"/>
          <w:highlight w:val="none"/>
          <w:lang w:val="en-US" w:eastAsia="zh-CN"/>
        </w:rPr>
        <w:t>及</w:t>
      </w:r>
      <w:r>
        <w:rPr>
          <w:rFonts w:hint="eastAsia" w:asciiTheme="minorEastAsia" w:hAnsiTheme="minorEastAsia" w:eastAsiaTheme="minorEastAsia" w:cstheme="minorEastAsia"/>
          <w:sz w:val="24"/>
          <w:highlight w:val="none"/>
        </w:rPr>
        <w:t>公司资产结构，提高公司的资产运营效率，促进公司长远发展。本次交易遵循客观、公平、公允的定价原则，不存在损害公司及全体股东特别是中小股东利益的情形。</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转让参股公司股权不涉及公司合并报表范围变更。经公司初步测算，本次股权转让事宜预计将共计产生投资收益人民币2,114.12万元左右，公司后续收到股权转让款后将严格根据《企业会计准则》的有关规定进行账务处理，会计处理最终以会计师事务所审计后的结果为准。</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特此公告。</w:t>
      </w:r>
    </w:p>
    <w:p>
      <w:pPr>
        <w:spacing w:line="360" w:lineRule="auto"/>
        <w:ind w:firstLine="480" w:firstLineChars="200"/>
        <w:rPr>
          <w:rFonts w:asciiTheme="minorEastAsia" w:hAnsiTheme="minorEastAsia" w:eastAsiaTheme="minorEastAsia" w:cstheme="minorEastAsia"/>
          <w:sz w:val="24"/>
          <w:highlight w:val="none"/>
        </w:rPr>
      </w:pPr>
    </w:p>
    <w:p>
      <w:pPr>
        <w:pStyle w:val="7"/>
        <w:adjustRightInd w:val="0"/>
        <w:snapToGrid w:val="0"/>
        <w:spacing w:before="0" w:beforeAutospacing="0" w:after="0" w:afterAutospacing="0" w:line="360" w:lineRule="auto"/>
        <w:ind w:firstLine="480" w:firstLineChars="200"/>
        <w:jc w:val="righ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江苏吴中医药发展股份有限公司</w:t>
      </w:r>
    </w:p>
    <w:p>
      <w:pPr>
        <w:pStyle w:val="7"/>
        <w:wordWrap w:val="0"/>
        <w:adjustRightInd w:val="0"/>
        <w:snapToGrid w:val="0"/>
        <w:spacing w:before="0" w:beforeAutospacing="0" w:after="0" w:afterAutospacing="0" w:line="360" w:lineRule="auto"/>
        <w:ind w:right="480" w:firstLine="480" w:firstLineChars="200"/>
        <w:jc w:val="righ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董事会      </w:t>
      </w:r>
    </w:p>
    <w:p>
      <w:pPr>
        <w:pStyle w:val="7"/>
        <w:adjustRightInd w:val="0"/>
        <w:snapToGrid w:val="0"/>
        <w:spacing w:before="0" w:beforeAutospacing="0" w:after="0" w:afterAutospacing="0" w:line="360" w:lineRule="auto"/>
        <w:ind w:right="600" w:firstLine="480" w:firstLineChars="200"/>
        <w:jc w:val="right"/>
        <w:rPr>
          <w:rFonts w:asciiTheme="minorEastAsia" w:hAnsiTheme="minorEastAsia" w:eastAsiaTheme="minorEastAsia" w:cstheme="minorEastAsia"/>
        </w:rPr>
      </w:pPr>
      <w:r>
        <w:rPr>
          <w:rFonts w:asciiTheme="minorEastAsia" w:hAnsiTheme="minorEastAsia" w:eastAsiaTheme="minorEastAsia" w:cstheme="minorEastAsia"/>
          <w:highlight w:val="none"/>
        </w:rPr>
        <w:t>2023</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日</w:t>
      </w:r>
    </w:p>
    <w:p>
      <w:pPr>
        <w:spacing w:line="360" w:lineRule="auto"/>
        <w:ind w:firstLine="480" w:firstLineChars="200"/>
        <w:rPr>
          <w:sz w:val="24"/>
        </w:rPr>
      </w:pP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AD5D0"/>
    <w:multiLevelType w:val="singleLevel"/>
    <w:tmpl w:val="0E1AD5D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D7B08"/>
    <w:rsid w:val="00004FC6"/>
    <w:rsid w:val="00015559"/>
    <w:rsid w:val="0003171D"/>
    <w:rsid w:val="000377FA"/>
    <w:rsid w:val="000B2D49"/>
    <w:rsid w:val="000C1EBF"/>
    <w:rsid w:val="000C2717"/>
    <w:rsid w:val="000D5160"/>
    <w:rsid w:val="000E5928"/>
    <w:rsid w:val="000F79EC"/>
    <w:rsid w:val="001044FC"/>
    <w:rsid w:val="00115DE0"/>
    <w:rsid w:val="00121181"/>
    <w:rsid w:val="00125EB5"/>
    <w:rsid w:val="00141A30"/>
    <w:rsid w:val="0014235B"/>
    <w:rsid w:val="001449C0"/>
    <w:rsid w:val="00167B35"/>
    <w:rsid w:val="00184711"/>
    <w:rsid w:val="001A6F91"/>
    <w:rsid w:val="001C4392"/>
    <w:rsid w:val="001F698F"/>
    <w:rsid w:val="002442A3"/>
    <w:rsid w:val="00251C73"/>
    <w:rsid w:val="0025726D"/>
    <w:rsid w:val="0025795B"/>
    <w:rsid w:val="0027220C"/>
    <w:rsid w:val="002808AB"/>
    <w:rsid w:val="00284CD2"/>
    <w:rsid w:val="002B59AE"/>
    <w:rsid w:val="002B7CCB"/>
    <w:rsid w:val="002C71E7"/>
    <w:rsid w:val="002D2369"/>
    <w:rsid w:val="002F74DC"/>
    <w:rsid w:val="00303A9B"/>
    <w:rsid w:val="0032210B"/>
    <w:rsid w:val="00324EB8"/>
    <w:rsid w:val="0037324C"/>
    <w:rsid w:val="003870CC"/>
    <w:rsid w:val="0038727B"/>
    <w:rsid w:val="003B5345"/>
    <w:rsid w:val="003C607D"/>
    <w:rsid w:val="003D0298"/>
    <w:rsid w:val="003D0C3B"/>
    <w:rsid w:val="003D3FFF"/>
    <w:rsid w:val="003E355B"/>
    <w:rsid w:val="003F62B6"/>
    <w:rsid w:val="0041720E"/>
    <w:rsid w:val="004502F4"/>
    <w:rsid w:val="00496E8A"/>
    <w:rsid w:val="004C27B9"/>
    <w:rsid w:val="004C3DB4"/>
    <w:rsid w:val="004D3C41"/>
    <w:rsid w:val="004E1A97"/>
    <w:rsid w:val="004E363D"/>
    <w:rsid w:val="004F1F15"/>
    <w:rsid w:val="0054311D"/>
    <w:rsid w:val="00555BA5"/>
    <w:rsid w:val="005712CB"/>
    <w:rsid w:val="00577CBB"/>
    <w:rsid w:val="005B4F18"/>
    <w:rsid w:val="005C3668"/>
    <w:rsid w:val="005D4ACB"/>
    <w:rsid w:val="00615D49"/>
    <w:rsid w:val="00616EED"/>
    <w:rsid w:val="0063468F"/>
    <w:rsid w:val="006412D7"/>
    <w:rsid w:val="006421FF"/>
    <w:rsid w:val="00654A17"/>
    <w:rsid w:val="00662769"/>
    <w:rsid w:val="00675176"/>
    <w:rsid w:val="00683AED"/>
    <w:rsid w:val="00695D72"/>
    <w:rsid w:val="006B29CA"/>
    <w:rsid w:val="006B2B65"/>
    <w:rsid w:val="006F55EC"/>
    <w:rsid w:val="007001F0"/>
    <w:rsid w:val="007014FC"/>
    <w:rsid w:val="00753084"/>
    <w:rsid w:val="007564B5"/>
    <w:rsid w:val="00766EEB"/>
    <w:rsid w:val="00772A33"/>
    <w:rsid w:val="007B5BC2"/>
    <w:rsid w:val="007C04BF"/>
    <w:rsid w:val="007C676D"/>
    <w:rsid w:val="007C7BAF"/>
    <w:rsid w:val="00802A0A"/>
    <w:rsid w:val="00887DA0"/>
    <w:rsid w:val="00893296"/>
    <w:rsid w:val="008935D4"/>
    <w:rsid w:val="008A408F"/>
    <w:rsid w:val="008A7625"/>
    <w:rsid w:val="008E57CC"/>
    <w:rsid w:val="008F6AB5"/>
    <w:rsid w:val="00933FA5"/>
    <w:rsid w:val="00955A3F"/>
    <w:rsid w:val="00960430"/>
    <w:rsid w:val="00967AA4"/>
    <w:rsid w:val="00A05A16"/>
    <w:rsid w:val="00A267F9"/>
    <w:rsid w:val="00A842DF"/>
    <w:rsid w:val="00AA10D4"/>
    <w:rsid w:val="00AA65B0"/>
    <w:rsid w:val="00AB2664"/>
    <w:rsid w:val="00AC7ABF"/>
    <w:rsid w:val="00B07E79"/>
    <w:rsid w:val="00B31A8D"/>
    <w:rsid w:val="00B87AB6"/>
    <w:rsid w:val="00BB5C59"/>
    <w:rsid w:val="00BB5F62"/>
    <w:rsid w:val="00BC7D27"/>
    <w:rsid w:val="00BD7B08"/>
    <w:rsid w:val="00BF68F7"/>
    <w:rsid w:val="00C01D90"/>
    <w:rsid w:val="00C14435"/>
    <w:rsid w:val="00C71DAA"/>
    <w:rsid w:val="00C77455"/>
    <w:rsid w:val="00C85438"/>
    <w:rsid w:val="00C944C3"/>
    <w:rsid w:val="00CC65AD"/>
    <w:rsid w:val="00CD2A4D"/>
    <w:rsid w:val="00CD5891"/>
    <w:rsid w:val="00CD6EAB"/>
    <w:rsid w:val="00CE3823"/>
    <w:rsid w:val="00CF42BE"/>
    <w:rsid w:val="00D04CBB"/>
    <w:rsid w:val="00D05B3D"/>
    <w:rsid w:val="00D15237"/>
    <w:rsid w:val="00D21B8D"/>
    <w:rsid w:val="00D26D15"/>
    <w:rsid w:val="00D45281"/>
    <w:rsid w:val="00D53DC4"/>
    <w:rsid w:val="00D86A2F"/>
    <w:rsid w:val="00D90BC6"/>
    <w:rsid w:val="00DD25D6"/>
    <w:rsid w:val="00E003D0"/>
    <w:rsid w:val="00E025CD"/>
    <w:rsid w:val="00E04C3D"/>
    <w:rsid w:val="00E05034"/>
    <w:rsid w:val="00E220DE"/>
    <w:rsid w:val="00E36F60"/>
    <w:rsid w:val="00E74755"/>
    <w:rsid w:val="00E76138"/>
    <w:rsid w:val="00E77D37"/>
    <w:rsid w:val="00E9529E"/>
    <w:rsid w:val="00E96761"/>
    <w:rsid w:val="00EA6444"/>
    <w:rsid w:val="00EA7CDF"/>
    <w:rsid w:val="00EB60AF"/>
    <w:rsid w:val="00EB7FBA"/>
    <w:rsid w:val="00EF67AA"/>
    <w:rsid w:val="00F03FA2"/>
    <w:rsid w:val="00F168FB"/>
    <w:rsid w:val="00F21312"/>
    <w:rsid w:val="00F23D77"/>
    <w:rsid w:val="00F3649E"/>
    <w:rsid w:val="00F37403"/>
    <w:rsid w:val="00F642E6"/>
    <w:rsid w:val="00FA5496"/>
    <w:rsid w:val="00FB79DD"/>
    <w:rsid w:val="00FE4FBE"/>
    <w:rsid w:val="00FE5ACA"/>
    <w:rsid w:val="00FF7755"/>
    <w:rsid w:val="02A36C44"/>
    <w:rsid w:val="02E334E5"/>
    <w:rsid w:val="04157094"/>
    <w:rsid w:val="0458426B"/>
    <w:rsid w:val="05704DD8"/>
    <w:rsid w:val="064249C6"/>
    <w:rsid w:val="073B641D"/>
    <w:rsid w:val="09CC371C"/>
    <w:rsid w:val="0B6B4077"/>
    <w:rsid w:val="0BB928E3"/>
    <w:rsid w:val="0CFB7C90"/>
    <w:rsid w:val="0D3904C2"/>
    <w:rsid w:val="0E63372C"/>
    <w:rsid w:val="0F3375A2"/>
    <w:rsid w:val="0FAC04DB"/>
    <w:rsid w:val="108D683E"/>
    <w:rsid w:val="11160F29"/>
    <w:rsid w:val="13F60B9E"/>
    <w:rsid w:val="144813FA"/>
    <w:rsid w:val="148F527B"/>
    <w:rsid w:val="15A5287C"/>
    <w:rsid w:val="17056235"/>
    <w:rsid w:val="17A6044E"/>
    <w:rsid w:val="1821567F"/>
    <w:rsid w:val="182757CA"/>
    <w:rsid w:val="1BB630ED"/>
    <w:rsid w:val="1BD21EF1"/>
    <w:rsid w:val="1C545EC7"/>
    <w:rsid w:val="1C640D9B"/>
    <w:rsid w:val="1C8E406A"/>
    <w:rsid w:val="1CBF5CF3"/>
    <w:rsid w:val="1E453DCE"/>
    <w:rsid w:val="1F1545CE"/>
    <w:rsid w:val="1FBE4C66"/>
    <w:rsid w:val="1FC3402A"/>
    <w:rsid w:val="206A6B9C"/>
    <w:rsid w:val="20CC6F0F"/>
    <w:rsid w:val="20DA39F2"/>
    <w:rsid w:val="220F79FB"/>
    <w:rsid w:val="22D622C7"/>
    <w:rsid w:val="23052BAC"/>
    <w:rsid w:val="233C481F"/>
    <w:rsid w:val="238455B9"/>
    <w:rsid w:val="239A7798"/>
    <w:rsid w:val="23E427C1"/>
    <w:rsid w:val="24EA2059"/>
    <w:rsid w:val="265579A6"/>
    <w:rsid w:val="26C54B2C"/>
    <w:rsid w:val="2790513A"/>
    <w:rsid w:val="27A44741"/>
    <w:rsid w:val="28622D85"/>
    <w:rsid w:val="29F86FC6"/>
    <w:rsid w:val="2AE35581"/>
    <w:rsid w:val="2AED28A3"/>
    <w:rsid w:val="2BE55328"/>
    <w:rsid w:val="2D834DF9"/>
    <w:rsid w:val="2E450300"/>
    <w:rsid w:val="30A6777C"/>
    <w:rsid w:val="313E3F15"/>
    <w:rsid w:val="31746568"/>
    <w:rsid w:val="321150C9"/>
    <w:rsid w:val="33B736BE"/>
    <w:rsid w:val="36541A28"/>
    <w:rsid w:val="37FF59C4"/>
    <w:rsid w:val="384440F5"/>
    <w:rsid w:val="390A1FA7"/>
    <w:rsid w:val="398050AB"/>
    <w:rsid w:val="399A003C"/>
    <w:rsid w:val="3A322081"/>
    <w:rsid w:val="3A443B62"/>
    <w:rsid w:val="3B892174"/>
    <w:rsid w:val="3CA92F93"/>
    <w:rsid w:val="3D2F0AF9"/>
    <w:rsid w:val="3D330800"/>
    <w:rsid w:val="3E791760"/>
    <w:rsid w:val="40582115"/>
    <w:rsid w:val="41F30347"/>
    <w:rsid w:val="421D53C4"/>
    <w:rsid w:val="42876CE2"/>
    <w:rsid w:val="436A4639"/>
    <w:rsid w:val="43D47D05"/>
    <w:rsid w:val="44935E12"/>
    <w:rsid w:val="44B10046"/>
    <w:rsid w:val="4545710C"/>
    <w:rsid w:val="47FB1D04"/>
    <w:rsid w:val="499E503D"/>
    <w:rsid w:val="4B29678D"/>
    <w:rsid w:val="4B7342A7"/>
    <w:rsid w:val="4B92297F"/>
    <w:rsid w:val="4CE90CC5"/>
    <w:rsid w:val="4D844549"/>
    <w:rsid w:val="4DB50BA7"/>
    <w:rsid w:val="4FA91400"/>
    <w:rsid w:val="508D27A6"/>
    <w:rsid w:val="50B67110"/>
    <w:rsid w:val="51BA49DE"/>
    <w:rsid w:val="53D855EF"/>
    <w:rsid w:val="5472439E"/>
    <w:rsid w:val="54EA382C"/>
    <w:rsid w:val="559A5D79"/>
    <w:rsid w:val="56E20B24"/>
    <w:rsid w:val="57E502DB"/>
    <w:rsid w:val="5B0C3235"/>
    <w:rsid w:val="5B6065F6"/>
    <w:rsid w:val="5C0008F4"/>
    <w:rsid w:val="5E167440"/>
    <w:rsid w:val="5E5F0DE7"/>
    <w:rsid w:val="5E655CD1"/>
    <w:rsid w:val="5EC92704"/>
    <w:rsid w:val="5F1D1E82"/>
    <w:rsid w:val="5F2B0CC9"/>
    <w:rsid w:val="5FDA624B"/>
    <w:rsid w:val="60002155"/>
    <w:rsid w:val="614C6C96"/>
    <w:rsid w:val="61E12A5C"/>
    <w:rsid w:val="625422E5"/>
    <w:rsid w:val="63D0772A"/>
    <w:rsid w:val="654E3963"/>
    <w:rsid w:val="65C126CF"/>
    <w:rsid w:val="65C47781"/>
    <w:rsid w:val="66E520A5"/>
    <w:rsid w:val="68C07992"/>
    <w:rsid w:val="6A1A5563"/>
    <w:rsid w:val="6B242FBF"/>
    <w:rsid w:val="6BB67B6C"/>
    <w:rsid w:val="6C376EFF"/>
    <w:rsid w:val="6CF05300"/>
    <w:rsid w:val="6F4A3EE1"/>
    <w:rsid w:val="6F4E0A15"/>
    <w:rsid w:val="702459EC"/>
    <w:rsid w:val="713F23B2"/>
    <w:rsid w:val="71C01745"/>
    <w:rsid w:val="7276664B"/>
    <w:rsid w:val="74681C20"/>
    <w:rsid w:val="746F1200"/>
    <w:rsid w:val="751122B7"/>
    <w:rsid w:val="755D54FC"/>
    <w:rsid w:val="75D03F20"/>
    <w:rsid w:val="77000835"/>
    <w:rsid w:val="77E37F3B"/>
    <w:rsid w:val="79004B1D"/>
    <w:rsid w:val="7A0B5527"/>
    <w:rsid w:val="7A5C3FD5"/>
    <w:rsid w:val="7B276391"/>
    <w:rsid w:val="7B2E3BC3"/>
    <w:rsid w:val="7B9C495A"/>
    <w:rsid w:val="7C4E5397"/>
    <w:rsid w:val="7DC47FAB"/>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qFormat/>
    <w:uiPriority w:val="1"/>
    <w:pPr>
      <w:spacing w:before="36"/>
      <w:ind w:left="118"/>
      <w:jc w:val="left"/>
    </w:pPr>
    <w:rPr>
      <w:rFonts w:ascii="宋体" w:hAnsi="宋体" w:cstheme="minorBidi"/>
      <w:kern w:val="0"/>
      <w:sz w:val="24"/>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框文本 Char"/>
    <w:basedOn w:val="11"/>
    <w:link w:val="4"/>
    <w:semiHidden/>
    <w:qFormat/>
    <w:uiPriority w:val="99"/>
    <w:rPr>
      <w:kern w:val="2"/>
      <w:sz w:val="18"/>
      <w:szCs w:val="18"/>
    </w:rPr>
  </w:style>
  <w:style w:type="character" w:customStyle="1" w:styleId="17">
    <w:name w:val="批注文字 Char"/>
    <w:basedOn w:val="11"/>
    <w:link w:val="2"/>
    <w:semiHidden/>
    <w:qFormat/>
    <w:uiPriority w:val="99"/>
    <w:rPr>
      <w:kern w:val="2"/>
      <w:sz w:val="21"/>
      <w:szCs w:val="24"/>
    </w:rPr>
  </w:style>
  <w:style w:type="character" w:customStyle="1" w:styleId="18">
    <w:name w:val="批注主题 Char"/>
    <w:basedOn w:val="17"/>
    <w:link w:val="8"/>
    <w:semiHidden/>
    <w:qFormat/>
    <w:uiPriority w:val="99"/>
    <w:rPr>
      <w:b/>
      <w:bCs/>
      <w:kern w:val="2"/>
      <w:sz w:val="21"/>
      <w:szCs w:val="24"/>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3273</Words>
  <Characters>3495</Characters>
  <Lines>22</Lines>
  <Paragraphs>6</Paragraphs>
  <TotalTime>19</TotalTime>
  <ScaleCrop>false</ScaleCrop>
  <LinksUpToDate>false</LinksUpToDate>
  <CharactersWithSpaces>3522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2023-01-04T06:23:00Z</dcterms:created>
  <dc:creator>李锐</dc:creator>
  <cp:lastModifiedBy>王雅杰</cp:lastModifiedBy>
  <cp:lastPrinted>2023-01-31T05:43:02Z</cp:lastPrinted>
  <dcterms:modified xsi:type="dcterms:W3CDTF">2023-01-31T05:43:14Z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1C3776ED9AC54407B60526A4F6E5A360</vt:lpwstr>
  </property>
</Properties>
</file>