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firstLine="120" w:firstLineChars="50"/>
        <w:rPr>
          <w:rFonts w:hint="default" w:ascii="宋体" w:hAnsi="宋体" w:eastAsia="宋体" w:cs="Arial"/>
          <w:color w:val="000000"/>
          <w:kern w:val="0"/>
          <w:sz w:val="24"/>
          <w:highlight w:val="yellow"/>
          <w:lang w:val="en-US" w:eastAsia="zh-CN"/>
        </w:rPr>
      </w:pPr>
      <w:r>
        <w:rPr>
          <w:rFonts w:hint="eastAsia" w:ascii="宋体" w:hAnsi="宋体" w:cs="宋体"/>
          <w:color w:val="000000"/>
          <w:kern w:val="0"/>
          <w:sz w:val="24"/>
        </w:rPr>
        <w:t>证券代码：</w:t>
      </w:r>
      <w:r>
        <w:rPr>
          <w:rFonts w:ascii="宋体" w:hAnsi="宋体" w:cs="Arial"/>
          <w:color w:val="000000"/>
          <w:kern w:val="0"/>
          <w:sz w:val="24"/>
        </w:rPr>
        <w:t>600</w:t>
      </w:r>
      <w:r>
        <w:rPr>
          <w:rFonts w:hint="eastAsia" w:ascii="宋体" w:hAnsi="宋体" w:cs="Arial"/>
          <w:color w:val="000000"/>
          <w:kern w:val="0"/>
          <w:sz w:val="24"/>
        </w:rPr>
        <w:t xml:space="preserve">200  </w:t>
      </w:r>
      <w:r>
        <w:rPr>
          <w:rFonts w:ascii="宋体" w:hAnsi="宋体" w:cs="Arial"/>
          <w:color w:val="000000"/>
          <w:kern w:val="0"/>
          <w:sz w:val="24"/>
        </w:rPr>
        <w:t xml:space="preserve"> </w:t>
      </w:r>
      <w:r>
        <w:rPr>
          <w:rFonts w:hint="eastAsia" w:ascii="宋体" w:hAnsi="宋体" w:cs="Arial"/>
          <w:color w:val="000000"/>
          <w:kern w:val="0"/>
          <w:sz w:val="24"/>
        </w:rPr>
        <w:t xml:space="preserve">     </w:t>
      </w:r>
      <w:r>
        <w:rPr>
          <w:rFonts w:hint="eastAsia" w:ascii="宋体" w:hAnsi="宋体" w:cs="宋体"/>
          <w:color w:val="000000"/>
          <w:kern w:val="0"/>
          <w:sz w:val="24"/>
        </w:rPr>
        <w:t>证券简称：江苏吴中</w:t>
      </w:r>
      <w:r>
        <w:rPr>
          <w:rFonts w:ascii="宋体" w:hAnsi="宋体" w:cs="宋体"/>
          <w:color w:val="000000"/>
          <w:kern w:val="0"/>
          <w:sz w:val="24"/>
        </w:rPr>
        <w:t xml:space="preserve"> </w:t>
      </w:r>
      <w:r>
        <w:rPr>
          <w:rFonts w:hint="eastAsia" w:ascii="宋体" w:hAnsi="宋体" w:cs="宋体"/>
          <w:color w:val="000000"/>
          <w:kern w:val="0"/>
          <w:sz w:val="24"/>
        </w:rPr>
        <w:t xml:space="preserve">      </w:t>
      </w:r>
      <w:r>
        <w:rPr>
          <w:rFonts w:hint="eastAsia" w:ascii="宋体" w:hAnsi="宋体" w:cs="Arial"/>
          <w:color w:val="000000"/>
          <w:kern w:val="0"/>
          <w:sz w:val="24"/>
        </w:rPr>
        <w:t>公告编号：临2022-</w:t>
      </w:r>
      <w:r>
        <w:rPr>
          <w:rFonts w:hint="eastAsia" w:ascii="宋体" w:hAnsi="宋体" w:cs="Arial"/>
          <w:color w:val="000000"/>
          <w:kern w:val="0"/>
          <w:sz w:val="24"/>
          <w:highlight w:val="none"/>
          <w:lang w:val="en-US" w:eastAsia="zh-CN"/>
        </w:rPr>
        <w:t>050</w:t>
      </w:r>
    </w:p>
    <w:p>
      <w:pPr>
        <w:ind w:right="-153" w:rightChars="-73"/>
        <w:jc w:val="center"/>
        <w:rPr>
          <w:rFonts w:ascii="黑体" w:hAnsi="宋体" w:eastAsia="黑体"/>
          <w:b/>
          <w:bCs/>
          <w:color w:val="FF0000"/>
          <w:sz w:val="32"/>
        </w:rPr>
      </w:pPr>
    </w:p>
    <w:p>
      <w:pPr>
        <w:ind w:right="-153" w:rightChars="-73"/>
        <w:jc w:val="center"/>
        <w:rPr>
          <w:rFonts w:ascii="黑体" w:hAnsi="宋体" w:eastAsia="黑体"/>
          <w:b/>
          <w:bCs/>
          <w:color w:val="FF0000"/>
          <w:sz w:val="32"/>
        </w:rPr>
      </w:pPr>
      <w:r>
        <w:rPr>
          <w:rFonts w:hint="eastAsia" w:ascii="黑体" w:hAnsi="宋体" w:eastAsia="黑体"/>
          <w:b/>
          <w:bCs/>
          <w:color w:val="FF0000"/>
          <w:sz w:val="32"/>
        </w:rPr>
        <w:t xml:space="preserve">江苏吴中医药发展股份有限公司      </w:t>
      </w:r>
    </w:p>
    <w:p>
      <w:pPr>
        <w:ind w:right="-153" w:rightChars="-73"/>
        <w:jc w:val="center"/>
        <w:rPr>
          <w:rFonts w:ascii="黑体" w:hAnsi="宋体" w:eastAsia="黑体"/>
          <w:b/>
          <w:bCs/>
          <w:color w:val="FF0000"/>
          <w:sz w:val="32"/>
        </w:rPr>
      </w:pPr>
      <w:r>
        <w:rPr>
          <w:rFonts w:hint="eastAsia" w:ascii="黑体" w:hAnsi="宋体" w:eastAsia="黑体"/>
          <w:b/>
          <w:bCs/>
          <w:color w:val="FF0000"/>
          <w:sz w:val="32"/>
        </w:rPr>
        <w:t>第十届监事会2022年第</w:t>
      </w:r>
      <w:r>
        <w:rPr>
          <w:rFonts w:hint="eastAsia" w:ascii="黑体" w:hAnsi="宋体" w:eastAsia="黑体"/>
          <w:b/>
          <w:bCs/>
          <w:color w:val="FF0000"/>
          <w:sz w:val="32"/>
          <w:lang w:val="en-US" w:eastAsia="zh-CN"/>
        </w:rPr>
        <w:t>二</w:t>
      </w:r>
      <w:r>
        <w:rPr>
          <w:rFonts w:hint="eastAsia" w:ascii="黑体" w:hAnsi="宋体" w:eastAsia="黑体"/>
          <w:b/>
          <w:bCs/>
          <w:color w:val="FF0000"/>
          <w:sz w:val="32"/>
        </w:rPr>
        <w:t>次临时会议决议公告</w:t>
      </w:r>
    </w:p>
    <w:p>
      <w:pPr>
        <w:autoSpaceDE w:val="0"/>
        <w:autoSpaceDN w:val="0"/>
        <w:adjustRightInd w:val="0"/>
        <w:spacing w:line="360" w:lineRule="auto"/>
        <w:ind w:firstLine="482" w:firstLineChars="200"/>
        <w:rPr>
          <w:rFonts w:ascii="宋体" w:hAnsi="宋体" w:cs="宋体"/>
          <w:b/>
          <w:color w:val="000000"/>
          <w:kern w:val="0"/>
          <w:sz w:val="24"/>
        </w:rPr>
      </w:pPr>
    </w:p>
    <w:p>
      <w:pPr>
        <w:autoSpaceDE w:val="0"/>
        <w:autoSpaceDN w:val="0"/>
        <w:adjustRightInd w:val="0"/>
        <w:spacing w:line="360" w:lineRule="auto"/>
        <w:ind w:firstLine="482" w:firstLineChars="200"/>
        <w:rPr>
          <w:rFonts w:ascii="宋体" w:hAnsi="宋体" w:cs="Arial"/>
          <w:b/>
          <w:color w:val="000000"/>
          <w:kern w:val="0"/>
          <w:sz w:val="24"/>
        </w:rPr>
      </w:pPr>
      <w:r>
        <w:rPr>
          <w:rFonts w:hint="eastAsia" w:ascii="宋体" w:hAnsi="宋体" w:cs="宋体"/>
          <w:b/>
          <w:color w:val="000000"/>
          <w:kern w:val="0"/>
          <w:sz w:val="24"/>
        </w:rPr>
        <w:t>本公司监事会及全体监事保证</w:t>
      </w:r>
      <w:r>
        <w:rPr>
          <w:rFonts w:ascii="ˎ̥" w:hAnsi="ˎ̥"/>
          <w:b/>
          <w:sz w:val="24"/>
        </w:rPr>
        <w:t>本公告内容不存在任何虚假记载、误导性陈述或者重大遗漏，并对其内容的真实性、准确性和完整性承担个别及连带责任。</w:t>
      </w:r>
    </w:p>
    <w:p>
      <w:pPr>
        <w:spacing w:line="360" w:lineRule="auto"/>
        <w:ind w:right="31" w:rightChars="15"/>
        <w:rPr>
          <w:rFonts w:ascii="宋体" w:hAnsi="宋体"/>
          <w:sz w:val="24"/>
        </w:rPr>
      </w:pPr>
    </w:p>
    <w:p>
      <w:pPr>
        <w:pStyle w:val="3"/>
        <w:spacing w:before="156" w:beforeLines="50" w:line="360" w:lineRule="auto"/>
        <w:ind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江苏吴中医药发展股份有限公司（以下简称“公司”）第十届监事会2022年第</w:t>
      </w:r>
      <w:r>
        <w:rPr>
          <w:rFonts w:hint="eastAsia" w:asciiTheme="minorEastAsia" w:hAnsiTheme="minorEastAsia" w:eastAsiaTheme="minorEastAsia"/>
          <w:lang w:val="en-US" w:eastAsia="zh-CN"/>
        </w:rPr>
        <w:t>二</w:t>
      </w:r>
      <w:r>
        <w:rPr>
          <w:rFonts w:hint="eastAsia" w:asciiTheme="minorEastAsia" w:hAnsiTheme="minorEastAsia" w:eastAsiaTheme="minorEastAsia"/>
          <w:lang w:eastAsia="zh-CN"/>
        </w:rPr>
        <w:t>次临时会议于2022年</w:t>
      </w:r>
      <w:r>
        <w:rPr>
          <w:rFonts w:hint="eastAsia" w:asciiTheme="minorEastAsia" w:hAnsiTheme="minorEastAsia" w:eastAsiaTheme="minorEastAsia"/>
          <w:lang w:val="en-US" w:eastAsia="zh-CN"/>
        </w:rPr>
        <w:t>9</w:t>
      </w:r>
      <w:r>
        <w:rPr>
          <w:rFonts w:hint="eastAsia" w:asciiTheme="minorEastAsia" w:hAnsiTheme="minorEastAsia" w:eastAsiaTheme="minorEastAsia"/>
          <w:lang w:eastAsia="zh-CN"/>
        </w:rPr>
        <w:t>月</w:t>
      </w:r>
      <w:r>
        <w:rPr>
          <w:rFonts w:hint="eastAsia" w:asciiTheme="minorEastAsia" w:hAnsiTheme="minorEastAsia" w:eastAsiaTheme="minorEastAsia"/>
          <w:lang w:val="en-US" w:eastAsia="zh-CN"/>
        </w:rPr>
        <w:t>15</w:t>
      </w:r>
      <w:r>
        <w:rPr>
          <w:rFonts w:hint="eastAsia" w:asciiTheme="minorEastAsia" w:hAnsiTheme="minorEastAsia" w:eastAsiaTheme="minorEastAsia"/>
          <w:lang w:eastAsia="zh-CN"/>
        </w:rPr>
        <w:t>日在公司会议室举行</w:t>
      </w:r>
      <w:r>
        <w:rPr>
          <w:rFonts w:hint="eastAsia" w:ascii="宋体" w:hAnsi="宋体"/>
          <w:sz w:val="24"/>
        </w:rPr>
        <w:t>，会议通知于同日以电话、口头通知的方式发出。</w:t>
      </w:r>
      <w:r>
        <w:rPr>
          <w:rFonts w:hint="eastAsia" w:asciiTheme="minorEastAsia" w:hAnsiTheme="minorEastAsia" w:eastAsiaTheme="minorEastAsia"/>
          <w:lang w:eastAsia="zh-CN"/>
        </w:rPr>
        <w:t>会议应到监事3人，实到监事3人，会议的召开符合《中华人民共和国公司法》等相关法律法规以及《公司章程》《监事会议事规则》的有关规定。</w:t>
      </w:r>
      <w:r>
        <w:rPr>
          <w:rFonts w:hint="eastAsia" w:ascii="宋体" w:hAnsi="宋体"/>
          <w:sz w:val="24"/>
        </w:rPr>
        <w:t>本次会议推举</w:t>
      </w:r>
      <w:r>
        <w:rPr>
          <w:rFonts w:hint="eastAsia" w:asciiTheme="minorEastAsia" w:hAnsiTheme="minorEastAsia" w:eastAsiaTheme="minorEastAsia"/>
          <w:lang w:eastAsia="zh-CN"/>
        </w:rPr>
        <w:t>监事</w:t>
      </w:r>
      <w:r>
        <w:rPr>
          <w:rFonts w:hint="eastAsia" w:asciiTheme="minorEastAsia" w:hAnsiTheme="minorEastAsia" w:eastAsiaTheme="minorEastAsia"/>
          <w:lang w:val="en-US" w:eastAsia="zh-CN"/>
        </w:rPr>
        <w:t>吴振邦</w:t>
      </w:r>
      <w:r>
        <w:rPr>
          <w:rFonts w:hint="eastAsia" w:asciiTheme="minorEastAsia" w:hAnsiTheme="minorEastAsia" w:eastAsiaTheme="minorEastAsia"/>
          <w:lang w:eastAsia="zh-CN"/>
        </w:rPr>
        <w:t>先生主持。会议经过审议，以书面投票表决方式通过了以下决议：</w:t>
      </w:r>
    </w:p>
    <w:p>
      <w:pPr>
        <w:spacing w:line="360" w:lineRule="auto"/>
        <w:ind w:firstLine="0" w:firstLineChars="0"/>
        <w:jc w:val="center"/>
        <w:rPr>
          <w:rFonts w:hint="eastAsia" w:ascii="宋体" w:hAnsi="宋体"/>
          <w:b/>
          <w:sz w:val="24"/>
        </w:rPr>
      </w:pPr>
    </w:p>
    <w:p>
      <w:pPr>
        <w:spacing w:line="360" w:lineRule="auto"/>
        <w:ind w:firstLine="482" w:firstLineChars="200"/>
        <w:jc w:val="left"/>
        <w:rPr>
          <w:rFonts w:ascii="宋体" w:hAnsi="宋体"/>
          <w:b/>
          <w:sz w:val="24"/>
        </w:rPr>
      </w:pPr>
      <w:r>
        <w:rPr>
          <w:rFonts w:hint="eastAsia" w:ascii="宋体" w:hAnsi="宋体"/>
          <w:b/>
          <w:sz w:val="24"/>
        </w:rPr>
        <w:t>一、审议通过了</w:t>
      </w:r>
      <w:r>
        <w:rPr>
          <w:rFonts w:hint="eastAsia" w:ascii="宋体" w:hAnsi="宋体" w:cs="Times New Roman"/>
          <w:b/>
          <w:bCs w:val="0"/>
          <w:kern w:val="2"/>
          <w:sz w:val="24"/>
          <w:szCs w:val="24"/>
          <w:lang w:val="en-US" w:eastAsia="zh-CN" w:bidi="ar-SA"/>
        </w:rPr>
        <w:t>江苏吴中医药发展股份有限公司</w:t>
      </w:r>
      <w:r>
        <w:rPr>
          <w:rFonts w:hint="eastAsia" w:ascii="宋体" w:hAnsi="宋体"/>
          <w:b/>
          <w:bCs w:val="0"/>
          <w:sz w:val="24"/>
        </w:rPr>
        <w:t>关于选举公司第</w:t>
      </w:r>
      <w:r>
        <w:rPr>
          <w:rFonts w:hint="eastAsia" w:ascii="宋体" w:hAnsi="宋体"/>
          <w:b/>
          <w:bCs w:val="0"/>
          <w:sz w:val="24"/>
          <w:lang w:val="en-US" w:eastAsia="zh-CN"/>
        </w:rPr>
        <w:t>十</w:t>
      </w:r>
      <w:r>
        <w:rPr>
          <w:rFonts w:hint="eastAsia" w:ascii="宋体" w:hAnsi="宋体"/>
          <w:b/>
          <w:bCs w:val="0"/>
          <w:sz w:val="24"/>
        </w:rPr>
        <w:t>届监事会主席的议案</w:t>
      </w:r>
    </w:p>
    <w:p>
      <w:pPr>
        <w:spacing w:line="360" w:lineRule="auto"/>
        <w:ind w:firstLine="480" w:firstLineChars="200"/>
        <w:rPr>
          <w:rFonts w:hint="eastAsia" w:ascii="宋体" w:hAnsi="宋体"/>
          <w:sz w:val="24"/>
        </w:rPr>
      </w:pPr>
      <w:r>
        <w:rPr>
          <w:rFonts w:hint="eastAsia" w:ascii="宋体" w:hAnsi="宋体"/>
          <w:sz w:val="24"/>
        </w:rPr>
        <w:t>经公司202</w:t>
      </w:r>
      <w:r>
        <w:rPr>
          <w:rFonts w:hint="eastAsia" w:ascii="宋体" w:hAnsi="宋体"/>
          <w:sz w:val="24"/>
          <w:lang w:val="en-US" w:eastAsia="zh-CN"/>
        </w:rPr>
        <w:t>2</w:t>
      </w:r>
      <w:r>
        <w:rPr>
          <w:rFonts w:hint="eastAsia" w:ascii="宋体" w:hAnsi="宋体"/>
          <w:sz w:val="24"/>
        </w:rPr>
        <w:t>年第</w:t>
      </w:r>
      <w:r>
        <w:rPr>
          <w:rFonts w:hint="eastAsia" w:ascii="宋体" w:hAnsi="宋体"/>
          <w:sz w:val="24"/>
          <w:lang w:val="en-US" w:eastAsia="zh-CN"/>
        </w:rPr>
        <w:t>三</w:t>
      </w:r>
      <w:r>
        <w:rPr>
          <w:rFonts w:hint="eastAsia" w:ascii="宋体" w:hAnsi="宋体"/>
          <w:sz w:val="24"/>
        </w:rPr>
        <w:t>次临时股东大会</w:t>
      </w:r>
      <w:r>
        <w:rPr>
          <w:rFonts w:hint="eastAsia" w:ascii="宋体" w:hAnsi="宋体"/>
          <w:sz w:val="24"/>
          <w:lang w:val="en-US" w:eastAsia="zh-CN"/>
        </w:rPr>
        <w:t>审议通过， 补选</w:t>
      </w:r>
      <w:r>
        <w:rPr>
          <w:rFonts w:hint="eastAsia" w:ascii="宋体" w:hAnsi="宋体"/>
          <w:sz w:val="24"/>
        </w:rPr>
        <w:t>屈莉女士担任公司第十届监事会非职工代表监事</w:t>
      </w:r>
      <w:r>
        <w:rPr>
          <w:rFonts w:hint="eastAsia" w:asciiTheme="minorEastAsia" w:hAnsiTheme="minorEastAsia" w:eastAsiaTheme="minorEastAsia" w:cstheme="minorEastAsia"/>
          <w:sz w:val="24"/>
          <w:szCs w:val="24"/>
        </w:rPr>
        <w:t>。</w:t>
      </w:r>
      <w:r>
        <w:rPr>
          <w:rFonts w:hint="eastAsia" w:ascii="宋体" w:hAnsi="宋体"/>
          <w:sz w:val="24"/>
        </w:rPr>
        <w:t>公司第十届监事会由吴振邦、</w:t>
      </w:r>
      <w:r>
        <w:rPr>
          <w:rFonts w:hint="eastAsia" w:ascii="宋体" w:hAnsi="宋体"/>
          <w:sz w:val="24"/>
          <w:lang w:val="en-US" w:eastAsia="zh-CN"/>
        </w:rPr>
        <w:t>屈莉</w:t>
      </w:r>
      <w:r>
        <w:rPr>
          <w:rFonts w:hint="eastAsia" w:ascii="宋体" w:hAnsi="宋体"/>
          <w:sz w:val="24"/>
        </w:rPr>
        <w:t>、周虹3位监事组成，其中周虹为职工代表监事。</w:t>
      </w:r>
      <w:r>
        <w:rPr>
          <w:rFonts w:hint="eastAsia" w:ascii="宋体" w:hAnsi="宋体"/>
          <w:sz w:val="24"/>
          <w:lang w:val="en-US" w:eastAsia="zh-CN"/>
        </w:rPr>
        <w:t>现</w:t>
      </w:r>
      <w:bookmarkStart w:id="0" w:name="_GoBack"/>
      <w:bookmarkEnd w:id="0"/>
      <w:r>
        <w:rPr>
          <w:rFonts w:hint="eastAsia" w:ascii="宋体" w:hAnsi="宋体"/>
          <w:sz w:val="24"/>
          <w:lang w:val="en-US" w:eastAsia="zh-CN"/>
        </w:rPr>
        <w:t>同意</w:t>
      </w:r>
      <w:r>
        <w:rPr>
          <w:rFonts w:hint="eastAsia" w:ascii="宋体" w:hAnsi="宋体"/>
          <w:sz w:val="24"/>
        </w:rPr>
        <w:t>选举吴振邦先生</w:t>
      </w:r>
      <w:r>
        <w:rPr>
          <w:rFonts w:hint="eastAsia" w:asciiTheme="minorEastAsia" w:hAnsiTheme="minorEastAsia"/>
          <w:color w:val="000000"/>
          <w:sz w:val="24"/>
        </w:rPr>
        <w:t>（简历附后）</w:t>
      </w:r>
      <w:r>
        <w:rPr>
          <w:rFonts w:hint="eastAsia" w:ascii="宋体" w:hAnsi="宋体"/>
          <w:sz w:val="24"/>
        </w:rPr>
        <w:t>为公司第十届监事会主席，任期自本次监事会会议审议通过之日起至第十届监事会任期届满之日止。</w:t>
      </w:r>
    </w:p>
    <w:p>
      <w:pPr>
        <w:spacing w:line="360" w:lineRule="auto"/>
        <w:ind w:firstLine="480" w:firstLineChars="200"/>
        <w:rPr>
          <w:rFonts w:ascii="宋体" w:hAnsi="宋体"/>
          <w:sz w:val="24"/>
        </w:rPr>
      </w:pPr>
      <w:r>
        <w:rPr>
          <w:rFonts w:hint="eastAsia" w:ascii="宋体" w:hAnsi="宋体"/>
          <w:sz w:val="24"/>
        </w:rPr>
        <w:t>表决结果：3票同意，   0票弃权，   0票反对。</w:t>
      </w:r>
    </w:p>
    <w:p>
      <w:pPr>
        <w:spacing w:before="156" w:beforeLines="50" w:line="460" w:lineRule="exact"/>
        <w:ind w:firstLine="0" w:firstLineChars="0"/>
        <w:jc w:val="both"/>
        <w:rPr>
          <w:rFonts w:asciiTheme="minorEastAsia" w:hAnsiTheme="minorEastAsia" w:eastAsiaTheme="minorEastAsia"/>
          <w:lang w:eastAsia="zh-CN"/>
        </w:rPr>
      </w:pPr>
    </w:p>
    <w:p>
      <w:pPr>
        <w:spacing w:line="360" w:lineRule="auto"/>
        <w:ind w:firstLine="480" w:firstLineChars="200"/>
        <w:rPr>
          <w:rFonts w:ascii="宋体" w:hAnsi="宋体"/>
          <w:sz w:val="24"/>
        </w:rPr>
      </w:pPr>
      <w:r>
        <w:rPr>
          <w:rFonts w:hint="eastAsia" w:ascii="宋体" w:hAnsi="宋体"/>
          <w:sz w:val="24"/>
        </w:rPr>
        <w:t>特此公告。</w:t>
      </w:r>
    </w:p>
    <w:p>
      <w:pPr>
        <w:spacing w:line="360" w:lineRule="auto"/>
        <w:jc w:val="right"/>
        <w:rPr>
          <w:rFonts w:asciiTheme="minorEastAsia" w:hAnsiTheme="minorEastAsia"/>
          <w:sz w:val="24"/>
        </w:rPr>
      </w:pPr>
      <w:r>
        <w:rPr>
          <w:rFonts w:hint="eastAsia" w:asciiTheme="minorEastAsia" w:hAnsiTheme="minorEastAsia"/>
          <w:sz w:val="24"/>
        </w:rPr>
        <w:t>江苏吴中医药发展股份有限公司</w:t>
      </w:r>
    </w:p>
    <w:p>
      <w:pPr>
        <w:wordWrap w:val="0"/>
        <w:spacing w:line="360" w:lineRule="auto"/>
        <w:ind w:right="480"/>
        <w:jc w:val="right"/>
        <w:rPr>
          <w:rFonts w:asciiTheme="minorEastAsia" w:hAnsiTheme="minorEastAsia"/>
          <w:sz w:val="24"/>
        </w:rPr>
      </w:pPr>
      <w:r>
        <w:rPr>
          <w:rFonts w:hint="eastAsia" w:asciiTheme="minorEastAsia" w:hAnsiTheme="minorEastAsia"/>
          <w:sz w:val="24"/>
        </w:rPr>
        <w:t xml:space="preserve">监事会      </w:t>
      </w:r>
    </w:p>
    <w:p>
      <w:pPr>
        <w:spacing w:line="360" w:lineRule="auto"/>
        <w:ind w:right="480" w:firstLine="480" w:firstLineChars="200"/>
        <w:jc w:val="center"/>
        <w:rPr>
          <w:rFonts w:hint="eastAsia" w:asciiTheme="minorEastAsia" w:hAnsiTheme="minorEastAsia"/>
          <w:color w:val="000000"/>
          <w:sz w:val="24"/>
        </w:rPr>
      </w:pPr>
      <w:r>
        <w:rPr>
          <w:rFonts w:hint="eastAsia" w:asciiTheme="minorEastAsia" w:hAnsiTheme="minorEastAsia"/>
          <w:color w:val="000000"/>
          <w:sz w:val="24"/>
        </w:rPr>
        <w:t xml:space="preserve">                                           2022年</w:t>
      </w:r>
      <w:r>
        <w:rPr>
          <w:rFonts w:hint="eastAsia" w:asciiTheme="minorEastAsia" w:hAnsiTheme="minorEastAsia"/>
          <w:color w:val="000000"/>
          <w:sz w:val="24"/>
          <w:lang w:val="en-US" w:eastAsia="zh-CN"/>
        </w:rPr>
        <w:t>9</w:t>
      </w:r>
      <w:r>
        <w:rPr>
          <w:rFonts w:hint="eastAsia" w:asciiTheme="minorEastAsia" w:hAnsiTheme="minorEastAsia"/>
          <w:color w:val="000000"/>
          <w:sz w:val="24"/>
        </w:rPr>
        <w:t>月1</w:t>
      </w:r>
      <w:r>
        <w:rPr>
          <w:rFonts w:hint="eastAsia" w:asciiTheme="minorEastAsia" w:hAnsiTheme="minorEastAsia"/>
          <w:color w:val="000000"/>
          <w:sz w:val="24"/>
          <w:lang w:val="en-US" w:eastAsia="zh-CN"/>
        </w:rPr>
        <w:t>6</w:t>
      </w:r>
      <w:r>
        <w:rPr>
          <w:rFonts w:hint="eastAsia" w:asciiTheme="minorEastAsia" w:hAnsiTheme="minorEastAsia"/>
          <w:color w:val="000000"/>
          <w:sz w:val="24"/>
        </w:rPr>
        <w:t>日</w:t>
      </w:r>
    </w:p>
    <w:p>
      <w:pPr>
        <w:spacing w:line="360" w:lineRule="auto"/>
        <w:ind w:right="480"/>
        <w:jc w:val="left"/>
        <w:rPr>
          <w:rFonts w:hint="eastAsia" w:asciiTheme="minorEastAsia" w:hAnsiTheme="minorEastAsia"/>
          <w:color w:val="000000"/>
          <w:sz w:val="24"/>
        </w:rPr>
      </w:pPr>
      <w:r>
        <w:rPr>
          <w:rFonts w:hint="eastAsia" w:asciiTheme="minorEastAsia" w:hAnsiTheme="minorEastAsia"/>
          <w:color w:val="000000"/>
          <w:sz w:val="24"/>
        </w:rPr>
        <w:t>附件：</w:t>
      </w:r>
    </w:p>
    <w:p>
      <w:pPr>
        <w:spacing w:line="360" w:lineRule="auto"/>
        <w:ind w:right="480"/>
        <w:jc w:val="left"/>
        <w:rPr>
          <w:rFonts w:ascii="宋体" w:hAnsi="宋体"/>
          <w:sz w:val="24"/>
        </w:rPr>
      </w:pPr>
      <w:r>
        <w:rPr>
          <w:rFonts w:hint="eastAsia" w:ascii="宋体" w:hAnsi="宋体"/>
          <w:sz w:val="24"/>
        </w:rPr>
        <w:t>吴振邦先生简历</w:t>
      </w:r>
    </w:p>
    <w:p>
      <w:pPr>
        <w:spacing w:line="360" w:lineRule="auto"/>
        <w:ind w:right="482" w:firstLine="480" w:firstLineChars="200"/>
        <w:jc w:val="left"/>
        <w:rPr>
          <w:rFonts w:hint="eastAsia" w:asciiTheme="minorEastAsia" w:hAnsiTheme="minorEastAsia"/>
          <w:color w:val="000000"/>
          <w:sz w:val="24"/>
        </w:rPr>
      </w:pPr>
      <w:r>
        <w:rPr>
          <w:rFonts w:hint="eastAsia" w:asciiTheme="minorEastAsia" w:hAnsiTheme="minorEastAsia"/>
          <w:color w:val="000000"/>
          <w:sz w:val="24"/>
        </w:rPr>
        <w:t>吴振邦，男，1965年8月出生，本科，高级工程师，中国国籍，中共党员。曾任苏州第五制药厂动力设备科科员、研究所课题负责人、五车间副主任、项目办公室副主任、主任、副厂长等职，江苏吴中医药发展股份有限公司总部企管发展部副经理、经理，江苏吴中医药集团有限公司总经理助理兼长征-欣凯制药有限公司常务副总经理、总经理（党支部书记）、苏州制药厂（党总支书记）副厂长兼原料药厂厂长、江苏吴中医药集团有限公司副总经理、江苏吴中医药发展股份有限公司经营管理部总监，现任江苏吴中医药发展股份有限公司监事、总工程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iNjFmNzExYjIxOGZkYmIzZDZjMzU4MDM2MDNkODEifQ=="/>
  </w:docVars>
  <w:rsids>
    <w:rsidRoot w:val="003916FB"/>
    <w:rsid w:val="00003634"/>
    <w:rsid w:val="000052DC"/>
    <w:rsid w:val="0001153F"/>
    <w:rsid w:val="000118E9"/>
    <w:rsid w:val="000121AF"/>
    <w:rsid w:val="00014AE5"/>
    <w:rsid w:val="00015559"/>
    <w:rsid w:val="0003171D"/>
    <w:rsid w:val="00034EAF"/>
    <w:rsid w:val="000377FA"/>
    <w:rsid w:val="00037B42"/>
    <w:rsid w:val="000514F9"/>
    <w:rsid w:val="00055DC4"/>
    <w:rsid w:val="00060AD4"/>
    <w:rsid w:val="0007113B"/>
    <w:rsid w:val="00077985"/>
    <w:rsid w:val="00084BC3"/>
    <w:rsid w:val="000C1EBF"/>
    <w:rsid w:val="000C5781"/>
    <w:rsid w:val="000D5160"/>
    <w:rsid w:val="000D59A8"/>
    <w:rsid w:val="000E2525"/>
    <w:rsid w:val="000E5928"/>
    <w:rsid w:val="000E7F53"/>
    <w:rsid w:val="000F4B47"/>
    <w:rsid w:val="001044FC"/>
    <w:rsid w:val="00107917"/>
    <w:rsid w:val="00115DE0"/>
    <w:rsid w:val="001172A8"/>
    <w:rsid w:val="00125BE8"/>
    <w:rsid w:val="00125EB5"/>
    <w:rsid w:val="001302DF"/>
    <w:rsid w:val="00141A30"/>
    <w:rsid w:val="0014235B"/>
    <w:rsid w:val="001449C0"/>
    <w:rsid w:val="00151157"/>
    <w:rsid w:val="00163205"/>
    <w:rsid w:val="00167B35"/>
    <w:rsid w:val="00173650"/>
    <w:rsid w:val="00173BB6"/>
    <w:rsid w:val="001741A0"/>
    <w:rsid w:val="00175E2A"/>
    <w:rsid w:val="00184711"/>
    <w:rsid w:val="00190F6C"/>
    <w:rsid w:val="00194544"/>
    <w:rsid w:val="001A69DA"/>
    <w:rsid w:val="001A6F91"/>
    <w:rsid w:val="001C16DA"/>
    <w:rsid w:val="001D0721"/>
    <w:rsid w:val="001D198B"/>
    <w:rsid w:val="001D20F2"/>
    <w:rsid w:val="001E39C4"/>
    <w:rsid w:val="001E49FF"/>
    <w:rsid w:val="001E57CA"/>
    <w:rsid w:val="001F698F"/>
    <w:rsid w:val="00201E57"/>
    <w:rsid w:val="00204DB0"/>
    <w:rsid w:val="002101B8"/>
    <w:rsid w:val="002127B8"/>
    <w:rsid w:val="00227A64"/>
    <w:rsid w:val="00230A17"/>
    <w:rsid w:val="002324EA"/>
    <w:rsid w:val="002343EA"/>
    <w:rsid w:val="0024107F"/>
    <w:rsid w:val="002442A3"/>
    <w:rsid w:val="002473AD"/>
    <w:rsid w:val="00251C73"/>
    <w:rsid w:val="00256018"/>
    <w:rsid w:val="002561CC"/>
    <w:rsid w:val="0025726D"/>
    <w:rsid w:val="0025795B"/>
    <w:rsid w:val="00266464"/>
    <w:rsid w:val="00270486"/>
    <w:rsid w:val="0027220C"/>
    <w:rsid w:val="0027469E"/>
    <w:rsid w:val="002808AB"/>
    <w:rsid w:val="00280A66"/>
    <w:rsid w:val="00280B63"/>
    <w:rsid w:val="00284CD2"/>
    <w:rsid w:val="00297F43"/>
    <w:rsid w:val="002A1B60"/>
    <w:rsid w:val="002A7929"/>
    <w:rsid w:val="002B5713"/>
    <w:rsid w:val="002B7CCB"/>
    <w:rsid w:val="002C43B8"/>
    <w:rsid w:val="002C45E5"/>
    <w:rsid w:val="002C71E7"/>
    <w:rsid w:val="002D2369"/>
    <w:rsid w:val="002D4C8C"/>
    <w:rsid w:val="002F64AF"/>
    <w:rsid w:val="002F74DC"/>
    <w:rsid w:val="00301D4A"/>
    <w:rsid w:val="0030503B"/>
    <w:rsid w:val="003064FE"/>
    <w:rsid w:val="00324ABF"/>
    <w:rsid w:val="00324EB8"/>
    <w:rsid w:val="003307ED"/>
    <w:rsid w:val="003334F6"/>
    <w:rsid w:val="003402E8"/>
    <w:rsid w:val="00342CB6"/>
    <w:rsid w:val="00353BA1"/>
    <w:rsid w:val="00360037"/>
    <w:rsid w:val="00360937"/>
    <w:rsid w:val="00363847"/>
    <w:rsid w:val="0036422B"/>
    <w:rsid w:val="003657D5"/>
    <w:rsid w:val="003669BD"/>
    <w:rsid w:val="0037324C"/>
    <w:rsid w:val="00373349"/>
    <w:rsid w:val="0038210C"/>
    <w:rsid w:val="003870CC"/>
    <w:rsid w:val="00387B9B"/>
    <w:rsid w:val="003916FB"/>
    <w:rsid w:val="003A1590"/>
    <w:rsid w:val="003A4651"/>
    <w:rsid w:val="003A752F"/>
    <w:rsid w:val="003B1D84"/>
    <w:rsid w:val="003B5345"/>
    <w:rsid w:val="003C607D"/>
    <w:rsid w:val="003D0C3B"/>
    <w:rsid w:val="003D3FFF"/>
    <w:rsid w:val="003D798A"/>
    <w:rsid w:val="003E2FD2"/>
    <w:rsid w:val="003E355B"/>
    <w:rsid w:val="003F5DA1"/>
    <w:rsid w:val="00403B36"/>
    <w:rsid w:val="00410015"/>
    <w:rsid w:val="004140E4"/>
    <w:rsid w:val="00417107"/>
    <w:rsid w:val="0041720E"/>
    <w:rsid w:val="00423446"/>
    <w:rsid w:val="0042410C"/>
    <w:rsid w:val="004374BE"/>
    <w:rsid w:val="0044127B"/>
    <w:rsid w:val="00444265"/>
    <w:rsid w:val="004502F4"/>
    <w:rsid w:val="00457C70"/>
    <w:rsid w:val="004667F2"/>
    <w:rsid w:val="00475AC0"/>
    <w:rsid w:val="004958E0"/>
    <w:rsid w:val="00496E8A"/>
    <w:rsid w:val="004A41EF"/>
    <w:rsid w:val="004A44DF"/>
    <w:rsid w:val="004A5651"/>
    <w:rsid w:val="004B70B1"/>
    <w:rsid w:val="004B7E3E"/>
    <w:rsid w:val="004C0C76"/>
    <w:rsid w:val="004C27B9"/>
    <w:rsid w:val="004C3A3E"/>
    <w:rsid w:val="004C3DB4"/>
    <w:rsid w:val="004D25EF"/>
    <w:rsid w:val="004D2BA0"/>
    <w:rsid w:val="004E363D"/>
    <w:rsid w:val="004E6BBC"/>
    <w:rsid w:val="004F0A5B"/>
    <w:rsid w:val="004F1ED6"/>
    <w:rsid w:val="004F1F15"/>
    <w:rsid w:val="004F65E5"/>
    <w:rsid w:val="005014D1"/>
    <w:rsid w:val="005135BC"/>
    <w:rsid w:val="00517C61"/>
    <w:rsid w:val="005216F4"/>
    <w:rsid w:val="0054211F"/>
    <w:rsid w:val="00542DA0"/>
    <w:rsid w:val="0054311D"/>
    <w:rsid w:val="005477DA"/>
    <w:rsid w:val="005542A7"/>
    <w:rsid w:val="00555131"/>
    <w:rsid w:val="00557690"/>
    <w:rsid w:val="005712CB"/>
    <w:rsid w:val="00571616"/>
    <w:rsid w:val="00572AC7"/>
    <w:rsid w:val="00572D96"/>
    <w:rsid w:val="005737FA"/>
    <w:rsid w:val="00577CBB"/>
    <w:rsid w:val="00580E39"/>
    <w:rsid w:val="005812BA"/>
    <w:rsid w:val="00591636"/>
    <w:rsid w:val="005B4F18"/>
    <w:rsid w:val="005C3668"/>
    <w:rsid w:val="005D417A"/>
    <w:rsid w:val="005D4ACB"/>
    <w:rsid w:val="005D5EDA"/>
    <w:rsid w:val="005E4AFF"/>
    <w:rsid w:val="005E740B"/>
    <w:rsid w:val="005F0AEF"/>
    <w:rsid w:val="00606509"/>
    <w:rsid w:val="00615D49"/>
    <w:rsid w:val="00626F06"/>
    <w:rsid w:val="0062719F"/>
    <w:rsid w:val="006366A8"/>
    <w:rsid w:val="006412D7"/>
    <w:rsid w:val="006446F0"/>
    <w:rsid w:val="00645C77"/>
    <w:rsid w:val="0064656D"/>
    <w:rsid w:val="00646C03"/>
    <w:rsid w:val="00647683"/>
    <w:rsid w:val="00662769"/>
    <w:rsid w:val="00663516"/>
    <w:rsid w:val="006675FE"/>
    <w:rsid w:val="00667A80"/>
    <w:rsid w:val="0067327D"/>
    <w:rsid w:val="0067661A"/>
    <w:rsid w:val="00682D83"/>
    <w:rsid w:val="00683AED"/>
    <w:rsid w:val="0069424B"/>
    <w:rsid w:val="00695D72"/>
    <w:rsid w:val="006A1A8F"/>
    <w:rsid w:val="006A4196"/>
    <w:rsid w:val="006A4EA1"/>
    <w:rsid w:val="006B1969"/>
    <w:rsid w:val="006B29CA"/>
    <w:rsid w:val="006B2B65"/>
    <w:rsid w:val="006B7491"/>
    <w:rsid w:val="006C1D25"/>
    <w:rsid w:val="006E12CC"/>
    <w:rsid w:val="006F4DBD"/>
    <w:rsid w:val="007001F0"/>
    <w:rsid w:val="007014FC"/>
    <w:rsid w:val="00712B2A"/>
    <w:rsid w:val="00717C3F"/>
    <w:rsid w:val="007230C3"/>
    <w:rsid w:val="0075060C"/>
    <w:rsid w:val="007564B5"/>
    <w:rsid w:val="00757FB3"/>
    <w:rsid w:val="0076676A"/>
    <w:rsid w:val="00766EEB"/>
    <w:rsid w:val="00772A33"/>
    <w:rsid w:val="00774825"/>
    <w:rsid w:val="007826E8"/>
    <w:rsid w:val="0078609E"/>
    <w:rsid w:val="007918EE"/>
    <w:rsid w:val="007A1575"/>
    <w:rsid w:val="007C0761"/>
    <w:rsid w:val="007C79A9"/>
    <w:rsid w:val="007C7BAF"/>
    <w:rsid w:val="007E3476"/>
    <w:rsid w:val="00802A0A"/>
    <w:rsid w:val="008051A9"/>
    <w:rsid w:val="008051F9"/>
    <w:rsid w:val="008136C9"/>
    <w:rsid w:val="00824AB0"/>
    <w:rsid w:val="00832F85"/>
    <w:rsid w:val="008378DC"/>
    <w:rsid w:val="00837AFB"/>
    <w:rsid w:val="008412C9"/>
    <w:rsid w:val="008509CE"/>
    <w:rsid w:val="00864C69"/>
    <w:rsid w:val="00874710"/>
    <w:rsid w:val="00887DA0"/>
    <w:rsid w:val="00893296"/>
    <w:rsid w:val="008935D4"/>
    <w:rsid w:val="008A72B1"/>
    <w:rsid w:val="008B3703"/>
    <w:rsid w:val="008B3DD4"/>
    <w:rsid w:val="008B43ED"/>
    <w:rsid w:val="008B4735"/>
    <w:rsid w:val="008B5B30"/>
    <w:rsid w:val="008B6235"/>
    <w:rsid w:val="008C0E07"/>
    <w:rsid w:val="008E075A"/>
    <w:rsid w:val="008E57CC"/>
    <w:rsid w:val="008F5155"/>
    <w:rsid w:val="008F6AB5"/>
    <w:rsid w:val="00906EB7"/>
    <w:rsid w:val="00925787"/>
    <w:rsid w:val="00930F0D"/>
    <w:rsid w:val="00933FA5"/>
    <w:rsid w:val="00934104"/>
    <w:rsid w:val="00940517"/>
    <w:rsid w:val="009440E4"/>
    <w:rsid w:val="0094672C"/>
    <w:rsid w:val="00955A3F"/>
    <w:rsid w:val="00955C81"/>
    <w:rsid w:val="00960430"/>
    <w:rsid w:val="00967AA4"/>
    <w:rsid w:val="00972218"/>
    <w:rsid w:val="009841CB"/>
    <w:rsid w:val="00995B26"/>
    <w:rsid w:val="00995DC5"/>
    <w:rsid w:val="009E1FA0"/>
    <w:rsid w:val="009E3014"/>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55FBD"/>
    <w:rsid w:val="00A568FE"/>
    <w:rsid w:val="00A57992"/>
    <w:rsid w:val="00A72475"/>
    <w:rsid w:val="00A842DF"/>
    <w:rsid w:val="00A91AB1"/>
    <w:rsid w:val="00A950B9"/>
    <w:rsid w:val="00A973BC"/>
    <w:rsid w:val="00AA10D4"/>
    <w:rsid w:val="00AA706B"/>
    <w:rsid w:val="00AB0CFB"/>
    <w:rsid w:val="00AB15F8"/>
    <w:rsid w:val="00AB2664"/>
    <w:rsid w:val="00AB53AC"/>
    <w:rsid w:val="00AB6C97"/>
    <w:rsid w:val="00AC11D0"/>
    <w:rsid w:val="00AC7ABF"/>
    <w:rsid w:val="00AD0003"/>
    <w:rsid w:val="00AD073C"/>
    <w:rsid w:val="00AD7DEB"/>
    <w:rsid w:val="00AE30A2"/>
    <w:rsid w:val="00AF45BF"/>
    <w:rsid w:val="00AF476E"/>
    <w:rsid w:val="00B03668"/>
    <w:rsid w:val="00B07E79"/>
    <w:rsid w:val="00B17AF8"/>
    <w:rsid w:val="00B27494"/>
    <w:rsid w:val="00B31A8D"/>
    <w:rsid w:val="00B369BE"/>
    <w:rsid w:val="00B40795"/>
    <w:rsid w:val="00B40E4D"/>
    <w:rsid w:val="00B52013"/>
    <w:rsid w:val="00B57C2F"/>
    <w:rsid w:val="00B83882"/>
    <w:rsid w:val="00B83EF8"/>
    <w:rsid w:val="00B87AB6"/>
    <w:rsid w:val="00B929E0"/>
    <w:rsid w:val="00B93075"/>
    <w:rsid w:val="00B958F6"/>
    <w:rsid w:val="00BA1EF6"/>
    <w:rsid w:val="00BA46C7"/>
    <w:rsid w:val="00BB5C59"/>
    <w:rsid w:val="00BB5E17"/>
    <w:rsid w:val="00BB5F62"/>
    <w:rsid w:val="00BC7D27"/>
    <w:rsid w:val="00BD51EE"/>
    <w:rsid w:val="00BE0A0A"/>
    <w:rsid w:val="00BE7989"/>
    <w:rsid w:val="00BF5380"/>
    <w:rsid w:val="00BF68F7"/>
    <w:rsid w:val="00C01D90"/>
    <w:rsid w:val="00C032D4"/>
    <w:rsid w:val="00C1036D"/>
    <w:rsid w:val="00C14435"/>
    <w:rsid w:val="00C16ABB"/>
    <w:rsid w:val="00C209AA"/>
    <w:rsid w:val="00C20B2B"/>
    <w:rsid w:val="00C307FA"/>
    <w:rsid w:val="00C37A71"/>
    <w:rsid w:val="00C442D1"/>
    <w:rsid w:val="00C51C5F"/>
    <w:rsid w:val="00C620F1"/>
    <w:rsid w:val="00C62BAA"/>
    <w:rsid w:val="00C65924"/>
    <w:rsid w:val="00C66833"/>
    <w:rsid w:val="00C66A20"/>
    <w:rsid w:val="00C6792D"/>
    <w:rsid w:val="00C71DAA"/>
    <w:rsid w:val="00C745A9"/>
    <w:rsid w:val="00C770B6"/>
    <w:rsid w:val="00C77455"/>
    <w:rsid w:val="00C77936"/>
    <w:rsid w:val="00C77C63"/>
    <w:rsid w:val="00C8490D"/>
    <w:rsid w:val="00C84E9B"/>
    <w:rsid w:val="00C875F5"/>
    <w:rsid w:val="00C906B0"/>
    <w:rsid w:val="00CA1004"/>
    <w:rsid w:val="00CB2DCE"/>
    <w:rsid w:val="00CC4CC0"/>
    <w:rsid w:val="00CC65AD"/>
    <w:rsid w:val="00CC7C0B"/>
    <w:rsid w:val="00CD2A4D"/>
    <w:rsid w:val="00CD44DC"/>
    <w:rsid w:val="00CD5891"/>
    <w:rsid w:val="00CD607E"/>
    <w:rsid w:val="00CD6EAB"/>
    <w:rsid w:val="00CD7341"/>
    <w:rsid w:val="00CD7F62"/>
    <w:rsid w:val="00CE3B3D"/>
    <w:rsid w:val="00CE4D8A"/>
    <w:rsid w:val="00CF2676"/>
    <w:rsid w:val="00CF42BE"/>
    <w:rsid w:val="00CF7E7A"/>
    <w:rsid w:val="00D0156B"/>
    <w:rsid w:val="00D04CBB"/>
    <w:rsid w:val="00D054B3"/>
    <w:rsid w:val="00D05E2F"/>
    <w:rsid w:val="00D141A5"/>
    <w:rsid w:val="00D208F3"/>
    <w:rsid w:val="00D21B8D"/>
    <w:rsid w:val="00D23623"/>
    <w:rsid w:val="00D24824"/>
    <w:rsid w:val="00D26D15"/>
    <w:rsid w:val="00D3212E"/>
    <w:rsid w:val="00D431AD"/>
    <w:rsid w:val="00D45281"/>
    <w:rsid w:val="00D53DC4"/>
    <w:rsid w:val="00D601FE"/>
    <w:rsid w:val="00D6753A"/>
    <w:rsid w:val="00D7040A"/>
    <w:rsid w:val="00D71559"/>
    <w:rsid w:val="00D73864"/>
    <w:rsid w:val="00D77523"/>
    <w:rsid w:val="00D77570"/>
    <w:rsid w:val="00D819D3"/>
    <w:rsid w:val="00D82706"/>
    <w:rsid w:val="00D86A2F"/>
    <w:rsid w:val="00D909E7"/>
    <w:rsid w:val="00D90BC6"/>
    <w:rsid w:val="00D92B06"/>
    <w:rsid w:val="00D9452A"/>
    <w:rsid w:val="00D96078"/>
    <w:rsid w:val="00DC0757"/>
    <w:rsid w:val="00DC1510"/>
    <w:rsid w:val="00DD409A"/>
    <w:rsid w:val="00DE24B3"/>
    <w:rsid w:val="00DE3893"/>
    <w:rsid w:val="00DE4805"/>
    <w:rsid w:val="00DE76B4"/>
    <w:rsid w:val="00DE7AF6"/>
    <w:rsid w:val="00DF08C9"/>
    <w:rsid w:val="00E003D0"/>
    <w:rsid w:val="00E025CD"/>
    <w:rsid w:val="00E05034"/>
    <w:rsid w:val="00E14AD6"/>
    <w:rsid w:val="00E220DE"/>
    <w:rsid w:val="00E26F68"/>
    <w:rsid w:val="00E30EA1"/>
    <w:rsid w:val="00E31233"/>
    <w:rsid w:val="00E3553D"/>
    <w:rsid w:val="00E373CB"/>
    <w:rsid w:val="00E37611"/>
    <w:rsid w:val="00E4508D"/>
    <w:rsid w:val="00E45CAD"/>
    <w:rsid w:val="00E53CB2"/>
    <w:rsid w:val="00E5423D"/>
    <w:rsid w:val="00E74755"/>
    <w:rsid w:val="00E74E4D"/>
    <w:rsid w:val="00E7611E"/>
    <w:rsid w:val="00E77D37"/>
    <w:rsid w:val="00E81D6C"/>
    <w:rsid w:val="00E90C0B"/>
    <w:rsid w:val="00E915EA"/>
    <w:rsid w:val="00E9529E"/>
    <w:rsid w:val="00E96761"/>
    <w:rsid w:val="00E97E93"/>
    <w:rsid w:val="00EA6444"/>
    <w:rsid w:val="00EB0FB2"/>
    <w:rsid w:val="00EB5658"/>
    <w:rsid w:val="00EB7FBA"/>
    <w:rsid w:val="00ED0B6C"/>
    <w:rsid w:val="00ED4428"/>
    <w:rsid w:val="00ED6800"/>
    <w:rsid w:val="00EE1637"/>
    <w:rsid w:val="00EF67AA"/>
    <w:rsid w:val="00F03FA2"/>
    <w:rsid w:val="00F07A0E"/>
    <w:rsid w:val="00F11687"/>
    <w:rsid w:val="00F12677"/>
    <w:rsid w:val="00F13C59"/>
    <w:rsid w:val="00F161EE"/>
    <w:rsid w:val="00F168FB"/>
    <w:rsid w:val="00F21312"/>
    <w:rsid w:val="00F23D77"/>
    <w:rsid w:val="00F25681"/>
    <w:rsid w:val="00F3504C"/>
    <w:rsid w:val="00F41B3B"/>
    <w:rsid w:val="00F43502"/>
    <w:rsid w:val="00F56BD1"/>
    <w:rsid w:val="00F642E6"/>
    <w:rsid w:val="00F75621"/>
    <w:rsid w:val="00F75B8D"/>
    <w:rsid w:val="00F7601B"/>
    <w:rsid w:val="00F76C58"/>
    <w:rsid w:val="00F81E70"/>
    <w:rsid w:val="00F84401"/>
    <w:rsid w:val="00F92A30"/>
    <w:rsid w:val="00FA521E"/>
    <w:rsid w:val="00FA5496"/>
    <w:rsid w:val="00FB327F"/>
    <w:rsid w:val="00FB3375"/>
    <w:rsid w:val="00FB56C5"/>
    <w:rsid w:val="00FB79DD"/>
    <w:rsid w:val="00FC01B8"/>
    <w:rsid w:val="00FC49C6"/>
    <w:rsid w:val="00FC4C7C"/>
    <w:rsid w:val="00FD17D4"/>
    <w:rsid w:val="00FD212D"/>
    <w:rsid w:val="00FD662A"/>
    <w:rsid w:val="00FE4FBE"/>
    <w:rsid w:val="00FE57F0"/>
    <w:rsid w:val="00FE5ACA"/>
    <w:rsid w:val="00FF4417"/>
    <w:rsid w:val="046C12B8"/>
    <w:rsid w:val="0539563E"/>
    <w:rsid w:val="0CF32576"/>
    <w:rsid w:val="13EE3A98"/>
    <w:rsid w:val="165A5414"/>
    <w:rsid w:val="16FE2244"/>
    <w:rsid w:val="191F46F3"/>
    <w:rsid w:val="1E262080"/>
    <w:rsid w:val="1FDB75C6"/>
    <w:rsid w:val="20405EEC"/>
    <w:rsid w:val="2179307E"/>
    <w:rsid w:val="217D38E7"/>
    <w:rsid w:val="26954FFB"/>
    <w:rsid w:val="28ED3F7F"/>
    <w:rsid w:val="2CBE11A6"/>
    <w:rsid w:val="2E2F4785"/>
    <w:rsid w:val="2EC17FDC"/>
    <w:rsid w:val="2EE5272B"/>
    <w:rsid w:val="33753436"/>
    <w:rsid w:val="340D366E"/>
    <w:rsid w:val="342358A4"/>
    <w:rsid w:val="362C6058"/>
    <w:rsid w:val="3EF26282"/>
    <w:rsid w:val="403D352D"/>
    <w:rsid w:val="46132D66"/>
    <w:rsid w:val="4AA2290B"/>
    <w:rsid w:val="4BD648FB"/>
    <w:rsid w:val="54A234BD"/>
    <w:rsid w:val="554E152C"/>
    <w:rsid w:val="5BDC2C7B"/>
    <w:rsid w:val="60960B5D"/>
    <w:rsid w:val="60EA4147"/>
    <w:rsid w:val="627E55B4"/>
    <w:rsid w:val="628E43CD"/>
    <w:rsid w:val="62AE7BD7"/>
    <w:rsid w:val="646627A3"/>
    <w:rsid w:val="674B1DCF"/>
    <w:rsid w:val="69937B96"/>
    <w:rsid w:val="6C133C60"/>
    <w:rsid w:val="6F9A3344"/>
    <w:rsid w:val="70876CF1"/>
    <w:rsid w:val="765608C9"/>
    <w:rsid w:val="77A52BA4"/>
    <w:rsid w:val="78494166"/>
    <w:rsid w:val="79077C59"/>
    <w:rsid w:val="7C211B78"/>
    <w:rsid w:val="7D3B17DB"/>
    <w:rsid w:val="7DBA1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w:basedOn w:val="1"/>
    <w:link w:val="13"/>
    <w:qFormat/>
    <w:uiPriority w:val="1"/>
    <w:pPr>
      <w:autoSpaceDE w:val="0"/>
      <w:autoSpaceDN w:val="0"/>
      <w:jc w:val="left"/>
    </w:pPr>
    <w:rPr>
      <w:rFonts w:ascii="宋体" w:hAnsi="宋体" w:cs="宋体"/>
      <w:kern w:val="0"/>
      <w:sz w:val="24"/>
      <w:lang w:eastAsia="en-US"/>
    </w:r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正文文本 Char"/>
    <w:basedOn w:val="9"/>
    <w:link w:val="3"/>
    <w:qFormat/>
    <w:uiPriority w:val="1"/>
    <w:rPr>
      <w:rFonts w:ascii="宋体" w:hAnsi="宋体" w:eastAsia="宋体" w:cs="宋体"/>
      <w:kern w:val="0"/>
      <w:sz w:val="24"/>
      <w:szCs w:val="24"/>
      <w:lang w:eastAsia="en-US"/>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5">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6">
    <w:name w:val="批注文字 Char"/>
    <w:basedOn w:val="9"/>
    <w:link w:val="2"/>
    <w:semiHidden/>
    <w:qFormat/>
    <w:uiPriority w:val="99"/>
    <w:rPr>
      <w:rFonts w:ascii="Times New Roman" w:hAnsi="Times New Roman" w:eastAsia="宋体" w:cs="Times New Roman"/>
      <w:kern w:val="2"/>
      <w:sz w:val="21"/>
      <w:szCs w:val="24"/>
    </w:rPr>
  </w:style>
  <w:style w:type="character" w:customStyle="1" w:styleId="17">
    <w:name w:val="批注主题 Char"/>
    <w:basedOn w:val="16"/>
    <w:link w:val="7"/>
    <w:semiHidden/>
    <w:qFormat/>
    <w:uiPriority w:val="99"/>
    <w:rPr>
      <w:rFonts w:ascii="Times New Roman" w:hAnsi="Times New Roman" w:eastAsia="宋体" w:cs="Times New Roman"/>
      <w:b/>
      <w:bCs/>
      <w:kern w:val="2"/>
      <w:sz w:val="21"/>
      <w:szCs w:val="24"/>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803</Words>
  <Characters>838</Characters>
  <Lines>12</Lines>
  <Paragraphs>3</Paragraphs>
  <TotalTime>1</TotalTime>
  <ScaleCrop>false</ScaleCrop>
  <LinksUpToDate>false</LinksUpToDate>
  <CharactersWithSpaces>915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2022-02-14T09:43:00Z</dcterms:created>
  <dc:creator>李锐</dc:creator>
  <cp:lastModifiedBy>王雅杰</cp:lastModifiedBy>
  <cp:lastPrinted>2022-09-15T07:04:00Z</cp:lastPrinted>
  <dcterms:modified xsi:type="dcterms:W3CDTF">2022-09-15T07:46:39Z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F7A429DF3E5849FE8FC2274046D12A0D</vt:lpwstr>
  </property>
</Properties>
</file>