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rPr>
        <w:t>证券代码：600200         证券简称：江苏吴中      公</w:t>
      </w:r>
      <w:r>
        <w:rPr>
          <w:rFonts w:hint="eastAsia" w:ascii="宋体" w:hAnsi="宋体" w:cs="宋体"/>
          <w:color w:val="000000"/>
          <w:kern w:val="0"/>
          <w:sz w:val="24"/>
          <w:highlight w:val="none"/>
        </w:rPr>
        <w:t>告编号：临2023-</w:t>
      </w:r>
      <w:r>
        <w:rPr>
          <w:rFonts w:hint="eastAsia" w:ascii="宋体" w:hAnsi="宋体" w:cs="宋体"/>
          <w:color w:val="000000"/>
          <w:kern w:val="0"/>
          <w:sz w:val="24"/>
          <w:highlight w:val="none"/>
          <w:lang w:val="en-US" w:eastAsia="zh-CN"/>
        </w:rPr>
        <w:t>062</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spacing w:line="420" w:lineRule="exact"/>
        <w:rPr>
          <w:rFonts w:hint="eastAsia" w:asciiTheme="minorEastAsia" w:hAnsiTheme="minorEastAsia" w:eastAsiaTheme="minorEastAsia" w:cstheme="minorEastAsia"/>
          <w:color w:val="000000"/>
          <w:kern w:val="0"/>
          <w:sz w:val="24"/>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重要内容提示：</w:t>
      </w:r>
    </w:p>
    <w:p>
      <w:pPr>
        <w:numPr>
          <w:ilvl w:val="0"/>
          <w:numId w:val="1"/>
        </w:num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hint="eastAsia" w:asciiTheme="minorEastAsia" w:hAnsiTheme="minorEastAsia" w:eastAsiaTheme="minorEastAsia" w:cstheme="minorEastAsia"/>
          <w:sz w:val="24"/>
          <w:highlight w:val="none"/>
        </w:rPr>
      </w:pPr>
      <w:bookmarkStart w:id="0" w:name="_GoBack"/>
      <w:r>
        <w:rPr>
          <w:rFonts w:hint="eastAsia" w:asciiTheme="minorEastAsia" w:hAnsiTheme="minorEastAsia" w:eastAsiaTheme="minorEastAsia" w:cstheme="minorEastAsia"/>
          <w:sz w:val="24"/>
          <w:highlight w:val="none"/>
        </w:rPr>
        <w:t>本次部分股份解除质押及再质押后，控股股东累计质押股份数量</w:t>
      </w:r>
      <w:r>
        <w:rPr>
          <w:rFonts w:hint="eastAsia" w:asciiTheme="minorEastAsia" w:hAnsiTheme="minorEastAsia" w:eastAsiaTheme="minorEastAsia" w:cstheme="minorEastAsia"/>
          <w:sz w:val="24"/>
          <w:highlight w:val="none"/>
          <w:lang w:val="en-US" w:eastAsia="zh-CN"/>
        </w:rPr>
        <w:t>81,780,800</w:t>
      </w:r>
      <w:r>
        <w:rPr>
          <w:rFonts w:hint="eastAsia" w:asciiTheme="minorEastAsia" w:hAnsiTheme="minorEastAsia" w:eastAsiaTheme="minorEastAsia" w:cstheme="minorEastAsia"/>
          <w:sz w:val="24"/>
          <w:highlight w:val="none"/>
        </w:rPr>
        <w:t>股，占其持有公司股份总数的</w:t>
      </w:r>
      <w:r>
        <w:rPr>
          <w:rFonts w:hint="eastAsia" w:asciiTheme="minorEastAsia" w:hAnsiTheme="minorEastAsia" w:eastAsiaTheme="minorEastAsia" w:cstheme="minorEastAsia"/>
          <w:sz w:val="24"/>
          <w:highlight w:val="none"/>
          <w:lang w:val="en-US" w:eastAsia="zh-CN"/>
        </w:rPr>
        <w:t>66.60</w:t>
      </w:r>
      <w:r>
        <w:rPr>
          <w:rFonts w:hint="eastAsia" w:asciiTheme="minorEastAsia" w:hAnsiTheme="minorEastAsia" w:eastAsiaTheme="minorEastAsia" w:cstheme="minorEastAsia"/>
          <w:sz w:val="24"/>
          <w:highlight w:val="none"/>
        </w:rPr>
        <w:t>%，占公司总股本的</w:t>
      </w:r>
      <w:r>
        <w:rPr>
          <w:rFonts w:hint="eastAsia" w:asciiTheme="minorEastAsia" w:hAnsiTheme="minorEastAsia" w:eastAsiaTheme="minorEastAsia" w:cstheme="minorEastAsia"/>
          <w:sz w:val="24"/>
          <w:highlight w:val="none"/>
          <w:lang w:val="en-US" w:eastAsia="zh-CN"/>
        </w:rPr>
        <w:t>11.48</w:t>
      </w:r>
      <w:r>
        <w:rPr>
          <w:rFonts w:hint="eastAsia" w:asciiTheme="minorEastAsia" w:hAnsiTheme="minorEastAsia" w:eastAsiaTheme="minorEastAsia" w:cstheme="minorEastAsia"/>
          <w:sz w:val="24"/>
          <w:highlight w:val="none"/>
        </w:rPr>
        <w:t>%。</w:t>
      </w:r>
    </w:p>
    <w:bookmarkEnd w:id="0"/>
    <w:p>
      <w:pPr>
        <w:spacing w:line="420" w:lineRule="exact"/>
        <w:rPr>
          <w:rFonts w:hint="eastAsia" w:asciiTheme="minorEastAsia" w:hAnsiTheme="minorEastAsia" w:eastAsiaTheme="minorEastAsia" w:cstheme="minorEastAsia"/>
          <w:kern w:val="0"/>
          <w:sz w:val="24"/>
          <w:highlight w:val="none"/>
        </w:rPr>
      </w:pPr>
    </w:p>
    <w:p>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公司于2023年</w:t>
      </w: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31</w:t>
      </w:r>
      <w:r>
        <w:rPr>
          <w:rFonts w:hint="eastAsia" w:asciiTheme="minorEastAsia" w:hAnsiTheme="minorEastAsia" w:eastAsiaTheme="minorEastAsia" w:cstheme="minorEastAsia"/>
          <w:sz w:val="24"/>
          <w:highlight w:val="none"/>
        </w:rPr>
        <w:t>日收到控股股东苏州吴中投资控股有限公司关于部分股份解除质押及再质押的通知，具体情况如下：</w:t>
      </w:r>
    </w:p>
    <w:p>
      <w:pPr>
        <w:spacing w:line="360" w:lineRule="auto"/>
        <w:ind w:firstLine="482" w:firstLineChars="200"/>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一、本次部分股份解除质押的情况</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2023年</w:t>
      </w: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30</w:t>
      </w:r>
      <w:r>
        <w:rPr>
          <w:rFonts w:hint="eastAsia" w:asciiTheme="minorEastAsia" w:hAnsiTheme="minorEastAsia" w:eastAsiaTheme="minorEastAsia" w:cstheme="minorEastAsia"/>
          <w:sz w:val="24"/>
          <w:highlight w:val="none"/>
        </w:rPr>
        <w:t>日，控股股东将质押给</w:t>
      </w:r>
      <w:r>
        <w:rPr>
          <w:rFonts w:hint="eastAsia" w:asciiTheme="minorEastAsia" w:hAnsiTheme="minorEastAsia" w:eastAsiaTheme="minorEastAsia" w:cstheme="minorEastAsia"/>
          <w:sz w:val="24"/>
          <w:highlight w:val="none"/>
          <w:lang w:val="en-US" w:eastAsia="zh-CN"/>
        </w:rPr>
        <w:t>南洋商业银行（中国）有限公司苏州分行</w:t>
      </w:r>
      <w:r>
        <w:rPr>
          <w:rFonts w:hint="eastAsia" w:asciiTheme="minorEastAsia" w:hAnsiTheme="minorEastAsia" w:eastAsiaTheme="minorEastAsia" w:cstheme="minorEastAsia"/>
          <w:sz w:val="24"/>
          <w:highlight w:val="none"/>
        </w:rPr>
        <w:t>的共计</w:t>
      </w:r>
      <w:r>
        <w:rPr>
          <w:rFonts w:hint="eastAsia" w:asciiTheme="minorEastAsia" w:hAnsiTheme="minorEastAsia" w:eastAsiaTheme="minorEastAsia" w:cstheme="minorEastAsia"/>
          <w:sz w:val="24"/>
          <w:highlight w:val="none"/>
          <w:lang w:val="en-US" w:eastAsia="zh-CN"/>
        </w:rPr>
        <w:t>9,800,000</w:t>
      </w:r>
      <w:r>
        <w:rPr>
          <w:rFonts w:hint="eastAsia" w:asciiTheme="minorEastAsia" w:hAnsiTheme="minorEastAsia" w:eastAsiaTheme="minorEastAsia" w:cstheme="minorEastAsia"/>
          <w:sz w:val="24"/>
          <w:highlight w:val="none"/>
        </w:rPr>
        <w:t>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股东名称</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本次解质股份（股）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80</w:t>
            </w:r>
            <w:r>
              <w:rPr>
                <w:rFonts w:hint="eastAsia" w:asciiTheme="minorEastAsia" w:hAnsiTheme="minorEastAsia" w:eastAsiaTheme="minorEastAsia" w:cstheme="minorEastAsia"/>
                <w:szCs w:val="21"/>
                <w:highlight w:val="none"/>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r>
              <w:rPr>
                <w:rFonts w:hint="eastAsia" w:asciiTheme="minorEastAsia" w:hAnsiTheme="minorEastAsia" w:eastAsiaTheme="minorEastAsia" w:cstheme="minorEastAsia"/>
                <w:szCs w:val="21"/>
                <w:highlight w:val="none"/>
                <w:lang w:val="en-US" w:eastAsia="zh-CN"/>
              </w:rPr>
              <w:t>98</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38</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解质时间</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2023年</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30</w:t>
            </w:r>
            <w:r>
              <w:rPr>
                <w:rFonts w:hint="eastAsia" w:asciiTheme="minorEastAsia" w:hAnsiTheme="minorEastAsia" w:eastAsiaTheme="minorEastAsia" w:cstheme="minorEastAsia"/>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持股数量（股）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72,780,800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剩余被质押股份数量占其所持股份比例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59</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27</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剩余被质押股份数量占公司总股本比例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22</w:t>
            </w:r>
            <w:r>
              <w:rPr>
                <w:rFonts w:hint="eastAsia" w:asciiTheme="minorEastAsia" w:hAnsiTheme="minorEastAsia" w:eastAsiaTheme="minorEastAsia" w:cstheme="minorEastAsia"/>
                <w:szCs w:val="21"/>
                <w:highlight w:val="none"/>
              </w:rPr>
              <w:t>%</w:t>
            </w:r>
          </w:p>
        </w:tc>
      </w:tr>
    </w:tbl>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本次解除质押后，控股股东将其持有的</w:t>
      </w:r>
      <w:r>
        <w:rPr>
          <w:rFonts w:hint="eastAsia" w:asciiTheme="minorEastAsia" w:hAnsiTheme="minorEastAsia" w:eastAsiaTheme="minorEastAsia" w:cstheme="minorEastAsia"/>
          <w:szCs w:val="21"/>
          <w:highlight w:val="none"/>
          <w:lang w:val="en-US" w:eastAsia="zh-CN"/>
        </w:rPr>
        <w:t>9,000,000</w:t>
      </w:r>
      <w:r>
        <w:rPr>
          <w:rFonts w:hint="eastAsia" w:asciiTheme="minorEastAsia" w:hAnsiTheme="minorEastAsia" w:eastAsiaTheme="minorEastAsia" w:cstheme="minorEastAsia"/>
          <w:sz w:val="24"/>
          <w:highlight w:val="none"/>
        </w:rPr>
        <w:t>股股份质押给</w:t>
      </w:r>
      <w:r>
        <w:rPr>
          <w:rFonts w:hint="eastAsia" w:asciiTheme="minorEastAsia" w:hAnsiTheme="minorEastAsia" w:eastAsiaTheme="minorEastAsia" w:cstheme="minorEastAsia"/>
          <w:sz w:val="24"/>
          <w:highlight w:val="none"/>
          <w:lang w:val="en-US" w:eastAsia="zh-CN"/>
        </w:rPr>
        <w:t>南洋商业银行（中国）有限公司苏州分行。</w:t>
      </w:r>
      <w:r>
        <w:rPr>
          <w:rFonts w:hint="eastAsia" w:asciiTheme="minorEastAsia" w:hAnsiTheme="minorEastAsia" w:eastAsiaTheme="minorEastAsia" w:cstheme="minorEastAsia"/>
          <w:sz w:val="24"/>
          <w:highlight w:val="none"/>
        </w:rPr>
        <w:t>具体情况见“二、股份质押基本情况”。</w:t>
      </w:r>
    </w:p>
    <w:p>
      <w:pPr>
        <w:spacing w:line="420" w:lineRule="exact"/>
        <w:ind w:firstLine="480" w:firstLineChars="200"/>
        <w:rPr>
          <w:rFonts w:hint="eastAsia" w:asciiTheme="minorEastAsia" w:hAnsiTheme="minorEastAsia" w:eastAsiaTheme="minorEastAsia" w:cstheme="minorEastAsia"/>
          <w:sz w:val="24"/>
          <w:highlight w:val="none"/>
        </w:rPr>
      </w:pPr>
    </w:p>
    <w:p>
      <w:pPr>
        <w:spacing w:after="240" w:line="42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二、股份质押基本情况</w:t>
      </w:r>
    </w:p>
    <w:p>
      <w:pPr>
        <w:spacing w:after="240"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960"/>
        <w:gridCol w:w="960"/>
        <w:gridCol w:w="1290"/>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是否为</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是否补充质押</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起始日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到期日</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00</w:t>
            </w:r>
            <w:r>
              <w:rPr>
                <w:rFonts w:hint="eastAsia" w:asciiTheme="minorEastAsia" w:hAnsiTheme="minorEastAsia" w:eastAsiaTheme="minorEastAsia" w:cstheme="minorEastAsia"/>
                <w:szCs w:val="21"/>
                <w:highlight w:val="none"/>
              </w:rPr>
              <w:t>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c>
          <w:tcPr>
            <w:tcW w:w="96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2023年</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30</w:t>
            </w:r>
            <w:r>
              <w:rPr>
                <w:rFonts w:hint="eastAsia" w:asciiTheme="minorEastAsia" w:hAnsiTheme="minorEastAsia" w:eastAsiaTheme="minorEastAsia" w:cstheme="minorEastAsia"/>
                <w:szCs w:val="21"/>
                <w:highlight w:val="none"/>
              </w:rPr>
              <w:t>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30</w:t>
            </w:r>
            <w:r>
              <w:rPr>
                <w:rFonts w:hint="eastAsia" w:asciiTheme="minorEastAsia" w:hAnsiTheme="minorEastAsia" w:eastAsiaTheme="minorEastAsia" w:cstheme="minorEastAsia"/>
                <w:szCs w:val="21"/>
                <w:highlight w:val="none"/>
              </w:rPr>
              <w:t>日</w:t>
            </w:r>
          </w:p>
        </w:tc>
        <w:tc>
          <w:tcPr>
            <w:tcW w:w="1290" w:type="dxa"/>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南洋商业</w:t>
            </w:r>
            <w:r>
              <w:rPr>
                <w:rFonts w:hint="eastAsia" w:asciiTheme="minorEastAsia" w:hAnsiTheme="minorEastAsia" w:eastAsiaTheme="minorEastAsia" w:cstheme="minorEastAsia"/>
                <w:szCs w:val="21"/>
                <w:highlight w:val="none"/>
              </w:rPr>
              <w:t>银行</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中国）</w:t>
            </w:r>
            <w:r>
              <w:rPr>
                <w:rFonts w:hint="eastAsia" w:asciiTheme="minorEastAsia" w:hAnsiTheme="minorEastAsia" w:eastAsiaTheme="minorEastAsia" w:cstheme="minorEastAsia"/>
                <w:szCs w:val="21"/>
                <w:highlight w:val="none"/>
              </w:rPr>
              <w:t>有限公司苏州分行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33</w:t>
            </w:r>
            <w:r>
              <w:rPr>
                <w:rFonts w:hint="eastAsia" w:asciiTheme="minorEastAsia" w:hAnsiTheme="minorEastAsia" w:eastAsiaTheme="minorEastAsia" w:cs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26</w:t>
            </w:r>
            <w:r>
              <w:rPr>
                <w:rFonts w:hint="eastAsia" w:asciiTheme="minorEastAsia" w:hAnsiTheme="minorEastAsia" w:eastAsiaTheme="minorEastAsia" w:cs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00</w:t>
            </w:r>
            <w:r>
              <w:rPr>
                <w:rFonts w:hint="eastAsia" w:asciiTheme="minorEastAsia" w:hAnsiTheme="minorEastAsia" w:eastAsiaTheme="minorEastAsia" w:cstheme="minorEastAsia"/>
                <w:szCs w:val="21"/>
                <w:highlight w:val="none"/>
              </w:rPr>
              <w:t>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290" w:type="dxa"/>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33</w:t>
            </w:r>
            <w:r>
              <w:rPr>
                <w:rFonts w:hint="eastAsia" w:asciiTheme="minorEastAsia" w:hAnsiTheme="minorEastAsia" w:eastAsiaTheme="minorEastAsia" w:cs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26</w:t>
            </w:r>
            <w:r>
              <w:rPr>
                <w:rFonts w:hint="eastAsia" w:asciiTheme="minorEastAsia" w:hAnsiTheme="minorEastAsia" w:eastAsiaTheme="minorEastAsia" w:cs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bl>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2、本次质押股份不存在被用作重大资产重组业绩补偿等事项的担保或其他保障用途等情况。</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3、股东累计质押股份情况</w:t>
      </w:r>
    </w:p>
    <w:p>
      <w:pPr>
        <w:adjustRightInd w:val="0"/>
        <w:snapToGrid w:val="0"/>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78</w:t>
            </w:r>
            <w:r>
              <w:rPr>
                <w:rFonts w:hint="eastAsia" w:asciiTheme="minorEastAsia" w:hAnsiTheme="minorEastAsia" w:eastAsiaTheme="minorEastAsia" w:cstheme="minorEastAsia"/>
                <w:szCs w:val="21"/>
                <w:highlight w:val="none"/>
              </w:rPr>
              <w:t>0，800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78</w:t>
            </w:r>
            <w:r>
              <w:rPr>
                <w:rFonts w:hint="eastAsia" w:asciiTheme="minorEastAsia" w:hAnsiTheme="minorEastAsia" w:eastAsiaTheme="minorEastAsia" w:cstheme="minorEastAsia"/>
                <w:szCs w:val="21"/>
                <w:highlight w:val="none"/>
              </w:rPr>
              <w:t>0,800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66</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60</w:t>
            </w:r>
            <w:r>
              <w:rPr>
                <w:rFonts w:hint="eastAsia" w:asciiTheme="minorEastAsia" w:hAnsiTheme="minorEastAsia" w:eastAsiaTheme="minorEastAsia" w:cstheme="minorEastAsia"/>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11.48</w:t>
            </w:r>
            <w:r>
              <w:rPr>
                <w:rFonts w:hint="eastAsia" w:asciiTheme="minorEastAsia" w:hAnsiTheme="minorEastAsia" w:eastAsiaTheme="minorEastAsia" w:cs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78</w:t>
            </w:r>
            <w:r>
              <w:rPr>
                <w:rFonts w:hint="eastAsia" w:asciiTheme="minorEastAsia" w:hAnsiTheme="minorEastAsia" w:eastAsiaTheme="minorEastAsia" w:cstheme="minorEastAsia"/>
                <w:szCs w:val="21"/>
                <w:highlight w:val="none"/>
              </w:rPr>
              <w:t>0，80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78</w:t>
            </w:r>
            <w:r>
              <w:rPr>
                <w:rFonts w:hint="eastAsia" w:asciiTheme="minorEastAsia" w:hAnsiTheme="minorEastAsia" w:eastAsiaTheme="minorEastAsia" w:cstheme="minorEastAsia"/>
                <w:szCs w:val="21"/>
                <w:highlight w:val="none"/>
              </w:rPr>
              <w:t>0,800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66</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60</w:t>
            </w:r>
            <w:r>
              <w:rPr>
                <w:rFonts w:hint="eastAsia" w:asciiTheme="minorEastAsia" w:hAnsiTheme="minorEastAsia" w:eastAsiaTheme="minorEastAsia" w:cs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11.48</w:t>
            </w:r>
            <w:r>
              <w:rPr>
                <w:rFonts w:hint="eastAsia" w:asciiTheme="minorEastAsia" w:hAnsiTheme="minorEastAsia" w:eastAsiaTheme="minorEastAsia" w:cs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r>
    </w:tbl>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三、控股股东股份质押情况</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1、控股股东未来半年内到期的质押股份数量为</w:t>
      </w:r>
      <w:r>
        <w:rPr>
          <w:rFonts w:hint="eastAsia" w:asciiTheme="minorEastAsia" w:hAnsiTheme="minorEastAsia" w:eastAsiaTheme="minorEastAsia" w:cstheme="minorEastAsia"/>
          <w:sz w:val="24"/>
          <w:highlight w:val="none"/>
          <w:lang w:val="en-US" w:eastAsia="zh-CN"/>
        </w:rPr>
        <w:t>4,740,000</w:t>
      </w:r>
      <w:r>
        <w:rPr>
          <w:rFonts w:hint="eastAsia" w:asciiTheme="minorEastAsia" w:hAnsiTheme="minorEastAsia" w:eastAsiaTheme="minorEastAsia" w:cstheme="minorEastAsia"/>
          <w:sz w:val="24"/>
          <w:highlight w:val="none"/>
        </w:rPr>
        <w:t>股，占其所持股份比例</w:t>
      </w:r>
      <w:r>
        <w:rPr>
          <w:rFonts w:hint="eastAsia" w:asciiTheme="minorEastAsia" w:hAnsiTheme="minorEastAsia" w:eastAsiaTheme="minorEastAsia" w:cstheme="minorEastAsia"/>
          <w:sz w:val="24"/>
          <w:highlight w:val="none"/>
          <w:lang w:val="en-US" w:eastAsia="zh-CN"/>
        </w:rPr>
        <w:t>3.86</w:t>
      </w:r>
      <w:r>
        <w:rPr>
          <w:rFonts w:hint="eastAsia" w:asciiTheme="minorEastAsia" w:hAnsiTheme="minorEastAsia" w:eastAsiaTheme="minorEastAsia" w:cstheme="minorEastAsia"/>
          <w:sz w:val="24"/>
          <w:highlight w:val="none"/>
        </w:rPr>
        <w:t>%，占公司总股本比例为</w:t>
      </w:r>
      <w:r>
        <w:rPr>
          <w:rFonts w:hint="eastAsia" w:asciiTheme="minorEastAsia" w:hAnsiTheme="minorEastAsia" w:eastAsiaTheme="minorEastAsia" w:cstheme="minorEastAsia"/>
          <w:sz w:val="24"/>
          <w:highlight w:val="none"/>
          <w:lang w:val="en-US" w:eastAsia="zh-CN"/>
        </w:rPr>
        <w:t>0.67</w:t>
      </w:r>
      <w:r>
        <w:rPr>
          <w:rFonts w:hint="eastAsia" w:asciiTheme="minorEastAsia" w:hAnsiTheme="minorEastAsia" w:eastAsiaTheme="minorEastAsia" w:cstheme="minorEastAsia"/>
          <w:sz w:val="24"/>
          <w:highlight w:val="none"/>
        </w:rPr>
        <w:t>%，对应融资余额为</w:t>
      </w:r>
      <w:r>
        <w:rPr>
          <w:rFonts w:hint="eastAsia" w:asciiTheme="minorEastAsia" w:hAnsiTheme="minorEastAsia" w:eastAsiaTheme="minorEastAsia" w:cstheme="minorEastAsia"/>
          <w:sz w:val="24"/>
          <w:highlight w:val="none"/>
          <w:lang w:val="en-US" w:eastAsia="zh-CN"/>
        </w:rPr>
        <w:t>1,900</w:t>
      </w:r>
      <w:r>
        <w:rPr>
          <w:rFonts w:hint="eastAsia" w:asciiTheme="minorEastAsia" w:hAnsiTheme="minorEastAsia" w:eastAsiaTheme="minorEastAsia" w:cstheme="minorEastAsia"/>
          <w:sz w:val="24"/>
          <w:highlight w:val="none"/>
        </w:rPr>
        <w:t>万元；</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控股股东未来一年内到期的质押股份数量为</w:t>
      </w:r>
      <w:r>
        <w:rPr>
          <w:rFonts w:hint="eastAsia" w:asciiTheme="minorEastAsia" w:hAnsiTheme="minorEastAsia" w:eastAsiaTheme="minorEastAsia" w:cstheme="minorEastAsia"/>
          <w:sz w:val="24"/>
          <w:highlight w:val="none"/>
          <w:lang w:val="en-US" w:eastAsia="zh-CN"/>
        </w:rPr>
        <w:t>14,340,000</w:t>
      </w:r>
      <w:r>
        <w:rPr>
          <w:rFonts w:hint="eastAsia" w:asciiTheme="minorEastAsia" w:hAnsiTheme="minorEastAsia" w:eastAsiaTheme="minorEastAsia" w:cstheme="minorEastAsia"/>
          <w:sz w:val="24"/>
          <w:highlight w:val="none"/>
        </w:rPr>
        <w:t>股，占其所持股份比例</w:t>
      </w:r>
      <w:r>
        <w:rPr>
          <w:rFonts w:hint="eastAsia" w:asciiTheme="minorEastAsia" w:hAnsiTheme="minorEastAsia" w:eastAsiaTheme="minorEastAsia" w:cstheme="minorEastAsia"/>
          <w:sz w:val="24"/>
          <w:highlight w:val="none"/>
          <w:lang w:val="en-US" w:eastAsia="zh-CN"/>
        </w:rPr>
        <w:t>11.68%</w:t>
      </w:r>
      <w:r>
        <w:rPr>
          <w:rFonts w:hint="eastAsia" w:asciiTheme="minorEastAsia" w:hAnsiTheme="minorEastAsia" w:eastAsiaTheme="minorEastAsia" w:cstheme="minorEastAsia"/>
          <w:sz w:val="24"/>
          <w:highlight w:val="none"/>
        </w:rPr>
        <w:t>，占公司总股本比例为</w:t>
      </w:r>
      <w:r>
        <w:rPr>
          <w:rFonts w:hint="eastAsia" w:asciiTheme="minorEastAsia" w:hAnsiTheme="minorEastAsia" w:eastAsiaTheme="minorEastAsia" w:cstheme="minorEastAsia"/>
          <w:sz w:val="24"/>
          <w:highlight w:val="none"/>
          <w:lang w:val="en-US" w:eastAsia="zh-CN"/>
        </w:rPr>
        <w:t>2.01</w:t>
      </w:r>
      <w:r>
        <w:rPr>
          <w:rFonts w:hint="eastAsia" w:asciiTheme="minorEastAsia" w:hAnsiTheme="minorEastAsia" w:eastAsiaTheme="minorEastAsia" w:cstheme="minorEastAsia"/>
          <w:sz w:val="24"/>
          <w:highlight w:val="none"/>
        </w:rPr>
        <w:t>%，对应融资余额为</w:t>
      </w:r>
      <w:r>
        <w:rPr>
          <w:rFonts w:hint="eastAsia" w:asciiTheme="minorEastAsia" w:hAnsiTheme="minorEastAsia" w:eastAsiaTheme="minorEastAsia" w:cstheme="minorEastAsia"/>
          <w:sz w:val="24"/>
          <w:highlight w:val="none"/>
          <w:lang w:val="en-US" w:eastAsia="zh-CN"/>
        </w:rPr>
        <w:t>5,900</w:t>
      </w:r>
      <w:r>
        <w:rPr>
          <w:rFonts w:hint="eastAsia" w:asciiTheme="minorEastAsia" w:hAnsiTheme="minorEastAsia" w:eastAsiaTheme="minorEastAsia" w:cstheme="minorEastAsia"/>
          <w:sz w:val="24"/>
          <w:highlight w:val="none"/>
        </w:rPr>
        <w:t>万元。</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控股股东具备相应的资金偿还能力，还款资金来源包括经营性现金流、投资收益等。</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2、控股股东不存在通过非经营性资金占用、违规担保、关联交易等侵害上市公司利益的情况。</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3、控股股东质押事项对上市公司的影响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（1）本次质押事项不会对公司生产经营、主营业务、融资授信及融资成本、持续经营能力产生影响。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（3）公司控股股东不存在业绩补偿义务。</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特此公告。</w:t>
      </w:r>
    </w:p>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0" w:firstLineChars="200"/>
        <w:rPr>
          <w:rFonts w:hint="eastAsia" w:asciiTheme="minorEastAsia" w:hAnsiTheme="minorEastAsia" w:eastAsiaTheme="minorEastAsia" w:cs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2023年</w:t>
      </w:r>
      <w:r>
        <w:rPr>
          <w:rFonts w:hint="eastAsia" w:asciiTheme="minorEastAsia" w:hAnsiTheme="minorEastAsia" w:eastAsiaTheme="minorEastAsia" w:cstheme="minorEastAsia"/>
          <w:highlight w:val="none"/>
          <w:lang w:val="en-US" w:eastAsia="zh-CN"/>
        </w:rPr>
        <w:t>9</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2CF4D08"/>
    <w:rsid w:val="05DF4D8A"/>
    <w:rsid w:val="068858C6"/>
    <w:rsid w:val="0758269E"/>
    <w:rsid w:val="075E138C"/>
    <w:rsid w:val="08803584"/>
    <w:rsid w:val="09C106DE"/>
    <w:rsid w:val="09D27E0F"/>
    <w:rsid w:val="0A2772DF"/>
    <w:rsid w:val="0ACC2AB1"/>
    <w:rsid w:val="0CA34463"/>
    <w:rsid w:val="0D1B557D"/>
    <w:rsid w:val="0DE57A5E"/>
    <w:rsid w:val="0E7E2314"/>
    <w:rsid w:val="0F062100"/>
    <w:rsid w:val="103E3AEC"/>
    <w:rsid w:val="10AC40CF"/>
    <w:rsid w:val="13712447"/>
    <w:rsid w:val="145853B5"/>
    <w:rsid w:val="14661880"/>
    <w:rsid w:val="15984BA7"/>
    <w:rsid w:val="16361726"/>
    <w:rsid w:val="17674A4D"/>
    <w:rsid w:val="18A85B6C"/>
    <w:rsid w:val="190D49C0"/>
    <w:rsid w:val="198E403D"/>
    <w:rsid w:val="19B30858"/>
    <w:rsid w:val="1A725422"/>
    <w:rsid w:val="1CDF6673"/>
    <w:rsid w:val="1EBF675C"/>
    <w:rsid w:val="1F013CF9"/>
    <w:rsid w:val="1F980D5B"/>
    <w:rsid w:val="1FE3028D"/>
    <w:rsid w:val="1FF561AE"/>
    <w:rsid w:val="21395743"/>
    <w:rsid w:val="21BA145D"/>
    <w:rsid w:val="224C47AB"/>
    <w:rsid w:val="22564055"/>
    <w:rsid w:val="23082BE6"/>
    <w:rsid w:val="240A6253"/>
    <w:rsid w:val="24E30CCB"/>
    <w:rsid w:val="26073C29"/>
    <w:rsid w:val="277200BB"/>
    <w:rsid w:val="282C169F"/>
    <w:rsid w:val="28AF0904"/>
    <w:rsid w:val="295126A7"/>
    <w:rsid w:val="2B900159"/>
    <w:rsid w:val="2C4B7881"/>
    <w:rsid w:val="2E0B376C"/>
    <w:rsid w:val="2EC944DF"/>
    <w:rsid w:val="2F171C9D"/>
    <w:rsid w:val="2F682666"/>
    <w:rsid w:val="32426081"/>
    <w:rsid w:val="35066A3B"/>
    <w:rsid w:val="35845BB2"/>
    <w:rsid w:val="36140CE4"/>
    <w:rsid w:val="384F42A3"/>
    <w:rsid w:val="38C764E2"/>
    <w:rsid w:val="3B043A1D"/>
    <w:rsid w:val="3BDF7995"/>
    <w:rsid w:val="3C1E5FF6"/>
    <w:rsid w:val="3C805325"/>
    <w:rsid w:val="3F2C52F0"/>
    <w:rsid w:val="41823372"/>
    <w:rsid w:val="42637904"/>
    <w:rsid w:val="427A45C5"/>
    <w:rsid w:val="42F14C3A"/>
    <w:rsid w:val="43CD4BC8"/>
    <w:rsid w:val="44A127CA"/>
    <w:rsid w:val="48534FA8"/>
    <w:rsid w:val="48E64762"/>
    <w:rsid w:val="49667651"/>
    <w:rsid w:val="496D426B"/>
    <w:rsid w:val="4BE331DB"/>
    <w:rsid w:val="4C675BBA"/>
    <w:rsid w:val="4C896065"/>
    <w:rsid w:val="4EB40E5E"/>
    <w:rsid w:val="502D0EC8"/>
    <w:rsid w:val="50CE127F"/>
    <w:rsid w:val="53034162"/>
    <w:rsid w:val="535449BE"/>
    <w:rsid w:val="56B51C18"/>
    <w:rsid w:val="59611843"/>
    <w:rsid w:val="598D29D8"/>
    <w:rsid w:val="59BA0B75"/>
    <w:rsid w:val="5AEF5DC2"/>
    <w:rsid w:val="5DA13381"/>
    <w:rsid w:val="5DF9093A"/>
    <w:rsid w:val="5E4009E5"/>
    <w:rsid w:val="5EBF3633"/>
    <w:rsid w:val="5F677827"/>
    <w:rsid w:val="60AB6843"/>
    <w:rsid w:val="610D67DD"/>
    <w:rsid w:val="61D17D64"/>
    <w:rsid w:val="62694ADF"/>
    <w:rsid w:val="62E27745"/>
    <w:rsid w:val="63AD1167"/>
    <w:rsid w:val="63D74F7B"/>
    <w:rsid w:val="64A137DB"/>
    <w:rsid w:val="683A1419"/>
    <w:rsid w:val="697C4273"/>
    <w:rsid w:val="69B33D95"/>
    <w:rsid w:val="6A4E492F"/>
    <w:rsid w:val="6B772250"/>
    <w:rsid w:val="6C394CEB"/>
    <w:rsid w:val="713003C1"/>
    <w:rsid w:val="73EA2AA9"/>
    <w:rsid w:val="763409E0"/>
    <w:rsid w:val="7A4F18B8"/>
    <w:rsid w:val="7B7417F9"/>
    <w:rsid w:val="7C1C2081"/>
    <w:rsid w:val="7C376AA7"/>
    <w:rsid w:val="7CF95B0B"/>
    <w:rsid w:val="7D40198C"/>
    <w:rsid w:val="7DA74756"/>
    <w:rsid w:val="7E1E5808"/>
    <w:rsid w:val="7E265025"/>
    <w:rsid w:val="7E4408C3"/>
    <w:rsid w:val="7F4F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1506</Words>
  <Characters>1803</Characters>
  <Lines>10</Lines>
  <Paragraphs>3</Paragraphs>
  <TotalTime>28</TotalTime>
  <ScaleCrop>false</ScaleCrop>
  <LinksUpToDate>false</LinksUpToDate>
  <CharactersWithSpaces>1824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2023-08-31T01:24:44Z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566372C9E47A49EDBA95543962F0A8EF</vt:lpwstr>
  </property>
</Properties>
</file>