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53" w:rightChars="-73"/>
        <w:jc w:val="center"/>
        <w:rPr>
          <w:rFonts w:hint="default" w:ascii="黑体" w:hAnsi="宋体" w:eastAsia="宋体"/>
          <w:b/>
          <w:bCs/>
          <w:color w:val="FF0000"/>
          <w:sz w:val="32"/>
          <w:lang w:val="en-US" w:eastAsia="zh-CN"/>
        </w:rPr>
      </w:pPr>
      <w:r>
        <w:rPr>
          <w:rFonts w:hint="eastAsia" w:ascii="宋体" w:hAnsi="宋体" w:cs="宋体"/>
          <w:color w:val="000000"/>
          <w:kern w:val="0"/>
          <w:sz w:val="24"/>
        </w:rPr>
        <w:t>证券代码：600200         证券简称：江苏吴中      公告编号：临2023-</w:t>
      </w:r>
      <w:r>
        <w:rPr>
          <w:rFonts w:hint="eastAsia" w:ascii="宋体" w:hAnsi="宋体" w:cs="宋体"/>
          <w:color w:val="000000"/>
          <w:kern w:val="0"/>
          <w:sz w:val="24"/>
          <w:highlight w:val="none"/>
          <w:lang w:val="en-US" w:eastAsia="zh-CN"/>
        </w:rPr>
        <w:t>011</w:t>
      </w:r>
    </w:p>
    <w:p>
      <w:pPr>
        <w:spacing w:line="360" w:lineRule="auto"/>
        <w:ind w:right="-153" w:rightChars="-73"/>
        <w:jc w:val="center"/>
        <w:rPr>
          <w:rFonts w:ascii="黑体" w:hAnsi="宋体" w:eastAsia="黑体"/>
          <w:b/>
          <w:bCs/>
          <w:color w:val="FF0000"/>
          <w:sz w:val="32"/>
        </w:rPr>
      </w:pP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江苏吴中医药发展股份有限公司</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关于控股股东部分股份质押的公告</w:t>
      </w:r>
    </w:p>
    <w:p>
      <w:pPr>
        <w:autoSpaceDE w:val="0"/>
        <w:autoSpaceDN w:val="0"/>
        <w:adjustRightInd w:val="0"/>
        <w:spacing w:line="360" w:lineRule="auto"/>
        <w:ind w:firstLine="482" w:firstLineChars="200"/>
        <w:rPr>
          <w:rFonts w:hint="eastAsia" w:ascii="ˎ̥" w:hAnsi="ˎ̥"/>
          <w:b/>
          <w:sz w:val="24"/>
        </w:rPr>
      </w:pPr>
    </w:p>
    <w:p>
      <w:pPr>
        <w:autoSpaceDE w:val="0"/>
        <w:autoSpaceDN w:val="0"/>
        <w:adjustRightInd w:val="0"/>
        <w:spacing w:line="360" w:lineRule="auto"/>
        <w:ind w:firstLine="482" w:firstLineChars="200"/>
        <w:rPr>
          <w:rFonts w:hint="eastAsia" w:ascii="ˎ̥" w:hAnsi="ˎ̥"/>
          <w:b/>
          <w:sz w:val="24"/>
          <w:highlight w:val="none"/>
        </w:rPr>
      </w:pPr>
      <w:r>
        <w:rPr>
          <w:rFonts w:hint="eastAsia" w:ascii="ˎ̥" w:hAnsi="ˎ̥"/>
          <w:b/>
          <w:sz w:val="24"/>
          <w:highlight w:val="none"/>
        </w:rPr>
        <w:t>本公司董事会及董事会全体成员保证公告内容不存在虚假记载、误导性陈述或者重大遗漏，并对其内容的真实、准确和完整承担个别及连带责任。</w:t>
      </w:r>
    </w:p>
    <w:p>
      <w:pPr>
        <w:spacing w:line="420" w:lineRule="exact"/>
        <w:rPr>
          <w:rFonts w:ascii="宋体" w:cs="宋体"/>
          <w:color w:val="000000"/>
          <w:kern w:val="0"/>
          <w:sz w:val="24"/>
          <w:highlight w:val="none"/>
        </w:rPr>
      </w:pPr>
    </w:p>
    <w:p>
      <w:pPr>
        <w:autoSpaceDE w:val="0"/>
        <w:autoSpaceDN w:val="0"/>
        <w:adjustRightInd w:val="0"/>
        <w:spacing w:line="360" w:lineRule="auto"/>
        <w:ind w:firstLine="482" w:firstLineChars="200"/>
        <w:rPr>
          <w:rFonts w:ascii="宋体" w:hAnsi="宋体"/>
          <w:b/>
          <w:sz w:val="24"/>
          <w:highlight w:val="none"/>
        </w:rPr>
      </w:pPr>
      <w:r>
        <w:rPr>
          <w:rFonts w:hint="eastAsia" w:ascii="宋体" w:hAnsi="宋体"/>
          <w:b/>
          <w:sz w:val="24"/>
          <w:highlight w:val="none"/>
        </w:rPr>
        <w:t>重要内容提示：</w:t>
      </w:r>
    </w:p>
    <w:p>
      <w:pPr>
        <w:numPr>
          <w:ilvl w:val="0"/>
          <w:numId w:val="1"/>
        </w:numPr>
        <w:adjustRightInd w:val="0"/>
        <w:snapToGrid w:val="0"/>
        <w:spacing w:line="360" w:lineRule="auto"/>
        <w:rPr>
          <w:rFonts w:ascii="宋体" w:hAnsi="宋体"/>
          <w:sz w:val="24"/>
          <w:highlight w:val="none"/>
        </w:rPr>
      </w:pPr>
      <w:r>
        <w:rPr>
          <w:rFonts w:hint="eastAsia" w:ascii="宋体" w:hAnsi="宋体"/>
          <w:sz w:val="24"/>
          <w:highlight w:val="none"/>
        </w:rPr>
        <w:t>截至本公告披露日，江苏吴中医药发展股份有限公司（以下简称“公司”）控股股东苏州吴中投资控股有限公司（以下简称“控股股东”）持有公司122,795,762股股份（均为无限售流通股），占公司总股本的17.24%。</w:t>
      </w:r>
    </w:p>
    <w:p>
      <w:pPr>
        <w:numPr>
          <w:ilvl w:val="0"/>
          <w:numId w:val="1"/>
        </w:numPr>
        <w:adjustRightInd w:val="0"/>
        <w:snapToGrid w:val="0"/>
        <w:spacing w:line="360" w:lineRule="auto"/>
        <w:rPr>
          <w:rFonts w:ascii="宋体" w:hAnsi="宋体"/>
          <w:sz w:val="24"/>
          <w:highlight w:val="none"/>
        </w:rPr>
      </w:pPr>
      <w:r>
        <w:rPr>
          <w:rFonts w:hint="eastAsia" w:ascii="宋体" w:hAnsi="宋体"/>
          <w:sz w:val="24"/>
          <w:highlight w:val="none"/>
        </w:rPr>
        <w:t>本次部分股份质押后，控股股东累计质押股份数量10</w:t>
      </w:r>
      <w:r>
        <w:rPr>
          <w:rFonts w:hint="eastAsia" w:ascii="宋体" w:hAnsi="宋体"/>
          <w:sz w:val="24"/>
          <w:highlight w:val="none"/>
          <w:lang w:val="en-US" w:eastAsia="zh-CN"/>
        </w:rPr>
        <w:t>,</w:t>
      </w:r>
      <w:r>
        <w:rPr>
          <w:rFonts w:hint="eastAsia" w:ascii="宋体" w:hAnsi="宋体"/>
          <w:sz w:val="24"/>
          <w:highlight w:val="none"/>
        </w:rPr>
        <w:t>184万股，占其持有公司股份总数的82.93%，占公司总股本的14.3</w:t>
      </w:r>
      <w:r>
        <w:rPr>
          <w:rFonts w:hint="eastAsia" w:ascii="宋体" w:hAnsi="宋体"/>
          <w:sz w:val="24"/>
          <w:highlight w:val="none"/>
          <w:lang w:val="en-US" w:eastAsia="zh-CN"/>
        </w:rPr>
        <w:t>0</w:t>
      </w:r>
      <w:r>
        <w:rPr>
          <w:rFonts w:hint="eastAsia" w:ascii="宋体" w:hAnsi="宋体"/>
          <w:sz w:val="24"/>
          <w:highlight w:val="none"/>
        </w:rPr>
        <w:t>%。</w:t>
      </w:r>
    </w:p>
    <w:p>
      <w:pPr>
        <w:numPr>
          <w:ilvl w:val="0"/>
          <w:numId w:val="1"/>
        </w:numPr>
        <w:adjustRightInd w:val="0"/>
        <w:snapToGrid w:val="0"/>
        <w:spacing w:line="360" w:lineRule="auto"/>
        <w:rPr>
          <w:rFonts w:ascii="宋体" w:hAnsi="宋体"/>
          <w:sz w:val="24"/>
          <w:highlight w:val="none"/>
        </w:rPr>
      </w:pPr>
      <w:r>
        <w:rPr>
          <w:rFonts w:hint="eastAsia" w:ascii="宋体" w:hAnsi="宋体"/>
          <w:sz w:val="24"/>
          <w:highlight w:val="none"/>
        </w:rPr>
        <w:t>本次质押是办理公司控股股东的质权人变更手续的过渡性质押，质权人变更手续预计2023年3月3日前完成，完成后，控股股东质押比例将降至51.17%。</w:t>
      </w:r>
    </w:p>
    <w:p>
      <w:pPr>
        <w:spacing w:line="420" w:lineRule="exact"/>
        <w:rPr>
          <w:rFonts w:ascii="宋体" w:cs="宋体"/>
          <w:kern w:val="0"/>
          <w:sz w:val="24"/>
          <w:highlight w:val="none"/>
        </w:rPr>
      </w:pPr>
    </w:p>
    <w:p>
      <w:pPr>
        <w:spacing w:line="360" w:lineRule="auto"/>
        <w:ind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公司于2023年2月2</w:t>
      </w:r>
      <w:r>
        <w:rPr>
          <w:rFonts w:hint="eastAsia" w:asciiTheme="minorEastAsia" w:hAnsiTheme="minorEastAsia" w:eastAsiaTheme="minorEastAsia"/>
          <w:sz w:val="24"/>
          <w:highlight w:val="none"/>
          <w:lang w:val="en-US" w:eastAsia="zh-CN"/>
        </w:rPr>
        <w:t>4</w:t>
      </w:r>
      <w:r>
        <w:rPr>
          <w:rFonts w:hint="eastAsia" w:asciiTheme="minorEastAsia" w:hAnsiTheme="minorEastAsia" w:eastAsiaTheme="minorEastAsia"/>
          <w:sz w:val="24"/>
          <w:highlight w:val="none"/>
        </w:rPr>
        <w:t>日收到控股股东苏州吴中投资控股有限公司关于部分股份质押的通知，具体情况如下：</w:t>
      </w:r>
    </w:p>
    <w:p>
      <w:pPr>
        <w:spacing w:after="240" w:line="420" w:lineRule="exact"/>
        <w:ind w:firstLine="482" w:firstLineChars="200"/>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一、股份质押基本情况</w:t>
      </w:r>
    </w:p>
    <w:p>
      <w:pPr>
        <w:spacing w:after="240" w:line="42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1、本次股份质押基本情况</w:t>
      </w:r>
    </w:p>
    <w:tbl>
      <w:tblPr>
        <w:tblStyle w:val="6"/>
        <w:tblW w:w="10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929"/>
        <w:gridCol w:w="1290"/>
        <w:gridCol w:w="675"/>
        <w:gridCol w:w="675"/>
        <w:gridCol w:w="1035"/>
        <w:gridCol w:w="1035"/>
        <w:gridCol w:w="1440"/>
        <w:gridCol w:w="885"/>
        <w:gridCol w:w="870"/>
        <w:gridCol w:w="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jc w:val="center"/>
        </w:trPr>
        <w:tc>
          <w:tcPr>
            <w:tcW w:w="91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股东</w:t>
            </w:r>
          </w:p>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名称</w:t>
            </w:r>
          </w:p>
        </w:tc>
        <w:tc>
          <w:tcPr>
            <w:tcW w:w="9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是否为</w:t>
            </w:r>
          </w:p>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控股股东</w:t>
            </w:r>
          </w:p>
        </w:tc>
        <w:tc>
          <w:tcPr>
            <w:tcW w:w="12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本次质押股数(股)</w:t>
            </w:r>
          </w:p>
        </w:tc>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是否为限售股</w:t>
            </w:r>
          </w:p>
        </w:tc>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是否补充质押</w:t>
            </w:r>
          </w:p>
        </w:tc>
        <w:tc>
          <w:tcPr>
            <w:tcW w:w="10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质押</w:t>
            </w:r>
          </w:p>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起始日</w:t>
            </w:r>
          </w:p>
        </w:tc>
        <w:tc>
          <w:tcPr>
            <w:tcW w:w="10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质押</w:t>
            </w:r>
          </w:p>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到期日</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质权人</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占其所持股份比例</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占公司总股本比例</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质押融资资金用途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91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苏州吴中投资控股有限公司</w:t>
            </w:r>
          </w:p>
        </w:tc>
        <w:tc>
          <w:tcPr>
            <w:tcW w:w="9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是</w:t>
            </w:r>
          </w:p>
        </w:tc>
        <w:tc>
          <w:tcPr>
            <w:tcW w:w="12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r>
              <w:rPr>
                <w:rFonts w:hint="eastAsia" w:asciiTheme="minorEastAsia" w:hAnsiTheme="minorEastAsia" w:eastAsia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rPr>
              <w:t>740</w:t>
            </w:r>
            <w:r>
              <w:rPr>
                <w:rFonts w:hint="eastAsia" w:asciiTheme="minorEastAsia" w:hAnsiTheme="minorEastAsia" w:eastAsia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rPr>
              <w:t>000</w:t>
            </w:r>
          </w:p>
        </w:tc>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否</w:t>
            </w:r>
          </w:p>
        </w:tc>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否</w:t>
            </w:r>
          </w:p>
        </w:tc>
        <w:tc>
          <w:tcPr>
            <w:tcW w:w="10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2023年2月27日</w:t>
            </w:r>
          </w:p>
        </w:tc>
        <w:tc>
          <w:tcPr>
            <w:tcW w:w="10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2024年2月27日</w:t>
            </w:r>
          </w:p>
        </w:tc>
        <w:tc>
          <w:tcPr>
            <w:tcW w:w="1440" w:type="dxa"/>
            <w:tcBorders>
              <w:top w:val="single" w:color="auto" w:sz="4" w:space="0"/>
              <w:left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苏州市姑苏区鑫鑫农村小额贷款股份有限公司</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3.86%</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0.67%</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自身生产经营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91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苏州吴中投资控股有限公司</w:t>
            </w:r>
          </w:p>
        </w:tc>
        <w:tc>
          <w:tcPr>
            <w:tcW w:w="9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是</w:t>
            </w:r>
          </w:p>
        </w:tc>
        <w:tc>
          <w:tcPr>
            <w:tcW w:w="12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15,70</w:t>
            </w:r>
            <w:bookmarkStart w:id="0" w:name="_GoBack"/>
            <w:bookmarkEnd w:id="0"/>
            <w:r>
              <w:rPr>
                <w:rFonts w:hint="eastAsia" w:asciiTheme="minorEastAsia" w:hAnsiTheme="minorEastAsia" w:eastAsiaTheme="minorEastAsia" w:cstheme="minorEastAsia"/>
                <w:sz w:val="21"/>
                <w:szCs w:val="21"/>
                <w:highlight w:val="none"/>
              </w:rPr>
              <w:t>0，000</w:t>
            </w:r>
          </w:p>
        </w:tc>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否</w:t>
            </w:r>
          </w:p>
        </w:tc>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否</w:t>
            </w:r>
          </w:p>
        </w:tc>
        <w:tc>
          <w:tcPr>
            <w:tcW w:w="10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2023年2月18</w:t>
            </w:r>
            <w:r>
              <w:rPr>
                <w:rFonts w:hint="eastAsia" w:asciiTheme="minorEastAsia" w:hAnsiTheme="minorEastAsia" w:eastAsiaTheme="minorEastAsia" w:cstheme="minorEastAsia"/>
                <w:sz w:val="21"/>
                <w:szCs w:val="21"/>
                <w:highlight w:val="none"/>
                <w:lang w:val="en-US" w:eastAsia="zh-CN"/>
              </w:rPr>
              <w:t>日</w:t>
            </w:r>
          </w:p>
        </w:tc>
        <w:tc>
          <w:tcPr>
            <w:tcW w:w="10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2023年8月18日</w:t>
            </w:r>
          </w:p>
        </w:tc>
        <w:tc>
          <w:tcPr>
            <w:tcW w:w="1440" w:type="dxa"/>
            <w:tcBorders>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浙江理想小额贷款有限公司</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12.79%</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2.2</w:t>
            </w:r>
            <w:r>
              <w:rPr>
                <w:rFonts w:hint="eastAsia" w:asciiTheme="minorEastAsia" w:hAnsiTheme="minorEastAsia" w:eastAsiaTheme="minorEastAsia" w:cstheme="minorEastAsia"/>
                <w:sz w:val="21"/>
                <w:szCs w:val="21"/>
                <w:highlight w:val="none"/>
                <w:lang w:val="en-US" w:eastAsia="zh-CN"/>
              </w:rPr>
              <w:t>0</w:t>
            </w:r>
            <w:r>
              <w:rPr>
                <w:rFonts w:hint="eastAsia" w:asciiTheme="minorEastAsia" w:hAnsiTheme="minorEastAsia" w:eastAsiaTheme="minorEastAsia" w:cstheme="minorEastAsia"/>
                <w:sz w:val="21"/>
                <w:szCs w:val="21"/>
                <w:highlight w:val="none"/>
              </w:rPr>
              <w:t>%</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自身生产经营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91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合计</w:t>
            </w:r>
          </w:p>
        </w:tc>
        <w:tc>
          <w:tcPr>
            <w:tcW w:w="9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p>
        </w:tc>
        <w:tc>
          <w:tcPr>
            <w:tcW w:w="12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20,440,000</w:t>
            </w:r>
          </w:p>
        </w:tc>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p>
        </w:tc>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p>
        </w:tc>
        <w:tc>
          <w:tcPr>
            <w:tcW w:w="10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p>
        </w:tc>
        <w:tc>
          <w:tcPr>
            <w:tcW w:w="10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p>
        </w:tc>
        <w:tc>
          <w:tcPr>
            <w:tcW w:w="1440" w:type="dxa"/>
            <w:tcBorders>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16.65%</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2.87%</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p>
        </w:tc>
      </w:tr>
    </w:tbl>
    <w:p>
      <w:pPr>
        <w:spacing w:line="42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2、本次质押股份不存在被用作重大资产重组业绩补偿等事项的担保或其他保障用途等情况。</w:t>
      </w:r>
    </w:p>
    <w:p>
      <w:pPr>
        <w:spacing w:line="42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3、股东累计质押股份情况</w:t>
      </w:r>
    </w:p>
    <w:p>
      <w:pPr>
        <w:adjustRightInd w:val="0"/>
        <w:snapToGrid w:val="0"/>
        <w:spacing w:line="56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截至公告披露日，控股股东累计质押股份情况如下：</w:t>
      </w:r>
    </w:p>
    <w:tbl>
      <w:tblPr>
        <w:tblStyle w:val="6"/>
        <w:tblW w:w="64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3"/>
        <w:gridCol w:w="1371"/>
        <w:gridCol w:w="846"/>
        <w:gridCol w:w="1266"/>
        <w:gridCol w:w="1371"/>
        <w:gridCol w:w="846"/>
        <w:gridCol w:w="846"/>
        <w:gridCol w:w="936"/>
        <w:gridCol w:w="830"/>
        <w:gridCol w:w="835"/>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479" w:type="pct"/>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股东名称</w:t>
            </w:r>
          </w:p>
        </w:tc>
        <w:tc>
          <w:tcPr>
            <w:tcW w:w="619" w:type="pct"/>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持股数量(股)</w:t>
            </w:r>
          </w:p>
        </w:tc>
        <w:tc>
          <w:tcPr>
            <w:tcW w:w="382" w:type="pct"/>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持股比例</w:t>
            </w:r>
          </w:p>
        </w:tc>
        <w:tc>
          <w:tcPr>
            <w:tcW w:w="572" w:type="pct"/>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本次质押前累计质押数量(股)</w:t>
            </w:r>
          </w:p>
        </w:tc>
        <w:tc>
          <w:tcPr>
            <w:tcW w:w="572" w:type="pct"/>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本次质押后累计质押数量(股)</w:t>
            </w:r>
          </w:p>
        </w:tc>
        <w:tc>
          <w:tcPr>
            <w:tcW w:w="382" w:type="pct"/>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占其所持股份比例</w:t>
            </w:r>
          </w:p>
        </w:tc>
        <w:tc>
          <w:tcPr>
            <w:tcW w:w="382" w:type="pct"/>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占公司总股本比例</w:t>
            </w:r>
          </w:p>
        </w:tc>
        <w:tc>
          <w:tcPr>
            <w:tcW w:w="821"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已质押股份情况</w:t>
            </w:r>
          </w:p>
        </w:tc>
        <w:tc>
          <w:tcPr>
            <w:tcW w:w="791" w:type="pct"/>
            <w:gridSpan w:val="2"/>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未质押股份情况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479" w:type="pct"/>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p>
        </w:tc>
        <w:tc>
          <w:tcPr>
            <w:tcW w:w="619" w:type="pct"/>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p>
        </w:tc>
        <w:tc>
          <w:tcPr>
            <w:tcW w:w="382" w:type="pct"/>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p>
        </w:tc>
        <w:tc>
          <w:tcPr>
            <w:tcW w:w="572" w:type="pct"/>
            <w:vMerge w:val="continue"/>
            <w:tcBorders>
              <w:left w:val="single" w:color="auto" w:sz="4" w:space="0"/>
              <w:bottom w:val="single" w:color="auto" w:sz="4" w:space="0"/>
              <w:right w:val="single" w:color="auto" w:sz="4" w:space="0"/>
            </w:tcBorders>
          </w:tcPr>
          <w:p>
            <w:pPr>
              <w:jc w:val="center"/>
              <w:rPr>
                <w:rFonts w:asciiTheme="minorEastAsia" w:hAnsiTheme="minorEastAsia" w:eastAsiaTheme="minorEastAsia"/>
                <w:szCs w:val="21"/>
                <w:highlight w:val="none"/>
              </w:rPr>
            </w:pPr>
          </w:p>
        </w:tc>
        <w:tc>
          <w:tcPr>
            <w:tcW w:w="572" w:type="pct"/>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p>
        </w:tc>
        <w:tc>
          <w:tcPr>
            <w:tcW w:w="382" w:type="pct"/>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p>
        </w:tc>
        <w:tc>
          <w:tcPr>
            <w:tcW w:w="382" w:type="pct"/>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p>
        </w:tc>
        <w:tc>
          <w:tcPr>
            <w:tcW w:w="438"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已质押股份中限售股份数量</w:t>
            </w:r>
          </w:p>
        </w:tc>
        <w:tc>
          <w:tcPr>
            <w:tcW w:w="383" w:type="pct"/>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已质押股份中冻结股份数量</w:t>
            </w:r>
          </w:p>
        </w:tc>
        <w:tc>
          <w:tcPr>
            <w:tcW w:w="385" w:type="pct"/>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未质押股份中限售股份数量</w:t>
            </w:r>
          </w:p>
        </w:tc>
        <w:tc>
          <w:tcPr>
            <w:tcW w:w="406" w:type="pct"/>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未质押股份中冻结股份数量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苏州吴中投资控股有限公司</w:t>
            </w:r>
          </w:p>
        </w:tc>
        <w:tc>
          <w:tcPr>
            <w:tcW w:w="619"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122,795,762</w:t>
            </w:r>
          </w:p>
        </w:tc>
        <w:tc>
          <w:tcPr>
            <w:tcW w:w="382"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17.24%</w:t>
            </w:r>
          </w:p>
        </w:tc>
        <w:tc>
          <w:tcPr>
            <w:tcW w:w="572"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81,4</w:t>
            </w:r>
            <w:r>
              <w:rPr>
                <w:rFonts w:asciiTheme="minorEastAsia" w:hAnsiTheme="minorEastAsia" w:eastAsiaTheme="minorEastAsia"/>
                <w:szCs w:val="21"/>
                <w:highlight w:val="none"/>
              </w:rPr>
              <w:t>00</w:t>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000</w:t>
            </w:r>
          </w:p>
        </w:tc>
        <w:tc>
          <w:tcPr>
            <w:tcW w:w="572"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101,84</w:t>
            </w:r>
            <w:r>
              <w:rPr>
                <w:rFonts w:asciiTheme="minorEastAsia" w:hAnsiTheme="minorEastAsia" w:eastAsiaTheme="minorEastAsia"/>
                <w:szCs w:val="21"/>
                <w:highlight w:val="none"/>
              </w:rPr>
              <w:t>0</w:t>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00</w:t>
            </w:r>
            <w:r>
              <w:rPr>
                <w:rFonts w:hint="eastAsia" w:asciiTheme="minorEastAsia" w:hAnsiTheme="minorEastAsia" w:eastAsiaTheme="minorEastAsia"/>
                <w:szCs w:val="21"/>
                <w:highlight w:val="none"/>
              </w:rPr>
              <w:t>0</w:t>
            </w:r>
          </w:p>
        </w:tc>
        <w:tc>
          <w:tcPr>
            <w:tcW w:w="382"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82.93</w:t>
            </w:r>
            <w:r>
              <w:rPr>
                <w:rFonts w:asciiTheme="minorEastAsia" w:hAnsiTheme="minorEastAsia" w:eastAsiaTheme="minorEastAsia"/>
                <w:szCs w:val="21"/>
                <w:highlight w:val="none"/>
              </w:rPr>
              <w:t>%</w:t>
            </w:r>
          </w:p>
        </w:tc>
        <w:tc>
          <w:tcPr>
            <w:tcW w:w="382"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14</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3</w:t>
            </w:r>
            <w:r>
              <w:rPr>
                <w:rFonts w:hint="eastAsia" w:asciiTheme="minorEastAsia" w:hAnsiTheme="minorEastAsia" w:eastAsiaTheme="minorEastAsia"/>
                <w:szCs w:val="21"/>
                <w:highlight w:val="none"/>
                <w:lang w:val="en-US" w:eastAsia="zh-CN"/>
              </w:rPr>
              <w:t>0</w:t>
            </w:r>
            <w:r>
              <w:rPr>
                <w:rFonts w:asciiTheme="minorEastAsia" w:hAnsiTheme="minorEastAsia" w:eastAsiaTheme="minorEastAsia"/>
                <w:szCs w:val="21"/>
                <w:highlight w:val="none"/>
              </w:rPr>
              <w:t>%</w:t>
            </w:r>
          </w:p>
        </w:tc>
        <w:tc>
          <w:tcPr>
            <w:tcW w:w="438"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0</w:t>
            </w:r>
          </w:p>
        </w:tc>
        <w:tc>
          <w:tcPr>
            <w:tcW w:w="383"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0</w:t>
            </w:r>
          </w:p>
        </w:tc>
        <w:tc>
          <w:tcPr>
            <w:tcW w:w="385"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0</w:t>
            </w:r>
          </w:p>
        </w:tc>
        <w:tc>
          <w:tcPr>
            <w:tcW w:w="406"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合计</w:t>
            </w:r>
          </w:p>
        </w:tc>
        <w:tc>
          <w:tcPr>
            <w:tcW w:w="619"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122,795,762</w:t>
            </w:r>
          </w:p>
        </w:tc>
        <w:tc>
          <w:tcPr>
            <w:tcW w:w="382"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17.24%</w:t>
            </w:r>
          </w:p>
        </w:tc>
        <w:tc>
          <w:tcPr>
            <w:tcW w:w="126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81,4</w:t>
            </w:r>
            <w:r>
              <w:rPr>
                <w:rFonts w:asciiTheme="minorEastAsia" w:hAnsiTheme="minorEastAsia" w:eastAsiaTheme="minorEastAsia"/>
                <w:szCs w:val="21"/>
                <w:highlight w:val="none"/>
              </w:rPr>
              <w:t>00</w:t>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000</w:t>
            </w:r>
          </w:p>
        </w:tc>
        <w:tc>
          <w:tcPr>
            <w:tcW w:w="137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101,84</w:t>
            </w:r>
            <w:r>
              <w:rPr>
                <w:rFonts w:asciiTheme="minorEastAsia" w:hAnsiTheme="minorEastAsia" w:eastAsiaTheme="minorEastAsia"/>
                <w:szCs w:val="21"/>
                <w:highlight w:val="none"/>
              </w:rPr>
              <w:t>0</w:t>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00</w:t>
            </w:r>
            <w:r>
              <w:rPr>
                <w:rFonts w:hint="eastAsia" w:asciiTheme="minorEastAsia" w:hAnsiTheme="minorEastAsia" w:eastAsiaTheme="minorEastAsia"/>
                <w:szCs w:val="21"/>
                <w:highlight w:val="none"/>
              </w:rPr>
              <w:t>0</w:t>
            </w:r>
          </w:p>
        </w:tc>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82.93</w:t>
            </w:r>
            <w:r>
              <w:rPr>
                <w:rFonts w:asciiTheme="minorEastAsia" w:hAnsiTheme="minorEastAsia" w:eastAsiaTheme="minorEastAsia"/>
                <w:szCs w:val="21"/>
                <w:highlight w:val="none"/>
              </w:rPr>
              <w:t>%</w:t>
            </w:r>
          </w:p>
        </w:tc>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14</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3</w:t>
            </w:r>
            <w:r>
              <w:rPr>
                <w:rFonts w:hint="eastAsia" w:asciiTheme="minorEastAsia" w:hAnsiTheme="minorEastAsia" w:eastAsiaTheme="minorEastAsia"/>
                <w:szCs w:val="21"/>
                <w:highlight w:val="none"/>
                <w:lang w:val="en-US" w:eastAsia="zh-CN"/>
              </w:rPr>
              <w:t>0</w:t>
            </w:r>
            <w:r>
              <w:rPr>
                <w:rFonts w:asciiTheme="minorEastAsia" w:hAnsiTheme="minorEastAsia" w:eastAsiaTheme="minorEastAsia"/>
                <w:szCs w:val="21"/>
                <w:highlight w:val="none"/>
              </w:rPr>
              <w:t>%</w:t>
            </w:r>
          </w:p>
        </w:tc>
        <w:tc>
          <w:tcPr>
            <w:tcW w:w="438"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383"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385"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406"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bl>
    <w:p>
      <w:pPr>
        <w:spacing w:line="360" w:lineRule="auto"/>
        <w:ind w:firstLine="482" w:firstLineChars="200"/>
        <w:rPr>
          <w:rFonts w:asciiTheme="minorEastAsia" w:hAnsiTheme="minorEastAsia" w:eastAsiaTheme="minorEastAsia"/>
          <w:b/>
          <w:sz w:val="24"/>
          <w:highlight w:val="none"/>
        </w:rPr>
      </w:pPr>
    </w:p>
    <w:p>
      <w:pPr>
        <w:spacing w:line="360" w:lineRule="auto"/>
        <w:ind w:firstLine="482" w:firstLineChars="200"/>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二、控股股东股份质押情况</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1、控股股东未来半年内到期的质押股份数量为</w:t>
      </w:r>
      <w:r>
        <w:rPr>
          <w:rFonts w:asciiTheme="minorEastAsia" w:hAnsiTheme="minorEastAsia"/>
          <w:sz w:val="24"/>
          <w:highlight w:val="none"/>
        </w:rPr>
        <w:t>54</w:t>
      </w:r>
      <w:r>
        <w:rPr>
          <w:rFonts w:hint="eastAsia" w:asciiTheme="minorEastAsia" w:hAnsiTheme="minorEastAsia"/>
          <w:sz w:val="24"/>
          <w:highlight w:val="none"/>
          <w:lang w:val="en-US" w:eastAsia="zh-CN"/>
        </w:rPr>
        <w:t>,</w:t>
      </w:r>
      <w:r>
        <w:rPr>
          <w:rFonts w:asciiTheme="minorEastAsia" w:hAnsiTheme="minorEastAsia"/>
          <w:sz w:val="24"/>
          <w:highlight w:val="none"/>
        </w:rPr>
        <w:t>700</w:t>
      </w:r>
      <w:r>
        <w:rPr>
          <w:rFonts w:hint="eastAsia" w:asciiTheme="minorEastAsia" w:hAnsiTheme="minorEastAsia"/>
          <w:sz w:val="24"/>
          <w:highlight w:val="none"/>
          <w:lang w:val="en-US" w:eastAsia="zh-CN"/>
        </w:rPr>
        <w:t>,</w:t>
      </w:r>
      <w:r>
        <w:rPr>
          <w:rFonts w:asciiTheme="minorEastAsia" w:hAnsiTheme="minorEastAsia"/>
          <w:sz w:val="24"/>
          <w:highlight w:val="none"/>
        </w:rPr>
        <w:t>000</w:t>
      </w:r>
      <w:r>
        <w:rPr>
          <w:rFonts w:hint="eastAsia" w:asciiTheme="minorEastAsia" w:hAnsiTheme="minorEastAsia" w:eastAsiaTheme="minorEastAsia"/>
          <w:sz w:val="24"/>
          <w:highlight w:val="none"/>
        </w:rPr>
        <w:t>股，占其所持股份比例</w:t>
      </w:r>
      <w:r>
        <w:rPr>
          <w:rFonts w:asciiTheme="minorEastAsia" w:hAnsiTheme="minorEastAsia"/>
          <w:sz w:val="24"/>
          <w:highlight w:val="none"/>
        </w:rPr>
        <w:t>44.55</w:t>
      </w:r>
      <w:r>
        <w:rPr>
          <w:rFonts w:hint="eastAsia" w:asciiTheme="minorEastAsia" w:hAnsiTheme="minorEastAsia" w:eastAsiaTheme="minorEastAsia"/>
          <w:sz w:val="24"/>
          <w:highlight w:val="none"/>
        </w:rPr>
        <w:t>%，占公司总股本比例为</w:t>
      </w:r>
      <w:r>
        <w:rPr>
          <w:rFonts w:asciiTheme="minorEastAsia" w:hAnsiTheme="minorEastAsia"/>
          <w:sz w:val="24"/>
          <w:highlight w:val="none"/>
        </w:rPr>
        <w:t>7.68</w:t>
      </w:r>
      <w:r>
        <w:rPr>
          <w:rFonts w:hint="eastAsia" w:asciiTheme="minorEastAsia" w:hAnsiTheme="minorEastAsia" w:eastAsiaTheme="minorEastAsia"/>
          <w:sz w:val="24"/>
          <w:highlight w:val="none"/>
        </w:rPr>
        <w:t>%，对应融资余额为</w:t>
      </w:r>
      <w:r>
        <w:rPr>
          <w:rFonts w:hint="eastAsia" w:asciiTheme="minorEastAsia" w:hAnsiTheme="minorEastAsia" w:eastAsiaTheme="minorEastAsia"/>
          <w:sz w:val="24"/>
          <w:highlight w:val="none"/>
          <w:lang w:val="en-US" w:eastAsia="zh-CN"/>
        </w:rPr>
        <w:t>13,596</w:t>
      </w:r>
      <w:r>
        <w:rPr>
          <w:rFonts w:hint="eastAsia" w:asciiTheme="minorEastAsia" w:hAnsiTheme="minorEastAsia" w:eastAsiaTheme="minorEastAsia"/>
          <w:sz w:val="24"/>
          <w:highlight w:val="none"/>
        </w:rPr>
        <w:t>万元；</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控股股东未来一年内到期的质押股份数量为</w:t>
      </w:r>
      <w:r>
        <w:rPr>
          <w:rFonts w:asciiTheme="minorEastAsia" w:hAnsiTheme="minorEastAsia"/>
          <w:sz w:val="24"/>
          <w:highlight w:val="none"/>
        </w:rPr>
        <w:t>64</w:t>
      </w:r>
      <w:r>
        <w:rPr>
          <w:rFonts w:hint="eastAsia" w:asciiTheme="minorEastAsia" w:hAnsiTheme="minorEastAsia"/>
          <w:sz w:val="24"/>
          <w:highlight w:val="none"/>
          <w:lang w:val="en-US" w:eastAsia="zh-CN"/>
        </w:rPr>
        <w:t>,</w:t>
      </w:r>
      <w:r>
        <w:rPr>
          <w:rFonts w:asciiTheme="minorEastAsia" w:hAnsiTheme="minorEastAsia"/>
          <w:sz w:val="24"/>
          <w:highlight w:val="none"/>
        </w:rPr>
        <w:t>500</w:t>
      </w:r>
      <w:r>
        <w:rPr>
          <w:rFonts w:hint="eastAsia" w:asciiTheme="minorEastAsia" w:hAnsiTheme="minorEastAsia"/>
          <w:sz w:val="24"/>
          <w:highlight w:val="none"/>
          <w:lang w:val="en-US" w:eastAsia="zh-CN"/>
        </w:rPr>
        <w:t>,</w:t>
      </w:r>
      <w:r>
        <w:rPr>
          <w:rFonts w:asciiTheme="minorEastAsia" w:hAnsiTheme="minorEastAsia"/>
          <w:sz w:val="24"/>
          <w:highlight w:val="none"/>
        </w:rPr>
        <w:t>000</w:t>
      </w:r>
      <w:r>
        <w:rPr>
          <w:rFonts w:hint="eastAsia" w:asciiTheme="minorEastAsia" w:hAnsiTheme="minorEastAsia" w:eastAsiaTheme="minorEastAsia"/>
          <w:sz w:val="24"/>
          <w:highlight w:val="none"/>
        </w:rPr>
        <w:t>股，占其所持股份比例</w:t>
      </w:r>
      <w:r>
        <w:rPr>
          <w:rFonts w:hint="eastAsia" w:asciiTheme="minorEastAsia" w:hAnsiTheme="minorEastAsia"/>
          <w:sz w:val="24"/>
          <w:highlight w:val="none"/>
        </w:rPr>
        <w:t>5</w:t>
      </w:r>
      <w:r>
        <w:rPr>
          <w:rFonts w:asciiTheme="minorEastAsia" w:hAnsiTheme="minorEastAsia"/>
          <w:sz w:val="24"/>
          <w:highlight w:val="none"/>
        </w:rPr>
        <w:t>2.53</w:t>
      </w:r>
      <w:r>
        <w:rPr>
          <w:rFonts w:hint="eastAsia" w:asciiTheme="minorEastAsia" w:hAnsiTheme="minorEastAsia" w:eastAsiaTheme="minorEastAsia"/>
          <w:sz w:val="24"/>
          <w:highlight w:val="none"/>
        </w:rPr>
        <w:t>%，占公司总股本比例为</w:t>
      </w:r>
      <w:r>
        <w:rPr>
          <w:rFonts w:asciiTheme="minorEastAsia" w:hAnsiTheme="minorEastAsia"/>
          <w:sz w:val="24"/>
          <w:highlight w:val="none"/>
        </w:rPr>
        <w:t>9.0</w:t>
      </w:r>
      <w:r>
        <w:rPr>
          <w:rFonts w:hint="eastAsia" w:asciiTheme="minorEastAsia" w:hAnsiTheme="minorEastAsia"/>
          <w:sz w:val="24"/>
          <w:highlight w:val="none"/>
        </w:rPr>
        <w:t>5</w:t>
      </w:r>
      <w:r>
        <w:rPr>
          <w:rFonts w:hint="eastAsia" w:asciiTheme="minorEastAsia" w:hAnsiTheme="minorEastAsia" w:eastAsiaTheme="minorEastAsia"/>
          <w:sz w:val="24"/>
          <w:highlight w:val="none"/>
        </w:rPr>
        <w:t>%，对应融资余额为</w:t>
      </w:r>
      <w:r>
        <w:rPr>
          <w:rFonts w:hint="eastAsia" w:asciiTheme="minorEastAsia" w:hAnsiTheme="minorEastAsia" w:eastAsiaTheme="minorEastAsia"/>
          <w:sz w:val="24"/>
          <w:highlight w:val="none"/>
          <w:lang w:val="en-US" w:eastAsia="zh-CN"/>
        </w:rPr>
        <w:t>17,596</w:t>
      </w:r>
      <w:r>
        <w:rPr>
          <w:rFonts w:hint="eastAsia" w:asciiTheme="minorEastAsia" w:hAnsiTheme="minorEastAsia" w:eastAsiaTheme="minorEastAsia"/>
          <w:sz w:val="24"/>
          <w:highlight w:val="none"/>
        </w:rPr>
        <w:t>万元。</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控股股东具备相应的资金偿还能力，还款资金来源包括经营性现金流、投资收益等。</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2、控股股东不存在通过非经营性资金占用、违规担保、关联交易等侵害上市公司利益的情况。</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3、控股股东质押事项对上市公司的影响</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（1）本次质押事项不会对公司生产经营、主营业务、融资授信及融资成本、持续经营能力产生影响。</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本次质押事项不会对公司治理造成影响，公司的董事会成员不会因此产生变动，控股股东与公司在产权、业务、资产、人员等方面相互独立，不会导致公司实际控制权的变更。公司的股权结构不会因此发生变化，不会对公司日常管理产生影响。</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（3）公司控股股东不存在业绩补偿义务。</w:t>
      </w:r>
    </w:p>
    <w:p>
      <w:pPr>
        <w:spacing w:line="360" w:lineRule="auto"/>
        <w:ind w:firstLine="480" w:firstLineChars="200"/>
        <w:rPr>
          <w:rFonts w:asciiTheme="minorEastAsia" w:hAnsiTheme="minorEastAsia" w:eastAsiaTheme="minorEastAsia"/>
          <w:sz w:val="24"/>
          <w:highlight w:val="none"/>
        </w:rPr>
      </w:pPr>
    </w:p>
    <w:p>
      <w:pPr>
        <w:numPr>
          <w:ilvl w:val="0"/>
          <w:numId w:val="2"/>
        </w:numPr>
        <w:spacing w:line="360" w:lineRule="auto"/>
        <w:ind w:firstLine="482" w:firstLineChars="200"/>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 xml:space="preserve">控股股东资信情况及其他情况说明 </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1、控股股东本次质押所融资金的具体用途及预计还款资金来源。</w:t>
      </w:r>
    </w:p>
    <w:p>
      <w:pPr>
        <w:spacing w:line="360" w:lineRule="auto"/>
        <w:ind w:firstLine="480" w:firstLineChars="200"/>
        <w:rPr>
          <w:rFonts w:asciiTheme="minorEastAsia" w:hAnsiTheme="minorEastAsia" w:eastAsiaTheme="minorEastAsia"/>
          <w:sz w:val="24"/>
          <w:highlight w:val="none"/>
        </w:rPr>
      </w:pPr>
      <w:r>
        <w:rPr>
          <w:rFonts w:hint="eastAsia" w:ascii="宋体" w:hAnsi="宋体"/>
          <w:sz w:val="24"/>
          <w:highlight w:val="none"/>
        </w:rPr>
        <w:t>苏州吴中投资控股有限公司</w:t>
      </w:r>
      <w:r>
        <w:rPr>
          <w:rFonts w:hint="eastAsia" w:asciiTheme="minorEastAsia" w:hAnsiTheme="minorEastAsia" w:eastAsiaTheme="minorEastAsia"/>
          <w:sz w:val="24"/>
          <w:highlight w:val="none"/>
        </w:rPr>
        <w:t>本次股份质押所融资金主要用于日常生产经营。其资信状况良好，具备相应的资金偿还能力，未来还款资金来源主要包括生产经营业务收益及其他收益等，质押风险在可控范围之内。</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2、控股股东资信情况</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（1）控股股东基本情况</w:t>
      </w:r>
    </w:p>
    <w:tbl>
      <w:tblPr>
        <w:tblStyle w:val="7"/>
        <w:tblW w:w="8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7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公司名称 </w:t>
            </w:r>
          </w:p>
        </w:tc>
        <w:tc>
          <w:tcPr>
            <w:tcW w:w="7275" w:type="dxa"/>
          </w:tcPr>
          <w:p>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苏州吴中投资控股有限公司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公司性质</w:t>
            </w:r>
          </w:p>
        </w:tc>
        <w:tc>
          <w:tcPr>
            <w:tcW w:w="7275" w:type="dxa"/>
          </w:tcPr>
          <w:p>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法定代表人</w:t>
            </w:r>
          </w:p>
        </w:tc>
        <w:tc>
          <w:tcPr>
            <w:tcW w:w="7275" w:type="dxa"/>
          </w:tcPr>
          <w:p>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钱群英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注册资本 </w:t>
            </w:r>
          </w:p>
        </w:tc>
        <w:tc>
          <w:tcPr>
            <w:tcW w:w="7275" w:type="dxa"/>
          </w:tcPr>
          <w:p>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300</w:t>
            </w:r>
            <w:r>
              <w:rPr>
                <w:rFonts w:hint="eastAsia" w:asciiTheme="minorEastAsia" w:hAnsiTheme="minorEastAsia" w:eastAsiaTheme="minorEastAsia"/>
                <w:sz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注册时间</w:t>
            </w:r>
          </w:p>
        </w:tc>
        <w:tc>
          <w:tcPr>
            <w:tcW w:w="7275" w:type="dxa"/>
          </w:tcPr>
          <w:p>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009</w:t>
            </w:r>
            <w:r>
              <w:rPr>
                <w:rFonts w:hint="eastAsia" w:asciiTheme="minorEastAsia" w:hAnsiTheme="minorEastAsia" w:eastAsiaTheme="minorEastAsia"/>
                <w:sz w:val="24"/>
                <w:highlight w:val="none"/>
              </w:rPr>
              <w:t>年1</w:t>
            </w: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月1</w:t>
            </w:r>
            <w:r>
              <w:rPr>
                <w:rFonts w:asciiTheme="minorEastAsia" w:hAnsiTheme="minorEastAsia" w:eastAsiaTheme="minorEastAsia"/>
                <w:sz w:val="24"/>
                <w:highlight w:val="none"/>
              </w:rPr>
              <w:t>7</w:t>
            </w:r>
            <w:r>
              <w:rPr>
                <w:rFonts w:hint="eastAsia" w:asciiTheme="minorEastAsia" w:hAnsiTheme="minorEastAsia" w:eastAsiaTheme="minorEastAsia"/>
                <w:sz w:val="24"/>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注册地址 </w:t>
            </w:r>
          </w:p>
        </w:tc>
        <w:tc>
          <w:tcPr>
            <w:tcW w:w="7275" w:type="dxa"/>
          </w:tcPr>
          <w:p>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苏州吴中经济开发区郭巷街道东方大道9</w:t>
            </w:r>
            <w:r>
              <w:rPr>
                <w:rFonts w:asciiTheme="minorEastAsia" w:hAnsiTheme="minorEastAsia" w:eastAsiaTheme="minorEastAsia"/>
                <w:sz w:val="24"/>
                <w:highlight w:val="none"/>
              </w:rPr>
              <w:t>88</w:t>
            </w:r>
            <w:r>
              <w:rPr>
                <w:rFonts w:hint="eastAsia" w:asciiTheme="minorEastAsia" w:hAnsiTheme="minorEastAsia" w:eastAsiaTheme="minorEastAsia"/>
                <w:sz w:val="24"/>
                <w:highlight w:val="none"/>
              </w:rPr>
              <w:t>号1幢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主营业务</w:t>
            </w:r>
          </w:p>
        </w:tc>
        <w:tc>
          <w:tcPr>
            <w:tcW w:w="7275" w:type="dxa"/>
          </w:tcPr>
          <w:p>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般项目:股权投资；日用百货销售；服装服饰零售；针纺织品及原料销售；珠宝首饰零售；珠宝首饰批发；电子产品销售；建筑材料销售；五金产品零售；机械设备销售；金属制品销售；塑料制品销售；劳动保护用品销售；办公用品销售；玩具销售；工艺美术品及收藏品零售 (象牙及其制品除外)；皮革制品销售；钟表销售；眼镜销售 (不含隐形眼镜)；照相机及器材销售；体育用品及器材零售；家用电器销售:通讯设备销售，照明器具销售，日用木制品销售，家具销售；宠物食品及用品零售；食用农产品零售；厨具卫具及日用杂品零售；计算机软硬件及辅助设备零售；进出口代理；技术进出口(除依法须经批准的项目外，凭营业执照依法自主开展经营活动 )</w:t>
            </w:r>
          </w:p>
        </w:tc>
      </w:tr>
    </w:tbl>
    <w:p>
      <w:pPr>
        <w:numPr>
          <w:ilvl w:val="0"/>
          <w:numId w:val="0"/>
        </w:num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lang w:val="en-US" w:eastAsia="zh-CN"/>
        </w:rPr>
        <w:t>2</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rPr>
        <w:t>控股股东最近一年及一期的主要财务数据情况</w:t>
      </w:r>
    </w:p>
    <w:p>
      <w:pPr>
        <w:spacing w:line="360" w:lineRule="auto"/>
        <w:jc w:val="right"/>
        <w:rPr>
          <w:rFonts w:asciiTheme="minorEastAsia" w:hAnsiTheme="minorEastAsia" w:eastAsiaTheme="minorEastAsia"/>
          <w:sz w:val="24"/>
          <w:highlight w:val="none"/>
        </w:rPr>
      </w:pPr>
      <w:r>
        <w:rPr>
          <w:rFonts w:ascii="宋体" w:hAnsi="宋体" w:cs="宋体"/>
          <w:sz w:val="24"/>
          <w:highlight w:val="none"/>
        </w:rPr>
        <w:t>单位：万元</w:t>
      </w:r>
    </w:p>
    <w:tbl>
      <w:tblPr>
        <w:tblStyle w:val="7"/>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0"/>
        <w:gridCol w:w="2428"/>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0" w:type="dxa"/>
          </w:tcPr>
          <w:p>
            <w:pPr>
              <w:spacing w:line="360" w:lineRule="auto"/>
              <w:jc w:val="center"/>
              <w:rPr>
                <w:rFonts w:asciiTheme="minorEastAsia" w:hAnsiTheme="minorEastAsia" w:eastAsiaTheme="minorEastAsia"/>
                <w:b/>
                <w:bCs/>
                <w:sz w:val="24"/>
                <w:highlight w:val="none"/>
              </w:rPr>
            </w:pPr>
            <w:r>
              <w:rPr>
                <w:rFonts w:ascii="宋体" w:hAnsi="宋体" w:cs="宋体"/>
                <w:b/>
                <w:bCs/>
                <w:sz w:val="24"/>
                <w:highlight w:val="none"/>
              </w:rPr>
              <w:t>项目</w:t>
            </w:r>
          </w:p>
        </w:tc>
        <w:tc>
          <w:tcPr>
            <w:tcW w:w="2428" w:type="dxa"/>
          </w:tcPr>
          <w:p>
            <w:pPr>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2</w:t>
            </w:r>
            <w:r>
              <w:rPr>
                <w:rFonts w:asciiTheme="minorEastAsia" w:hAnsiTheme="minorEastAsia" w:eastAsiaTheme="minorEastAsia"/>
                <w:b/>
                <w:bCs/>
                <w:sz w:val="24"/>
                <w:highlight w:val="none"/>
              </w:rPr>
              <w:t>021</w:t>
            </w:r>
            <w:r>
              <w:rPr>
                <w:rFonts w:hint="eastAsia" w:asciiTheme="minorEastAsia" w:hAnsiTheme="minorEastAsia" w:eastAsiaTheme="minorEastAsia"/>
                <w:b/>
                <w:bCs/>
                <w:sz w:val="24"/>
                <w:highlight w:val="none"/>
              </w:rPr>
              <w:t>年1</w:t>
            </w:r>
            <w:r>
              <w:rPr>
                <w:rFonts w:asciiTheme="minorEastAsia" w:hAnsiTheme="minorEastAsia" w:eastAsiaTheme="minorEastAsia"/>
                <w:b/>
                <w:bCs/>
                <w:sz w:val="24"/>
                <w:highlight w:val="none"/>
              </w:rPr>
              <w:t>2</w:t>
            </w:r>
            <w:r>
              <w:rPr>
                <w:rFonts w:hint="eastAsia" w:asciiTheme="minorEastAsia" w:hAnsiTheme="minorEastAsia" w:eastAsiaTheme="minorEastAsia"/>
                <w:b/>
                <w:bCs/>
                <w:sz w:val="24"/>
                <w:highlight w:val="none"/>
              </w:rPr>
              <w:t>月3</w:t>
            </w:r>
            <w:r>
              <w:rPr>
                <w:rFonts w:asciiTheme="minorEastAsia" w:hAnsiTheme="minorEastAsia" w:eastAsiaTheme="minorEastAsia"/>
                <w:b/>
                <w:bCs/>
                <w:sz w:val="24"/>
                <w:highlight w:val="none"/>
              </w:rPr>
              <w:t>1</w:t>
            </w:r>
            <w:r>
              <w:rPr>
                <w:rFonts w:hint="eastAsia" w:asciiTheme="minorEastAsia" w:hAnsiTheme="minorEastAsia" w:eastAsiaTheme="minorEastAsia"/>
                <w:b/>
                <w:bCs/>
                <w:sz w:val="24"/>
                <w:highlight w:val="none"/>
              </w:rPr>
              <w:t>日</w:t>
            </w:r>
          </w:p>
        </w:tc>
        <w:tc>
          <w:tcPr>
            <w:tcW w:w="2841" w:type="dxa"/>
          </w:tcPr>
          <w:p>
            <w:pPr>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2</w:t>
            </w:r>
            <w:r>
              <w:rPr>
                <w:rFonts w:asciiTheme="minorEastAsia" w:hAnsiTheme="minorEastAsia" w:eastAsiaTheme="minorEastAsia"/>
                <w:b/>
                <w:bCs/>
                <w:sz w:val="24"/>
                <w:highlight w:val="none"/>
              </w:rPr>
              <w:t>022</w:t>
            </w:r>
            <w:r>
              <w:rPr>
                <w:rFonts w:hint="eastAsia" w:asciiTheme="minorEastAsia" w:hAnsiTheme="minorEastAsia" w:eastAsiaTheme="minorEastAsia"/>
                <w:b/>
                <w:bCs/>
                <w:sz w:val="24"/>
                <w:highlight w:val="none"/>
              </w:rPr>
              <w:t>年9月3</w:t>
            </w:r>
            <w:r>
              <w:rPr>
                <w:rFonts w:asciiTheme="minorEastAsia" w:hAnsiTheme="minorEastAsia" w:eastAsiaTheme="minorEastAsia"/>
                <w:b/>
                <w:bCs/>
                <w:sz w:val="24"/>
                <w:highlight w:val="none"/>
              </w:rPr>
              <w:t>0</w:t>
            </w:r>
            <w:r>
              <w:rPr>
                <w:rFonts w:hint="eastAsia" w:asciiTheme="minorEastAsia" w:hAnsiTheme="minorEastAsia" w:eastAsiaTheme="minorEastAsia"/>
                <w:b/>
                <w:bCs/>
                <w:sz w:val="24"/>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0" w:type="dxa"/>
          </w:tcPr>
          <w:p>
            <w:pPr>
              <w:spacing w:line="360" w:lineRule="auto"/>
              <w:jc w:val="center"/>
              <w:rPr>
                <w:rFonts w:asciiTheme="minorEastAsia" w:hAnsiTheme="minorEastAsia" w:eastAsiaTheme="minorEastAsia"/>
                <w:sz w:val="24"/>
                <w:highlight w:val="none"/>
              </w:rPr>
            </w:pPr>
            <w:r>
              <w:rPr>
                <w:rFonts w:ascii="宋体" w:hAnsi="宋体" w:cs="宋体"/>
                <w:sz w:val="24"/>
                <w:highlight w:val="none"/>
              </w:rPr>
              <w:t>资产总额</w:t>
            </w:r>
          </w:p>
        </w:tc>
        <w:tc>
          <w:tcPr>
            <w:tcW w:w="2428" w:type="dxa"/>
          </w:tcPr>
          <w:p>
            <w:pPr>
              <w:spacing w:line="360" w:lineRule="auto"/>
              <w:jc w:val="right"/>
              <w:rPr>
                <w:rFonts w:hint="default" w:asciiTheme="minorEastAsia" w:hAnsiTheme="minorEastAsia" w:eastAsiaTheme="minorEastAsia"/>
                <w:sz w:val="24"/>
                <w:highlight w:val="none"/>
                <w:lang w:val="en-US" w:eastAsia="zh-CN"/>
              </w:rPr>
            </w:pPr>
            <w:r>
              <w:rPr>
                <w:rFonts w:asciiTheme="minorEastAsia" w:hAnsiTheme="minorEastAsia" w:eastAsiaTheme="minorEastAsia"/>
                <w:sz w:val="24"/>
                <w:highlight w:val="none"/>
              </w:rPr>
              <w:t>536</w:t>
            </w:r>
            <w:r>
              <w:rPr>
                <w:rFonts w:hint="eastAsia" w:asciiTheme="minorEastAsia" w:hAnsiTheme="minorEastAsia" w:eastAsiaTheme="minorEastAsia"/>
                <w:sz w:val="24"/>
                <w:highlight w:val="none"/>
                <w:lang w:val="en-US" w:eastAsia="zh-CN"/>
              </w:rPr>
              <w:t>,</w:t>
            </w:r>
            <w:r>
              <w:rPr>
                <w:rFonts w:asciiTheme="minorEastAsia" w:hAnsiTheme="minorEastAsia" w:eastAsiaTheme="minorEastAsia"/>
                <w:sz w:val="24"/>
                <w:highlight w:val="none"/>
              </w:rPr>
              <w:t>530</w:t>
            </w:r>
            <w:r>
              <w:rPr>
                <w:rFonts w:hint="eastAsia" w:asciiTheme="minorEastAsia" w:hAnsiTheme="minorEastAsia" w:eastAsiaTheme="minorEastAsia"/>
                <w:sz w:val="24"/>
                <w:highlight w:val="none"/>
                <w:lang w:val="en-US" w:eastAsia="zh-CN"/>
              </w:rPr>
              <w:t>.00</w:t>
            </w:r>
          </w:p>
        </w:tc>
        <w:tc>
          <w:tcPr>
            <w:tcW w:w="2841" w:type="dxa"/>
          </w:tcPr>
          <w:p>
            <w:pPr>
              <w:spacing w:line="360" w:lineRule="auto"/>
              <w:jc w:val="right"/>
              <w:rPr>
                <w:rFonts w:hint="default"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87</w:t>
            </w:r>
            <w:r>
              <w:rPr>
                <w:rFonts w:hint="eastAsia" w:asciiTheme="minorEastAsia" w:hAnsiTheme="minorEastAsia" w:eastAsiaTheme="minorEastAsia"/>
                <w:sz w:val="24"/>
                <w:highlight w:val="none"/>
                <w:lang w:val="en-US" w:eastAsia="zh-CN"/>
              </w:rPr>
              <w:t>,</w:t>
            </w:r>
            <w:r>
              <w:rPr>
                <w:rFonts w:asciiTheme="minorEastAsia" w:hAnsiTheme="minorEastAsia" w:eastAsiaTheme="minorEastAsia"/>
                <w:sz w:val="24"/>
                <w:highlight w:val="none"/>
              </w:rPr>
              <w:t>697</w:t>
            </w:r>
            <w:r>
              <w:rPr>
                <w:rFonts w:hint="eastAsia" w:asciiTheme="minorEastAsia" w:hAnsiTheme="minorEastAsia" w:eastAsiaTheme="minorEastAsia"/>
                <w:sz w:val="24"/>
                <w:highlight w:val="none"/>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0" w:type="dxa"/>
          </w:tcPr>
          <w:p>
            <w:pPr>
              <w:spacing w:line="360" w:lineRule="auto"/>
              <w:jc w:val="center"/>
              <w:rPr>
                <w:rFonts w:asciiTheme="minorEastAsia" w:hAnsiTheme="minorEastAsia" w:eastAsiaTheme="minorEastAsia"/>
                <w:sz w:val="24"/>
                <w:highlight w:val="none"/>
              </w:rPr>
            </w:pPr>
            <w:r>
              <w:rPr>
                <w:rFonts w:ascii="宋体" w:hAnsi="宋体" w:cs="宋体"/>
                <w:sz w:val="24"/>
                <w:highlight w:val="none"/>
              </w:rPr>
              <w:t>负债总额</w:t>
            </w:r>
          </w:p>
        </w:tc>
        <w:tc>
          <w:tcPr>
            <w:tcW w:w="2428" w:type="dxa"/>
          </w:tcPr>
          <w:p>
            <w:pPr>
              <w:spacing w:line="360" w:lineRule="auto"/>
              <w:jc w:val="right"/>
              <w:rPr>
                <w:rFonts w:hint="default"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53</w:t>
            </w:r>
            <w:r>
              <w:rPr>
                <w:rFonts w:hint="eastAsia" w:asciiTheme="minorEastAsia" w:hAnsiTheme="minorEastAsia" w:eastAsiaTheme="minorEastAsia"/>
                <w:sz w:val="24"/>
                <w:highlight w:val="none"/>
                <w:lang w:val="en-US" w:eastAsia="zh-CN"/>
              </w:rPr>
              <w:t>,</w:t>
            </w:r>
            <w:r>
              <w:rPr>
                <w:rFonts w:asciiTheme="minorEastAsia" w:hAnsiTheme="minorEastAsia" w:eastAsiaTheme="minorEastAsia"/>
                <w:sz w:val="24"/>
                <w:highlight w:val="none"/>
              </w:rPr>
              <w:t>407</w:t>
            </w:r>
            <w:r>
              <w:rPr>
                <w:rFonts w:hint="eastAsia" w:asciiTheme="minorEastAsia" w:hAnsiTheme="minorEastAsia" w:eastAsiaTheme="minorEastAsia"/>
                <w:sz w:val="24"/>
                <w:highlight w:val="none"/>
                <w:lang w:val="en-US" w:eastAsia="zh-CN"/>
              </w:rPr>
              <w:t>.00</w:t>
            </w:r>
          </w:p>
        </w:tc>
        <w:tc>
          <w:tcPr>
            <w:tcW w:w="2841" w:type="dxa"/>
          </w:tcPr>
          <w:p>
            <w:pPr>
              <w:spacing w:line="360" w:lineRule="auto"/>
              <w:jc w:val="right"/>
              <w:rPr>
                <w:rFonts w:hint="default"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87</w:t>
            </w:r>
            <w:r>
              <w:rPr>
                <w:rFonts w:hint="eastAsia" w:asciiTheme="minorEastAsia" w:hAnsiTheme="minorEastAsia" w:eastAsiaTheme="minorEastAsia"/>
                <w:sz w:val="24"/>
                <w:highlight w:val="none"/>
                <w:lang w:val="en-US" w:eastAsia="zh-CN"/>
              </w:rPr>
              <w:t>,</w:t>
            </w:r>
            <w:r>
              <w:rPr>
                <w:rFonts w:asciiTheme="minorEastAsia" w:hAnsiTheme="minorEastAsia" w:eastAsiaTheme="minorEastAsia"/>
                <w:sz w:val="24"/>
                <w:highlight w:val="none"/>
              </w:rPr>
              <w:t>594</w:t>
            </w:r>
            <w:r>
              <w:rPr>
                <w:rFonts w:hint="eastAsia" w:asciiTheme="minorEastAsia" w:hAnsiTheme="minorEastAsia" w:eastAsiaTheme="minorEastAsia"/>
                <w:sz w:val="24"/>
                <w:highlight w:val="none"/>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0" w:type="dxa"/>
          </w:tcPr>
          <w:p>
            <w:pPr>
              <w:spacing w:line="360" w:lineRule="auto"/>
              <w:jc w:val="center"/>
              <w:rPr>
                <w:rFonts w:asciiTheme="minorEastAsia" w:hAnsiTheme="minorEastAsia" w:eastAsiaTheme="minorEastAsia"/>
                <w:sz w:val="24"/>
                <w:highlight w:val="none"/>
              </w:rPr>
            </w:pPr>
            <w:r>
              <w:rPr>
                <w:rFonts w:ascii="宋体" w:hAnsi="宋体" w:cs="宋体"/>
                <w:sz w:val="24"/>
                <w:highlight w:val="none"/>
              </w:rPr>
              <w:t>银行贷款总额</w:t>
            </w:r>
          </w:p>
        </w:tc>
        <w:tc>
          <w:tcPr>
            <w:tcW w:w="2428" w:type="dxa"/>
          </w:tcPr>
          <w:p>
            <w:pPr>
              <w:spacing w:line="360" w:lineRule="auto"/>
              <w:jc w:val="right"/>
              <w:rPr>
                <w:rFonts w:hint="default"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22</w:t>
            </w:r>
            <w:r>
              <w:rPr>
                <w:rFonts w:hint="eastAsia" w:asciiTheme="minorEastAsia" w:hAnsiTheme="minorEastAsia" w:eastAsiaTheme="minorEastAsia"/>
                <w:sz w:val="24"/>
                <w:highlight w:val="none"/>
                <w:lang w:val="en-US" w:eastAsia="zh-CN"/>
              </w:rPr>
              <w:t>,</w:t>
            </w:r>
            <w:r>
              <w:rPr>
                <w:rFonts w:asciiTheme="minorEastAsia" w:hAnsiTheme="minorEastAsia" w:eastAsiaTheme="minorEastAsia"/>
                <w:sz w:val="24"/>
                <w:highlight w:val="none"/>
              </w:rPr>
              <w:t>609</w:t>
            </w:r>
            <w:r>
              <w:rPr>
                <w:rFonts w:hint="eastAsia" w:asciiTheme="minorEastAsia" w:hAnsiTheme="minorEastAsia" w:eastAsiaTheme="minorEastAsia"/>
                <w:sz w:val="24"/>
                <w:highlight w:val="none"/>
                <w:lang w:val="en-US" w:eastAsia="zh-CN"/>
              </w:rPr>
              <w:t>.00</w:t>
            </w:r>
          </w:p>
        </w:tc>
        <w:tc>
          <w:tcPr>
            <w:tcW w:w="2841" w:type="dxa"/>
          </w:tcPr>
          <w:p>
            <w:pPr>
              <w:spacing w:line="360" w:lineRule="auto"/>
              <w:jc w:val="right"/>
              <w:rPr>
                <w:rFonts w:hint="default"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49</w:t>
            </w:r>
            <w:r>
              <w:rPr>
                <w:rFonts w:hint="eastAsia" w:asciiTheme="minorEastAsia" w:hAnsiTheme="minorEastAsia" w:eastAsiaTheme="minorEastAsia"/>
                <w:sz w:val="24"/>
                <w:highlight w:val="none"/>
                <w:lang w:val="en-US" w:eastAsia="zh-CN"/>
              </w:rPr>
              <w:t>,</w:t>
            </w:r>
            <w:r>
              <w:rPr>
                <w:rFonts w:asciiTheme="minorEastAsia" w:hAnsiTheme="minorEastAsia" w:eastAsiaTheme="minorEastAsia"/>
                <w:sz w:val="24"/>
                <w:highlight w:val="none"/>
              </w:rPr>
              <w:t>467</w:t>
            </w:r>
            <w:r>
              <w:rPr>
                <w:rFonts w:hint="eastAsia" w:asciiTheme="minorEastAsia" w:hAnsiTheme="minorEastAsia" w:eastAsiaTheme="minorEastAsia"/>
                <w:sz w:val="24"/>
                <w:highlight w:val="none"/>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0" w:type="dxa"/>
          </w:tcPr>
          <w:p>
            <w:pPr>
              <w:spacing w:line="360" w:lineRule="auto"/>
              <w:jc w:val="center"/>
              <w:rPr>
                <w:rFonts w:asciiTheme="minorEastAsia" w:hAnsiTheme="minorEastAsia" w:eastAsiaTheme="minorEastAsia"/>
                <w:sz w:val="24"/>
                <w:highlight w:val="none"/>
              </w:rPr>
            </w:pPr>
            <w:r>
              <w:rPr>
                <w:rFonts w:ascii="宋体" w:hAnsi="宋体" w:cs="宋体"/>
                <w:sz w:val="24"/>
                <w:highlight w:val="none"/>
              </w:rPr>
              <w:t>流动负债总额</w:t>
            </w:r>
          </w:p>
        </w:tc>
        <w:tc>
          <w:tcPr>
            <w:tcW w:w="2428" w:type="dxa"/>
          </w:tcPr>
          <w:p>
            <w:pPr>
              <w:spacing w:line="360" w:lineRule="auto"/>
              <w:jc w:val="right"/>
              <w:rPr>
                <w:rFonts w:hint="default"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14</w:t>
            </w:r>
            <w:r>
              <w:rPr>
                <w:rFonts w:hint="eastAsia" w:asciiTheme="minorEastAsia" w:hAnsiTheme="minorEastAsia" w:eastAsiaTheme="minorEastAsia"/>
                <w:sz w:val="24"/>
                <w:highlight w:val="none"/>
                <w:lang w:val="en-US" w:eastAsia="zh-CN"/>
              </w:rPr>
              <w:t>,</w:t>
            </w:r>
            <w:r>
              <w:rPr>
                <w:rFonts w:asciiTheme="minorEastAsia" w:hAnsiTheme="minorEastAsia" w:eastAsiaTheme="minorEastAsia"/>
                <w:sz w:val="24"/>
                <w:highlight w:val="none"/>
              </w:rPr>
              <w:t>851</w:t>
            </w:r>
            <w:r>
              <w:rPr>
                <w:rFonts w:hint="eastAsia" w:asciiTheme="minorEastAsia" w:hAnsiTheme="minorEastAsia" w:eastAsiaTheme="minorEastAsia"/>
                <w:sz w:val="24"/>
                <w:highlight w:val="none"/>
                <w:lang w:val="en-US" w:eastAsia="zh-CN"/>
              </w:rPr>
              <w:t>.00</w:t>
            </w:r>
          </w:p>
        </w:tc>
        <w:tc>
          <w:tcPr>
            <w:tcW w:w="2841" w:type="dxa"/>
          </w:tcPr>
          <w:p>
            <w:pPr>
              <w:spacing w:line="360" w:lineRule="auto"/>
              <w:jc w:val="right"/>
              <w:rPr>
                <w:rFonts w:hint="default"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46</w:t>
            </w:r>
            <w:r>
              <w:rPr>
                <w:rFonts w:hint="eastAsia" w:asciiTheme="minorEastAsia" w:hAnsiTheme="minorEastAsia" w:eastAsiaTheme="minorEastAsia"/>
                <w:sz w:val="24"/>
                <w:highlight w:val="none"/>
                <w:lang w:val="en-US" w:eastAsia="zh-CN"/>
              </w:rPr>
              <w:t>,</w:t>
            </w:r>
            <w:r>
              <w:rPr>
                <w:rFonts w:asciiTheme="minorEastAsia" w:hAnsiTheme="minorEastAsia" w:eastAsiaTheme="minorEastAsia"/>
                <w:sz w:val="24"/>
                <w:highlight w:val="none"/>
              </w:rPr>
              <w:t>659</w:t>
            </w:r>
            <w:r>
              <w:rPr>
                <w:rFonts w:hint="eastAsia" w:asciiTheme="minorEastAsia" w:hAnsiTheme="minorEastAsia" w:eastAsiaTheme="minorEastAsia"/>
                <w:sz w:val="24"/>
                <w:highlight w:val="none"/>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0" w:type="dxa"/>
          </w:tcPr>
          <w:p>
            <w:pPr>
              <w:spacing w:line="360" w:lineRule="auto"/>
              <w:jc w:val="center"/>
              <w:rPr>
                <w:rFonts w:asciiTheme="minorEastAsia" w:hAnsiTheme="minorEastAsia" w:eastAsiaTheme="minorEastAsia"/>
                <w:sz w:val="24"/>
                <w:highlight w:val="none"/>
              </w:rPr>
            </w:pPr>
            <w:r>
              <w:rPr>
                <w:rFonts w:ascii="宋体" w:hAnsi="宋体" w:cs="宋体"/>
                <w:sz w:val="24"/>
                <w:highlight w:val="none"/>
              </w:rPr>
              <w:t>资产净额</w:t>
            </w:r>
          </w:p>
        </w:tc>
        <w:tc>
          <w:tcPr>
            <w:tcW w:w="2428" w:type="dxa"/>
          </w:tcPr>
          <w:p>
            <w:pPr>
              <w:spacing w:line="360" w:lineRule="auto"/>
              <w:jc w:val="right"/>
              <w:rPr>
                <w:rFonts w:hint="default"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83</w:t>
            </w:r>
            <w:r>
              <w:rPr>
                <w:rFonts w:hint="eastAsia" w:asciiTheme="minorEastAsia" w:hAnsiTheme="minorEastAsia" w:eastAsiaTheme="minorEastAsia"/>
                <w:sz w:val="24"/>
                <w:highlight w:val="none"/>
                <w:lang w:val="en-US" w:eastAsia="zh-CN"/>
              </w:rPr>
              <w:t>,</w:t>
            </w:r>
            <w:r>
              <w:rPr>
                <w:rFonts w:asciiTheme="minorEastAsia" w:hAnsiTheme="minorEastAsia" w:eastAsiaTheme="minorEastAsia"/>
                <w:sz w:val="24"/>
                <w:highlight w:val="none"/>
              </w:rPr>
              <w:t>122</w:t>
            </w:r>
            <w:r>
              <w:rPr>
                <w:rFonts w:hint="eastAsia" w:asciiTheme="minorEastAsia" w:hAnsiTheme="minorEastAsia" w:eastAsiaTheme="minorEastAsia"/>
                <w:sz w:val="24"/>
                <w:highlight w:val="none"/>
                <w:lang w:val="en-US" w:eastAsia="zh-CN"/>
              </w:rPr>
              <w:t>.00</w:t>
            </w:r>
          </w:p>
        </w:tc>
        <w:tc>
          <w:tcPr>
            <w:tcW w:w="2841" w:type="dxa"/>
          </w:tcPr>
          <w:p>
            <w:pPr>
              <w:spacing w:line="360" w:lineRule="auto"/>
              <w:jc w:val="right"/>
              <w:rPr>
                <w:rFonts w:hint="default"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00</w:t>
            </w:r>
            <w:r>
              <w:rPr>
                <w:rFonts w:hint="eastAsia" w:asciiTheme="minorEastAsia" w:hAnsiTheme="minorEastAsia" w:eastAsiaTheme="minorEastAsia"/>
                <w:sz w:val="24"/>
                <w:highlight w:val="none"/>
                <w:lang w:val="en-US" w:eastAsia="zh-CN"/>
              </w:rPr>
              <w:t>,</w:t>
            </w:r>
            <w:r>
              <w:rPr>
                <w:rFonts w:asciiTheme="minorEastAsia" w:hAnsiTheme="minorEastAsia" w:eastAsiaTheme="minorEastAsia"/>
                <w:sz w:val="24"/>
                <w:highlight w:val="none"/>
              </w:rPr>
              <w:t>102</w:t>
            </w:r>
            <w:r>
              <w:rPr>
                <w:rFonts w:hint="eastAsia" w:asciiTheme="minorEastAsia" w:hAnsiTheme="minorEastAsia" w:eastAsiaTheme="minorEastAsia"/>
                <w:sz w:val="24"/>
                <w:highlight w:val="none"/>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0" w:type="dxa"/>
          </w:tcPr>
          <w:p>
            <w:pPr>
              <w:spacing w:line="360" w:lineRule="auto"/>
              <w:jc w:val="center"/>
              <w:rPr>
                <w:rFonts w:asciiTheme="minorEastAsia" w:hAnsiTheme="minorEastAsia" w:eastAsiaTheme="minorEastAsia"/>
                <w:sz w:val="24"/>
                <w:highlight w:val="none"/>
              </w:rPr>
            </w:pPr>
            <w:r>
              <w:rPr>
                <w:rFonts w:ascii="宋体" w:hAnsi="宋体" w:cs="宋体"/>
                <w:sz w:val="24"/>
                <w:highlight w:val="none"/>
              </w:rPr>
              <w:t>营业收入</w:t>
            </w:r>
          </w:p>
        </w:tc>
        <w:tc>
          <w:tcPr>
            <w:tcW w:w="2428" w:type="dxa"/>
          </w:tcPr>
          <w:p>
            <w:pPr>
              <w:spacing w:line="360" w:lineRule="auto"/>
              <w:jc w:val="right"/>
              <w:rPr>
                <w:rFonts w:hint="default"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35</w:t>
            </w:r>
            <w:r>
              <w:rPr>
                <w:rFonts w:hint="eastAsia" w:asciiTheme="minorEastAsia" w:hAnsiTheme="minorEastAsia" w:eastAsiaTheme="minorEastAsia"/>
                <w:sz w:val="24"/>
                <w:highlight w:val="none"/>
                <w:lang w:val="en-US" w:eastAsia="zh-CN"/>
              </w:rPr>
              <w:t>,</w:t>
            </w:r>
            <w:r>
              <w:rPr>
                <w:rFonts w:asciiTheme="minorEastAsia" w:hAnsiTheme="minorEastAsia" w:eastAsiaTheme="minorEastAsia"/>
                <w:sz w:val="24"/>
                <w:highlight w:val="none"/>
              </w:rPr>
              <w:t>296</w:t>
            </w:r>
            <w:r>
              <w:rPr>
                <w:rFonts w:hint="eastAsia" w:asciiTheme="minorEastAsia" w:hAnsiTheme="minorEastAsia" w:eastAsiaTheme="minorEastAsia"/>
                <w:sz w:val="24"/>
                <w:highlight w:val="none"/>
                <w:lang w:val="en-US" w:eastAsia="zh-CN"/>
              </w:rPr>
              <w:t>.00</w:t>
            </w:r>
          </w:p>
        </w:tc>
        <w:tc>
          <w:tcPr>
            <w:tcW w:w="2841" w:type="dxa"/>
          </w:tcPr>
          <w:p>
            <w:pPr>
              <w:spacing w:line="360" w:lineRule="auto"/>
              <w:jc w:val="right"/>
              <w:rPr>
                <w:rFonts w:hint="default"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54</w:t>
            </w:r>
            <w:r>
              <w:rPr>
                <w:rFonts w:hint="eastAsia" w:asciiTheme="minorEastAsia" w:hAnsiTheme="minorEastAsia" w:eastAsiaTheme="minorEastAsia"/>
                <w:sz w:val="24"/>
                <w:highlight w:val="none"/>
                <w:lang w:val="en-US" w:eastAsia="zh-CN"/>
              </w:rPr>
              <w:t>,</w:t>
            </w:r>
            <w:r>
              <w:rPr>
                <w:rFonts w:asciiTheme="minorEastAsia" w:hAnsiTheme="minorEastAsia" w:eastAsiaTheme="minorEastAsia"/>
                <w:sz w:val="24"/>
                <w:highlight w:val="none"/>
              </w:rPr>
              <w:t>591</w:t>
            </w:r>
            <w:r>
              <w:rPr>
                <w:rFonts w:hint="eastAsia" w:asciiTheme="minorEastAsia" w:hAnsiTheme="minorEastAsia" w:eastAsiaTheme="minorEastAsia"/>
                <w:sz w:val="24"/>
                <w:highlight w:val="none"/>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0" w:type="dxa"/>
          </w:tcPr>
          <w:p>
            <w:pPr>
              <w:spacing w:line="360" w:lineRule="auto"/>
              <w:jc w:val="center"/>
              <w:rPr>
                <w:rFonts w:asciiTheme="minorEastAsia" w:hAnsiTheme="minorEastAsia" w:eastAsiaTheme="minorEastAsia"/>
                <w:sz w:val="24"/>
                <w:highlight w:val="none"/>
              </w:rPr>
            </w:pPr>
            <w:r>
              <w:rPr>
                <w:rFonts w:hint="eastAsia" w:ascii="宋体" w:hAnsi="宋体" w:cs="宋体"/>
                <w:sz w:val="24"/>
                <w:highlight w:val="none"/>
              </w:rPr>
              <w:t>净利润</w:t>
            </w:r>
          </w:p>
        </w:tc>
        <w:tc>
          <w:tcPr>
            <w:tcW w:w="2428" w:type="dxa"/>
          </w:tcPr>
          <w:p>
            <w:pPr>
              <w:spacing w:line="360" w:lineRule="auto"/>
              <w:jc w:val="right"/>
              <w:rPr>
                <w:rFonts w:hint="default"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23</w:t>
            </w:r>
            <w:r>
              <w:rPr>
                <w:rFonts w:hint="eastAsia" w:asciiTheme="minorEastAsia" w:hAnsiTheme="minorEastAsia" w:eastAsiaTheme="minorEastAsia"/>
                <w:sz w:val="24"/>
                <w:highlight w:val="none"/>
                <w:lang w:val="en-US" w:eastAsia="zh-CN"/>
              </w:rPr>
              <w:t>.00</w:t>
            </w:r>
          </w:p>
        </w:tc>
        <w:tc>
          <w:tcPr>
            <w:tcW w:w="2841" w:type="dxa"/>
          </w:tcPr>
          <w:p>
            <w:pPr>
              <w:spacing w:line="360" w:lineRule="auto"/>
              <w:jc w:val="right"/>
              <w:rPr>
                <w:rFonts w:hint="default"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5</w:t>
            </w:r>
            <w:r>
              <w:rPr>
                <w:rFonts w:hint="eastAsia" w:asciiTheme="minorEastAsia" w:hAnsiTheme="minorEastAsia" w:eastAsiaTheme="minorEastAsia"/>
                <w:sz w:val="24"/>
                <w:highlight w:val="none"/>
                <w:lang w:val="en-US" w:eastAsia="zh-CN"/>
              </w:rPr>
              <w:t>,</w:t>
            </w:r>
            <w:r>
              <w:rPr>
                <w:rFonts w:asciiTheme="minorEastAsia" w:hAnsiTheme="minorEastAsia" w:eastAsiaTheme="minorEastAsia"/>
                <w:sz w:val="24"/>
                <w:highlight w:val="none"/>
              </w:rPr>
              <w:t>049</w:t>
            </w:r>
            <w:r>
              <w:rPr>
                <w:rFonts w:hint="eastAsia" w:asciiTheme="minorEastAsia" w:hAnsiTheme="minorEastAsia" w:eastAsiaTheme="minorEastAsia"/>
                <w:sz w:val="24"/>
                <w:highlight w:val="none"/>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0" w:type="dxa"/>
          </w:tcPr>
          <w:p>
            <w:pPr>
              <w:spacing w:line="360" w:lineRule="auto"/>
              <w:jc w:val="center"/>
              <w:rPr>
                <w:rFonts w:asciiTheme="minorEastAsia" w:hAnsiTheme="minorEastAsia" w:eastAsiaTheme="minorEastAsia"/>
                <w:sz w:val="24"/>
                <w:highlight w:val="none"/>
              </w:rPr>
            </w:pPr>
            <w:r>
              <w:rPr>
                <w:rFonts w:ascii="宋体" w:hAnsi="宋体" w:cs="宋体"/>
                <w:sz w:val="24"/>
                <w:highlight w:val="none"/>
              </w:rPr>
              <w:t>经营活动产生的现金流量净额</w:t>
            </w:r>
          </w:p>
        </w:tc>
        <w:tc>
          <w:tcPr>
            <w:tcW w:w="2428" w:type="dxa"/>
          </w:tcPr>
          <w:p>
            <w:pPr>
              <w:spacing w:line="360" w:lineRule="auto"/>
              <w:jc w:val="right"/>
              <w:rPr>
                <w:rFonts w:hint="default"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6</w:t>
            </w:r>
            <w:r>
              <w:rPr>
                <w:rFonts w:hint="eastAsia" w:asciiTheme="minorEastAsia" w:hAnsiTheme="minorEastAsia" w:eastAsiaTheme="minorEastAsia"/>
                <w:sz w:val="24"/>
                <w:highlight w:val="none"/>
                <w:lang w:val="en-US" w:eastAsia="zh-CN"/>
              </w:rPr>
              <w:t>,</w:t>
            </w:r>
            <w:r>
              <w:rPr>
                <w:rFonts w:asciiTheme="minorEastAsia" w:hAnsiTheme="minorEastAsia" w:eastAsiaTheme="minorEastAsia"/>
                <w:sz w:val="24"/>
                <w:highlight w:val="none"/>
              </w:rPr>
              <w:t>849</w:t>
            </w:r>
            <w:r>
              <w:rPr>
                <w:rFonts w:hint="eastAsia" w:asciiTheme="minorEastAsia" w:hAnsiTheme="minorEastAsia" w:eastAsiaTheme="minorEastAsia"/>
                <w:sz w:val="24"/>
                <w:highlight w:val="none"/>
                <w:lang w:val="en-US" w:eastAsia="zh-CN"/>
              </w:rPr>
              <w:t>.00</w:t>
            </w:r>
          </w:p>
        </w:tc>
        <w:tc>
          <w:tcPr>
            <w:tcW w:w="2841" w:type="dxa"/>
          </w:tcPr>
          <w:p>
            <w:pPr>
              <w:spacing w:line="360" w:lineRule="auto"/>
              <w:jc w:val="right"/>
              <w:rPr>
                <w:rFonts w:hint="default"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rPr>
              <w:t>5</w:t>
            </w:r>
            <w:r>
              <w:rPr>
                <w:rFonts w:hint="eastAsia" w:asciiTheme="minorEastAsia" w:hAnsiTheme="minorEastAsia" w:eastAsiaTheme="minorEastAsia"/>
                <w:sz w:val="24"/>
                <w:highlight w:val="none"/>
                <w:lang w:val="en-US" w:eastAsia="zh-CN"/>
              </w:rPr>
              <w:t>,</w:t>
            </w:r>
            <w:r>
              <w:rPr>
                <w:rFonts w:asciiTheme="minorEastAsia" w:hAnsiTheme="minorEastAsia" w:eastAsiaTheme="minorEastAsia"/>
                <w:sz w:val="24"/>
                <w:highlight w:val="none"/>
              </w:rPr>
              <w:t>448</w:t>
            </w:r>
            <w:r>
              <w:rPr>
                <w:rFonts w:hint="eastAsia" w:asciiTheme="minorEastAsia" w:hAnsiTheme="minorEastAsia" w:eastAsiaTheme="minorEastAsia"/>
                <w:sz w:val="24"/>
                <w:highlight w:val="none"/>
                <w:lang w:val="en-US" w:eastAsia="zh-CN"/>
              </w:rPr>
              <w:t>.00</w:t>
            </w:r>
          </w:p>
        </w:tc>
      </w:tr>
    </w:tbl>
    <w:p>
      <w:pPr>
        <w:spacing w:line="360" w:lineRule="auto"/>
        <w:ind w:firstLine="480" w:firstLineChars="200"/>
        <w:rPr>
          <w:rFonts w:asciiTheme="minorEastAsia" w:hAnsiTheme="minorEastAsia" w:eastAsiaTheme="minorEastAsia"/>
          <w:sz w:val="24"/>
          <w:highlight w:val="none"/>
        </w:rPr>
      </w:pPr>
    </w:p>
    <w:p>
      <w:pPr>
        <w:numPr>
          <w:ilvl w:val="0"/>
          <w:numId w:val="3"/>
        </w:numPr>
        <w:spacing w:line="360" w:lineRule="auto"/>
        <w:ind w:firstLine="480" w:firstLineChars="200"/>
        <w:rPr>
          <w:rFonts w:ascii="宋体" w:hAnsi="宋体" w:cs="宋体"/>
          <w:sz w:val="24"/>
          <w:highlight w:val="none"/>
        </w:rPr>
      </w:pPr>
      <w:r>
        <w:rPr>
          <w:rFonts w:ascii="宋体" w:hAnsi="宋体" w:cs="宋体"/>
          <w:sz w:val="24"/>
          <w:highlight w:val="none"/>
        </w:rPr>
        <w:t>控股股东偿债能力指标</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9"/>
        <w:gridCol w:w="4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9" w:type="dxa"/>
          </w:tcPr>
          <w:p>
            <w:pPr>
              <w:numPr>
                <w:ilvl w:val="0"/>
                <w:numId w:val="0"/>
              </w:numPr>
              <w:spacing w:line="360" w:lineRule="auto"/>
              <w:rPr>
                <w:rFonts w:ascii="宋体" w:hAnsi="宋体" w:cs="宋体"/>
                <w:sz w:val="24"/>
                <w:highlight w:val="none"/>
                <w:vertAlign w:val="baseline"/>
              </w:rPr>
            </w:pPr>
            <w:r>
              <w:rPr>
                <w:rFonts w:ascii="宋体" w:hAnsi="宋体" w:cs="宋体"/>
                <w:sz w:val="24"/>
                <w:highlight w:val="none"/>
              </w:rPr>
              <w:t>资产负债率</w:t>
            </w:r>
          </w:p>
        </w:tc>
        <w:tc>
          <w:tcPr>
            <w:tcW w:w="4523" w:type="dxa"/>
          </w:tcPr>
          <w:p>
            <w:pPr>
              <w:numPr>
                <w:ilvl w:val="0"/>
                <w:numId w:val="0"/>
              </w:numPr>
              <w:spacing w:line="360" w:lineRule="auto"/>
              <w:rPr>
                <w:rFonts w:ascii="宋体" w:hAnsi="宋体" w:cs="宋体"/>
                <w:sz w:val="24"/>
                <w:highlight w:val="none"/>
                <w:vertAlign w:val="baseline"/>
              </w:rPr>
            </w:pPr>
            <w:r>
              <w:rPr>
                <w:rFonts w:hint="eastAsia" w:ascii="宋体" w:hAnsi="宋体" w:cs="宋体"/>
                <w:sz w:val="24"/>
                <w:highlight w:val="none"/>
              </w:rPr>
              <w:t>5</w:t>
            </w:r>
            <w:r>
              <w:rPr>
                <w:rFonts w:ascii="宋体" w:hAnsi="宋体" w:cs="宋体"/>
                <w:sz w:val="24"/>
                <w:highlight w:val="none"/>
              </w:rPr>
              <w:t>8.97%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9" w:type="dxa"/>
          </w:tcPr>
          <w:p>
            <w:pPr>
              <w:numPr>
                <w:ilvl w:val="0"/>
                <w:numId w:val="0"/>
              </w:numPr>
              <w:spacing w:line="360" w:lineRule="auto"/>
              <w:rPr>
                <w:rFonts w:ascii="宋体" w:hAnsi="宋体" w:cs="宋体"/>
                <w:sz w:val="24"/>
                <w:highlight w:val="none"/>
                <w:vertAlign w:val="baseline"/>
              </w:rPr>
            </w:pPr>
            <w:r>
              <w:rPr>
                <w:rFonts w:hint="eastAsia" w:ascii="宋体" w:hAnsi="宋体" w:cs="宋体"/>
                <w:sz w:val="24"/>
                <w:highlight w:val="none"/>
              </w:rPr>
              <w:t>流动比率</w:t>
            </w:r>
          </w:p>
        </w:tc>
        <w:tc>
          <w:tcPr>
            <w:tcW w:w="4523" w:type="dxa"/>
          </w:tcPr>
          <w:p>
            <w:pPr>
              <w:numPr>
                <w:ilvl w:val="0"/>
                <w:numId w:val="0"/>
              </w:numPr>
              <w:spacing w:line="360" w:lineRule="auto"/>
              <w:rPr>
                <w:rFonts w:ascii="宋体" w:hAnsi="宋体" w:cs="宋体"/>
                <w:sz w:val="24"/>
                <w:highlight w:val="none"/>
                <w:vertAlign w:val="baseline"/>
              </w:rPr>
            </w:pPr>
            <w:r>
              <w:rPr>
                <w:rFonts w:hint="eastAsia" w:ascii="宋体" w:hAnsi="宋体" w:cs="宋体"/>
                <w:sz w:val="24"/>
                <w:highlight w:val="none"/>
              </w:rPr>
              <w:t>1</w:t>
            </w:r>
            <w:r>
              <w:rPr>
                <w:rFonts w:ascii="宋体" w:hAnsi="宋体" w:cs="宋体"/>
                <w:sz w:val="24"/>
                <w:highlight w:val="none"/>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9" w:type="dxa"/>
          </w:tcPr>
          <w:p>
            <w:pPr>
              <w:numPr>
                <w:ilvl w:val="0"/>
                <w:numId w:val="0"/>
              </w:numPr>
              <w:spacing w:line="360" w:lineRule="auto"/>
              <w:rPr>
                <w:rFonts w:ascii="宋体" w:hAnsi="宋体" w:cs="宋体"/>
                <w:sz w:val="24"/>
                <w:highlight w:val="none"/>
                <w:vertAlign w:val="baseline"/>
              </w:rPr>
            </w:pPr>
            <w:r>
              <w:rPr>
                <w:rFonts w:hint="eastAsia" w:ascii="宋体" w:hAnsi="宋体" w:cs="宋体"/>
                <w:sz w:val="24"/>
                <w:highlight w:val="none"/>
              </w:rPr>
              <w:t>速动比率</w:t>
            </w:r>
          </w:p>
        </w:tc>
        <w:tc>
          <w:tcPr>
            <w:tcW w:w="4523" w:type="dxa"/>
          </w:tcPr>
          <w:p>
            <w:pPr>
              <w:numPr>
                <w:ilvl w:val="0"/>
                <w:numId w:val="0"/>
              </w:numPr>
              <w:spacing w:line="360" w:lineRule="auto"/>
              <w:rPr>
                <w:rFonts w:ascii="宋体" w:hAnsi="宋体" w:cs="宋体"/>
                <w:sz w:val="24"/>
                <w:highlight w:val="none"/>
                <w:vertAlign w:val="baseline"/>
              </w:rPr>
            </w:pPr>
            <w:r>
              <w:rPr>
                <w:rFonts w:hint="eastAsia" w:ascii="宋体" w:hAnsi="宋体" w:cs="宋体"/>
                <w:sz w:val="24"/>
                <w:highlight w:val="none"/>
              </w:rPr>
              <w:t>1</w:t>
            </w:r>
            <w:r>
              <w:rPr>
                <w:rFonts w:ascii="宋体" w:hAnsi="宋体" w:cs="宋体"/>
                <w:sz w:val="24"/>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9" w:type="dxa"/>
          </w:tcPr>
          <w:p>
            <w:pPr>
              <w:numPr>
                <w:ilvl w:val="0"/>
                <w:numId w:val="0"/>
              </w:numPr>
              <w:spacing w:line="360" w:lineRule="auto"/>
              <w:rPr>
                <w:rFonts w:ascii="宋体" w:hAnsi="宋体" w:cs="宋体"/>
                <w:sz w:val="24"/>
                <w:highlight w:val="none"/>
                <w:vertAlign w:val="baseline"/>
              </w:rPr>
            </w:pPr>
            <w:r>
              <w:rPr>
                <w:rFonts w:hint="eastAsia" w:ascii="宋体" w:hAnsi="宋体" w:cs="宋体"/>
                <w:sz w:val="24"/>
                <w:highlight w:val="none"/>
              </w:rPr>
              <w:t>现</w:t>
            </w:r>
            <w:r>
              <w:rPr>
                <w:rFonts w:ascii="宋体" w:hAnsi="宋体" w:cs="宋体"/>
                <w:sz w:val="24"/>
                <w:highlight w:val="none"/>
              </w:rPr>
              <w:t>金/流动负债比率</w:t>
            </w:r>
          </w:p>
        </w:tc>
        <w:tc>
          <w:tcPr>
            <w:tcW w:w="4523" w:type="dxa"/>
          </w:tcPr>
          <w:p>
            <w:pPr>
              <w:numPr>
                <w:ilvl w:val="0"/>
                <w:numId w:val="0"/>
              </w:numPr>
              <w:spacing w:line="360" w:lineRule="auto"/>
              <w:rPr>
                <w:rFonts w:ascii="宋体" w:hAnsi="宋体" w:cs="宋体"/>
                <w:sz w:val="24"/>
                <w:highlight w:val="none"/>
                <w:vertAlign w:val="baseline"/>
              </w:rPr>
            </w:pPr>
            <w:r>
              <w:rPr>
                <w:rFonts w:hint="eastAsia" w:ascii="宋体" w:hAnsi="宋体" w:cs="宋体"/>
                <w:sz w:val="24"/>
                <w:highlight w:val="none"/>
              </w:rPr>
              <w:t>5</w:t>
            </w:r>
            <w:r>
              <w:rPr>
                <w:rFonts w:ascii="宋体" w:hAnsi="宋体" w:cs="宋体"/>
                <w:sz w:val="24"/>
                <w:highlight w:val="none"/>
              </w:rPr>
              <w:t>9.71%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9" w:type="dxa"/>
          </w:tcPr>
          <w:p>
            <w:pPr>
              <w:numPr>
                <w:ilvl w:val="0"/>
                <w:numId w:val="0"/>
              </w:numPr>
              <w:spacing w:line="360" w:lineRule="auto"/>
              <w:rPr>
                <w:rFonts w:ascii="宋体" w:hAnsi="宋体" w:cs="宋体"/>
                <w:sz w:val="24"/>
                <w:highlight w:val="none"/>
                <w:vertAlign w:val="baseline"/>
              </w:rPr>
            </w:pPr>
            <w:r>
              <w:rPr>
                <w:rFonts w:ascii="宋体" w:hAnsi="宋体" w:cs="宋体"/>
                <w:sz w:val="24"/>
                <w:highlight w:val="none"/>
              </w:rPr>
              <w:t>可利用的融资渠道及授信额度</w:t>
            </w:r>
          </w:p>
        </w:tc>
        <w:tc>
          <w:tcPr>
            <w:tcW w:w="4523" w:type="dxa"/>
          </w:tcPr>
          <w:p>
            <w:pPr>
              <w:numPr>
                <w:ilvl w:val="0"/>
                <w:numId w:val="0"/>
              </w:numPr>
              <w:spacing w:line="360" w:lineRule="auto"/>
              <w:rPr>
                <w:rFonts w:ascii="宋体" w:hAnsi="宋体" w:cs="宋体"/>
                <w:sz w:val="24"/>
                <w:highlight w:val="none"/>
                <w:vertAlign w:val="baseline"/>
              </w:rPr>
            </w:pPr>
            <w:r>
              <w:rPr>
                <w:rFonts w:hint="eastAsia" w:ascii="宋体" w:hAnsi="宋体" w:cs="宋体"/>
                <w:sz w:val="24"/>
                <w:highlight w:val="none"/>
              </w:rPr>
              <w:t>3</w:t>
            </w:r>
            <w:r>
              <w:rPr>
                <w:rFonts w:ascii="宋体" w:hAnsi="宋体" w:cs="宋体"/>
                <w:sz w:val="24"/>
                <w:highlight w:val="none"/>
              </w:rPr>
              <w:t>5</w:t>
            </w:r>
            <w:r>
              <w:rPr>
                <w:rFonts w:hint="eastAsia" w:ascii="宋体" w:hAnsi="宋体" w:cs="宋体"/>
                <w:sz w:val="24"/>
                <w:highlight w:val="none"/>
                <w:lang w:val="en-US" w:eastAsia="zh-CN"/>
              </w:rPr>
              <w:t>,</w:t>
            </w:r>
            <w:r>
              <w:rPr>
                <w:rFonts w:ascii="宋体" w:hAnsi="宋体" w:cs="宋体"/>
                <w:sz w:val="24"/>
                <w:highlight w:val="none"/>
              </w:rPr>
              <w:t>000</w:t>
            </w:r>
            <w:r>
              <w:rPr>
                <w:rFonts w:hint="eastAsia" w:ascii="宋体" w:hAnsi="宋体" w:cs="宋体"/>
                <w:sz w:val="24"/>
                <w:highlight w:val="none"/>
                <w:lang w:val="en-US" w:eastAsia="zh-CN"/>
              </w:rPr>
              <w:t>.00</w:t>
            </w:r>
            <w:r>
              <w:rPr>
                <w:rFonts w:ascii="宋体" w:hAnsi="宋体" w:cs="宋体"/>
                <w:sz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9" w:type="dxa"/>
          </w:tcPr>
          <w:p>
            <w:pPr>
              <w:numPr>
                <w:ilvl w:val="0"/>
                <w:numId w:val="0"/>
              </w:numPr>
              <w:spacing w:line="360" w:lineRule="auto"/>
              <w:rPr>
                <w:rFonts w:ascii="宋体" w:hAnsi="宋体" w:cs="宋体"/>
                <w:sz w:val="24"/>
                <w:highlight w:val="none"/>
                <w:vertAlign w:val="baseline"/>
              </w:rPr>
            </w:pPr>
            <w:r>
              <w:rPr>
                <w:rFonts w:hint="eastAsia" w:ascii="宋体" w:hAnsi="宋体" w:cs="宋体"/>
                <w:sz w:val="24"/>
                <w:highlight w:val="none"/>
              </w:rPr>
              <w:t>重</w:t>
            </w:r>
            <w:r>
              <w:rPr>
                <w:rFonts w:ascii="宋体" w:hAnsi="宋体" w:cs="宋体"/>
                <w:sz w:val="24"/>
                <w:highlight w:val="none"/>
              </w:rPr>
              <w:t>大或有负债</w:t>
            </w:r>
          </w:p>
        </w:tc>
        <w:tc>
          <w:tcPr>
            <w:tcW w:w="4523" w:type="dxa"/>
          </w:tcPr>
          <w:p>
            <w:pPr>
              <w:numPr>
                <w:ilvl w:val="0"/>
                <w:numId w:val="0"/>
              </w:numPr>
              <w:spacing w:line="360" w:lineRule="auto"/>
              <w:rPr>
                <w:rFonts w:ascii="宋体" w:hAnsi="宋体" w:cs="宋体"/>
                <w:sz w:val="24"/>
                <w:highlight w:val="none"/>
                <w:vertAlign w:val="baseline"/>
              </w:rPr>
            </w:pPr>
            <w:r>
              <w:rPr>
                <w:rFonts w:hint="eastAsia" w:ascii="宋体" w:hAnsi="宋体" w:cs="宋体"/>
                <w:sz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9" w:type="dxa"/>
          </w:tcPr>
          <w:p>
            <w:pPr>
              <w:numPr>
                <w:ilvl w:val="0"/>
                <w:numId w:val="0"/>
              </w:numPr>
              <w:spacing w:line="360" w:lineRule="auto"/>
              <w:rPr>
                <w:rFonts w:ascii="宋体" w:hAnsi="宋体" w:cs="宋体"/>
                <w:sz w:val="24"/>
                <w:highlight w:val="none"/>
                <w:vertAlign w:val="baseline"/>
              </w:rPr>
            </w:pPr>
            <w:r>
              <w:rPr>
                <w:rFonts w:ascii="宋体" w:hAnsi="宋体" w:cs="宋体"/>
                <w:sz w:val="24"/>
                <w:highlight w:val="none"/>
              </w:rPr>
              <w:t>债务逾期或违约记录及其对应金额</w:t>
            </w:r>
          </w:p>
        </w:tc>
        <w:tc>
          <w:tcPr>
            <w:tcW w:w="4523" w:type="dxa"/>
          </w:tcPr>
          <w:p>
            <w:pPr>
              <w:numPr>
                <w:ilvl w:val="0"/>
                <w:numId w:val="0"/>
              </w:numPr>
              <w:spacing w:line="360" w:lineRule="auto"/>
              <w:rPr>
                <w:rFonts w:ascii="宋体" w:hAnsi="宋体" w:cs="宋体"/>
                <w:sz w:val="24"/>
                <w:highlight w:val="none"/>
                <w:vertAlign w:val="baseline"/>
              </w:rPr>
            </w:pPr>
            <w:r>
              <w:rPr>
                <w:rFonts w:hint="eastAsia" w:ascii="宋体" w:hAnsi="宋体" w:cs="宋体"/>
                <w:sz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9" w:type="dxa"/>
          </w:tcPr>
          <w:p>
            <w:pPr>
              <w:numPr>
                <w:ilvl w:val="0"/>
                <w:numId w:val="0"/>
              </w:numPr>
              <w:spacing w:line="360" w:lineRule="auto"/>
              <w:rPr>
                <w:rFonts w:ascii="宋体" w:hAnsi="宋体" w:cs="宋体"/>
                <w:sz w:val="24"/>
                <w:highlight w:val="none"/>
                <w:vertAlign w:val="baseline"/>
              </w:rPr>
            </w:pPr>
            <w:r>
              <w:rPr>
                <w:rFonts w:hint="eastAsia" w:ascii="宋体" w:hAnsi="宋体" w:cs="宋体"/>
                <w:sz w:val="24"/>
                <w:highlight w:val="none"/>
              </w:rPr>
              <w:t>对</w:t>
            </w:r>
            <w:r>
              <w:rPr>
                <w:rFonts w:ascii="宋体" w:hAnsi="宋体" w:cs="宋体"/>
                <w:sz w:val="24"/>
                <w:highlight w:val="none"/>
              </w:rPr>
              <w:t>外担保</w:t>
            </w:r>
          </w:p>
        </w:tc>
        <w:tc>
          <w:tcPr>
            <w:tcW w:w="4523" w:type="dxa"/>
          </w:tcPr>
          <w:p>
            <w:pPr>
              <w:numPr>
                <w:ilvl w:val="0"/>
                <w:numId w:val="0"/>
              </w:numPr>
              <w:spacing w:line="360" w:lineRule="auto"/>
              <w:rPr>
                <w:rFonts w:ascii="宋体" w:hAnsi="宋体" w:cs="宋体"/>
                <w:sz w:val="24"/>
                <w:highlight w:val="none"/>
                <w:vertAlign w:val="baseline"/>
              </w:rPr>
            </w:pPr>
            <w:r>
              <w:rPr>
                <w:rFonts w:hint="eastAsia" w:ascii="宋体" w:hAnsi="宋体" w:cs="宋体"/>
                <w:sz w:val="24"/>
                <w:highlight w:val="none"/>
              </w:rPr>
              <w:t>对上市公司担保总额共计</w:t>
            </w:r>
            <w:r>
              <w:rPr>
                <w:rFonts w:ascii="宋体" w:hAnsi="宋体" w:cs="宋体"/>
                <w:sz w:val="24"/>
                <w:highlight w:val="none"/>
              </w:rPr>
              <w:t>20</w:t>
            </w:r>
            <w:r>
              <w:rPr>
                <w:rFonts w:hint="eastAsia" w:ascii="宋体" w:hAnsi="宋体" w:cs="宋体"/>
                <w:sz w:val="24"/>
                <w:highlight w:val="none"/>
                <w:lang w:val="en-US" w:eastAsia="zh-CN"/>
              </w:rPr>
              <w:t>,</w:t>
            </w:r>
            <w:r>
              <w:rPr>
                <w:rFonts w:ascii="宋体" w:hAnsi="宋体" w:cs="宋体"/>
                <w:sz w:val="24"/>
                <w:highlight w:val="none"/>
              </w:rPr>
              <w:t>600</w:t>
            </w:r>
            <w:r>
              <w:rPr>
                <w:rFonts w:hint="eastAsia" w:ascii="宋体" w:hAnsi="宋体" w:cs="宋体"/>
                <w:sz w:val="24"/>
                <w:highlight w:val="none"/>
                <w:lang w:val="en-US" w:eastAsia="zh-CN"/>
              </w:rPr>
              <w:t>.00</w:t>
            </w:r>
            <w:r>
              <w:rPr>
                <w:rFonts w:hint="eastAsia" w:ascii="宋体" w:hAnsi="宋体" w:cs="宋体"/>
                <w:sz w:val="24"/>
                <w:highlight w:val="none"/>
              </w:rPr>
              <w:t>万元</w:t>
            </w:r>
          </w:p>
        </w:tc>
      </w:tr>
    </w:tbl>
    <w:p>
      <w:pPr>
        <w:spacing w:line="360" w:lineRule="auto"/>
        <w:rPr>
          <w:rFonts w:ascii="宋体" w:hAnsi="宋体" w:cs="宋体"/>
          <w:sz w:val="24"/>
          <w:highlight w:val="none"/>
        </w:rPr>
      </w:pPr>
    </w:p>
    <w:p>
      <w:pPr>
        <w:numPr>
          <w:ilvl w:val="0"/>
          <w:numId w:val="3"/>
        </w:numPr>
        <w:spacing w:line="360" w:lineRule="auto"/>
        <w:ind w:firstLine="480" w:firstLineChars="200"/>
        <w:rPr>
          <w:rFonts w:ascii="宋体" w:hAnsi="宋体" w:cs="宋体"/>
          <w:sz w:val="24"/>
          <w:highlight w:val="none"/>
        </w:rPr>
      </w:pPr>
      <w:r>
        <w:rPr>
          <w:rFonts w:ascii="宋体" w:hAnsi="宋体" w:cs="宋体"/>
          <w:sz w:val="24"/>
          <w:highlight w:val="none"/>
        </w:rPr>
        <w:t>控股股东</w:t>
      </w:r>
      <w:r>
        <w:rPr>
          <w:rFonts w:hint="eastAsia" w:ascii="宋体" w:hAnsi="宋体" w:cs="宋体"/>
          <w:sz w:val="24"/>
          <w:highlight w:val="none"/>
        </w:rPr>
        <w:t>资金偿还风险</w:t>
      </w:r>
    </w:p>
    <w:p>
      <w:pPr>
        <w:spacing w:line="360" w:lineRule="auto"/>
        <w:ind w:firstLine="480" w:firstLineChars="200"/>
        <w:rPr>
          <w:rFonts w:ascii="宋体" w:hAnsi="宋体" w:cs="宋体"/>
          <w:sz w:val="24"/>
          <w:highlight w:val="none"/>
        </w:rPr>
      </w:pPr>
      <w:r>
        <w:rPr>
          <w:rFonts w:ascii="宋体" w:hAnsi="宋体" w:cs="宋体"/>
          <w:sz w:val="24"/>
          <w:highlight w:val="none"/>
        </w:rPr>
        <w:t>控股股东不存在因债务问题涉及的重大诉讼或仲裁情况。综合考虑资金实力及融资渠道等因素，目前控股股东不存在相关偿债风险。</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3、控股股东与公司交易情况</w:t>
      </w:r>
    </w:p>
    <w:p>
      <w:pPr>
        <w:spacing w:line="360" w:lineRule="auto"/>
        <w:ind w:firstLine="480" w:firstLineChars="200"/>
        <w:rPr>
          <w:rFonts w:asciiTheme="minorEastAsia" w:hAnsiTheme="minorEastAsia" w:eastAsiaTheme="minorEastAsia"/>
          <w:sz w:val="24"/>
          <w:highlight w:val="none"/>
        </w:rPr>
      </w:pPr>
      <w:r>
        <w:rPr>
          <w:rFonts w:ascii="宋体" w:hAnsi="宋体" w:cs="宋体"/>
          <w:sz w:val="24"/>
          <w:highlight w:val="none"/>
        </w:rPr>
        <w:t>截至本公告披露日过去12个月，公司与</w:t>
      </w:r>
      <w:r>
        <w:rPr>
          <w:rFonts w:hint="eastAsia" w:ascii="宋体" w:hAnsi="宋体" w:cs="宋体"/>
          <w:sz w:val="24"/>
          <w:highlight w:val="none"/>
        </w:rPr>
        <w:t>控股股东</w:t>
      </w:r>
      <w:r>
        <w:rPr>
          <w:rFonts w:ascii="宋体" w:hAnsi="宋体" w:cs="宋体"/>
          <w:sz w:val="24"/>
          <w:highlight w:val="none"/>
        </w:rPr>
        <w:t>发生的关联交易情况如下：</w:t>
      </w:r>
    </w:p>
    <w:p>
      <w:pPr>
        <w:spacing w:line="360" w:lineRule="auto"/>
        <w:ind w:firstLine="480" w:firstLineChars="200"/>
        <w:jc w:val="righ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单位：万元</w:t>
      </w:r>
    </w:p>
    <w:p>
      <w:pPr>
        <w:spacing w:line="360" w:lineRule="auto"/>
        <w:ind w:firstLine="480" w:firstLineChars="200"/>
        <w:jc w:val="right"/>
        <w:rPr>
          <w:rFonts w:hint="eastAsia" w:asciiTheme="minorEastAsia" w:hAnsiTheme="minorEastAsia" w:eastAsiaTheme="minorEastAsia"/>
          <w:sz w:val="24"/>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360" w:lineRule="auto"/>
              <w:jc w:val="center"/>
              <w:rPr>
                <w:rFonts w:asciiTheme="minorEastAsia" w:hAnsiTheme="minorEastAsia" w:eastAsiaTheme="minorEastAsia"/>
                <w:sz w:val="24"/>
                <w:highlight w:val="none"/>
              </w:rPr>
            </w:pPr>
            <w:r>
              <w:rPr>
                <w:rFonts w:hint="eastAsia" w:ascii="宋体" w:hAnsi="宋体" w:cs="宋体"/>
                <w:sz w:val="24"/>
                <w:highlight w:val="none"/>
              </w:rPr>
              <w:t>关</w:t>
            </w:r>
            <w:r>
              <w:rPr>
                <w:rFonts w:ascii="宋体" w:hAnsi="宋体" w:cs="宋体"/>
                <w:sz w:val="24"/>
                <w:highlight w:val="none"/>
              </w:rPr>
              <w:t>联交易方</w:t>
            </w:r>
          </w:p>
        </w:tc>
        <w:tc>
          <w:tcPr>
            <w:tcW w:w="2130" w:type="dxa"/>
          </w:tcPr>
          <w:p>
            <w:pPr>
              <w:spacing w:line="360" w:lineRule="auto"/>
              <w:jc w:val="center"/>
              <w:rPr>
                <w:rFonts w:asciiTheme="minorEastAsia" w:hAnsiTheme="minorEastAsia" w:eastAsiaTheme="minorEastAsia"/>
                <w:sz w:val="24"/>
                <w:highlight w:val="none"/>
              </w:rPr>
            </w:pPr>
            <w:r>
              <w:rPr>
                <w:rFonts w:ascii="宋体" w:hAnsi="宋体" w:cs="宋体"/>
                <w:sz w:val="24"/>
                <w:highlight w:val="none"/>
              </w:rPr>
              <w:t>交易类别</w:t>
            </w:r>
          </w:p>
        </w:tc>
        <w:tc>
          <w:tcPr>
            <w:tcW w:w="2131" w:type="dxa"/>
          </w:tcPr>
          <w:p>
            <w:pPr>
              <w:spacing w:line="360" w:lineRule="auto"/>
              <w:jc w:val="center"/>
              <w:rPr>
                <w:rFonts w:asciiTheme="minorEastAsia" w:hAnsiTheme="minorEastAsia" w:eastAsiaTheme="minorEastAsia"/>
                <w:sz w:val="24"/>
                <w:highlight w:val="none"/>
              </w:rPr>
            </w:pPr>
            <w:r>
              <w:rPr>
                <w:rFonts w:ascii="宋体" w:hAnsi="宋体" w:cs="宋体"/>
                <w:sz w:val="24"/>
                <w:highlight w:val="none"/>
              </w:rPr>
              <w:t>关联交易内容</w:t>
            </w:r>
          </w:p>
        </w:tc>
        <w:tc>
          <w:tcPr>
            <w:tcW w:w="2131" w:type="dxa"/>
          </w:tcPr>
          <w:p>
            <w:pPr>
              <w:spacing w:line="360" w:lineRule="auto"/>
              <w:jc w:val="center"/>
              <w:rPr>
                <w:rFonts w:asciiTheme="minorEastAsia" w:hAnsiTheme="minorEastAsia" w:eastAsiaTheme="minorEastAsia"/>
                <w:sz w:val="24"/>
                <w:highlight w:val="none"/>
              </w:rPr>
            </w:pPr>
            <w:r>
              <w:rPr>
                <w:rFonts w:ascii="宋体" w:hAnsi="宋体" w:cs="宋体"/>
                <w:sz w:val="24"/>
                <w:highlight w:val="none"/>
              </w:rPr>
              <w:t>交易金额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苏州吴中投资控股有限公司</w:t>
            </w:r>
          </w:p>
        </w:tc>
        <w:tc>
          <w:tcPr>
            <w:tcW w:w="2130" w:type="dxa"/>
          </w:tcPr>
          <w:p>
            <w:pPr>
              <w:spacing w:line="360" w:lineRule="auto"/>
              <w:ind w:firstLine="240" w:firstLineChars="10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房屋租赁</w:t>
            </w:r>
          </w:p>
        </w:tc>
        <w:tc>
          <w:tcPr>
            <w:tcW w:w="2131" w:type="dxa"/>
          </w:tcPr>
          <w:p>
            <w:pPr>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办公场所租赁</w:t>
            </w:r>
          </w:p>
        </w:tc>
        <w:tc>
          <w:tcPr>
            <w:tcW w:w="2131" w:type="dxa"/>
          </w:tcPr>
          <w:p>
            <w:pPr>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.96</w:t>
            </w:r>
          </w:p>
        </w:tc>
      </w:tr>
    </w:tbl>
    <w:p>
      <w:pPr>
        <w:spacing w:line="360" w:lineRule="auto"/>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4、质押风险情况评估及应对措施</w:t>
      </w:r>
    </w:p>
    <w:p>
      <w:pPr>
        <w:spacing w:line="360" w:lineRule="auto"/>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本次质押是办理公司控股股东的质权人变更手续的过渡性质押，质权人变更手续预计</w:t>
      </w:r>
      <w:r>
        <w:rPr>
          <w:rFonts w:asciiTheme="minorEastAsia" w:hAnsiTheme="minorEastAsia" w:eastAsiaTheme="minorEastAsia"/>
          <w:sz w:val="24"/>
          <w:highlight w:val="none"/>
        </w:rPr>
        <w:t>2023</w:t>
      </w:r>
      <w:r>
        <w:rPr>
          <w:rFonts w:hint="eastAsia" w:asciiTheme="minorEastAsia" w:hAnsiTheme="minorEastAsia" w:eastAsiaTheme="minorEastAsia"/>
          <w:sz w:val="24"/>
          <w:highlight w:val="none"/>
        </w:rPr>
        <w:t>年3月3日前完成，完成后，控股股东质押比例将降至51.17%。</w:t>
      </w:r>
    </w:p>
    <w:p>
      <w:pPr>
        <w:spacing w:line="360" w:lineRule="auto"/>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控股股东的财务状况和资信状况良好，质押风险在可控范围之内。本次质押不存在可能引发平仓或被强制平仓的情况，不存在可能导致公司实际控制权发生变更的实质性因素。如后续出现风险，控股股东将采取包括但不限于补充质押、提前还款等措施加以应对。</w:t>
      </w:r>
    </w:p>
    <w:p>
      <w:pPr>
        <w:spacing w:line="360" w:lineRule="auto"/>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上述质押事项如出现重大变动情况，公司将按照规定及时披露相关情况，敬请广大投资者注意投资风险。</w:t>
      </w:r>
    </w:p>
    <w:p>
      <w:pPr>
        <w:spacing w:line="360" w:lineRule="auto"/>
        <w:rPr>
          <w:rFonts w:asciiTheme="minorEastAsia" w:hAnsiTheme="minorEastAsia" w:eastAsiaTheme="minorEastAsia"/>
          <w:sz w:val="24"/>
          <w:highlight w:val="none"/>
        </w:rPr>
      </w:pP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特此公告。</w:t>
      </w:r>
    </w:p>
    <w:p>
      <w:pPr>
        <w:spacing w:line="360" w:lineRule="auto"/>
        <w:ind w:firstLine="480" w:firstLineChars="200"/>
        <w:rPr>
          <w:rFonts w:asciiTheme="minorEastAsia" w:hAnsiTheme="minorEastAsia" w:eastAsiaTheme="minorEastAsia"/>
          <w:sz w:val="24"/>
          <w:highlight w:val="none"/>
        </w:rPr>
      </w:pPr>
    </w:p>
    <w:p>
      <w:pPr>
        <w:spacing w:line="360" w:lineRule="auto"/>
        <w:ind w:firstLine="480" w:firstLineChars="200"/>
        <w:rPr>
          <w:rFonts w:asciiTheme="minorEastAsia" w:hAnsiTheme="minorEastAsia" w:eastAsiaTheme="minorEastAsia"/>
          <w:sz w:val="24"/>
          <w:highlight w:val="none"/>
        </w:rPr>
      </w:pPr>
    </w:p>
    <w:p>
      <w:pPr>
        <w:pStyle w:val="5"/>
        <w:adjustRightInd w:val="0"/>
        <w:snapToGrid w:val="0"/>
        <w:spacing w:before="0" w:beforeAutospacing="0" w:after="0" w:afterAutospacing="0" w:line="360" w:lineRule="auto"/>
        <w:ind w:firstLine="480" w:firstLineChars="200"/>
        <w:jc w:val="right"/>
        <w:rPr>
          <w:rFonts w:cs="Arial"/>
          <w:highlight w:val="none"/>
        </w:rPr>
      </w:pPr>
      <w:r>
        <w:rPr>
          <w:rFonts w:hint="eastAsia" w:cs="Arial"/>
          <w:highlight w:val="none"/>
        </w:rPr>
        <w:t>江苏吴中医药发展股份有限公司</w:t>
      </w:r>
    </w:p>
    <w:p>
      <w:pPr>
        <w:pStyle w:val="5"/>
        <w:adjustRightInd w:val="0"/>
        <w:snapToGrid w:val="0"/>
        <w:spacing w:before="0" w:beforeAutospacing="0" w:after="0" w:afterAutospacing="0" w:line="360" w:lineRule="auto"/>
        <w:ind w:right="1080" w:firstLine="480" w:firstLineChars="200"/>
        <w:jc w:val="right"/>
        <w:rPr>
          <w:rFonts w:cs="Arial"/>
          <w:highlight w:val="none"/>
        </w:rPr>
      </w:pPr>
      <w:r>
        <w:rPr>
          <w:rFonts w:hint="eastAsia" w:cs="Arial"/>
          <w:highlight w:val="none"/>
        </w:rPr>
        <w:t xml:space="preserve">董事会      </w:t>
      </w:r>
    </w:p>
    <w:p>
      <w:pPr>
        <w:pStyle w:val="5"/>
        <w:adjustRightInd w:val="0"/>
        <w:snapToGrid w:val="0"/>
        <w:spacing w:before="0" w:beforeAutospacing="0" w:after="0" w:afterAutospacing="0" w:line="360" w:lineRule="auto"/>
        <w:ind w:right="480" w:firstLine="480" w:firstLineChars="200"/>
        <w:jc w:val="center"/>
        <w:rPr>
          <w:rFonts w:cs="Arial"/>
          <w:highlight w:val="none"/>
        </w:rPr>
      </w:pPr>
      <w:r>
        <w:rPr>
          <w:rFonts w:hint="eastAsia" w:cs="Arial"/>
          <w:highlight w:val="none"/>
        </w:rPr>
        <w:t xml:space="preserve">                                           2023年2月2</w:t>
      </w:r>
      <w:r>
        <w:rPr>
          <w:rFonts w:hint="eastAsia" w:cs="Arial"/>
          <w:highlight w:val="none"/>
          <w:lang w:val="en-US" w:eastAsia="zh-CN"/>
        </w:rPr>
        <w:t>5</w:t>
      </w:r>
      <w:r>
        <w:rPr>
          <w:rFonts w:hint="eastAsia" w:cs="Arial"/>
          <w:highlight w:val="none"/>
        </w:rPr>
        <w:t>日</w:t>
      </w:r>
    </w:p>
    <w:p>
      <w:pPr>
        <w:spacing w:line="360" w:lineRule="auto"/>
        <w:rPr>
          <w:rFonts w:asciiTheme="minorEastAsia" w:hAnsiTheme="minorEastAsia" w:eastAsiaTheme="minorEastAsia"/>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217856"/>
    <w:multiLevelType w:val="singleLevel"/>
    <w:tmpl w:val="9A217856"/>
    <w:lvl w:ilvl="0" w:tentative="0">
      <w:start w:val="3"/>
      <w:numFmt w:val="decimal"/>
      <w:suff w:val="nothing"/>
      <w:lvlText w:val="（%1）"/>
      <w:lvlJc w:val="left"/>
    </w:lvl>
  </w:abstractNum>
  <w:abstractNum w:abstractNumId="1">
    <w:nsid w:val="C62708A0"/>
    <w:multiLevelType w:val="singleLevel"/>
    <w:tmpl w:val="C62708A0"/>
    <w:lvl w:ilvl="0" w:tentative="0">
      <w:start w:val="3"/>
      <w:numFmt w:val="chineseCounting"/>
      <w:suff w:val="nothing"/>
      <w:lvlText w:val="%1、"/>
      <w:lvlJc w:val="left"/>
      <w:rPr>
        <w:rFonts w:hint="eastAsia"/>
      </w:rPr>
    </w:lvl>
  </w:abstractNum>
  <w:abstractNum w:abstractNumId="2">
    <w:nsid w:val="28CD7E0F"/>
    <w:multiLevelType w:val="multilevel"/>
    <w:tmpl w:val="28CD7E0F"/>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NjFmNzExYjIxOGZkYmIzZDZjMzU4MDM2MDNkODEifQ=="/>
  </w:docVars>
  <w:rsids>
    <w:rsidRoot w:val="004B1CF2"/>
    <w:rsid w:val="0000032B"/>
    <w:rsid w:val="0001153F"/>
    <w:rsid w:val="00015559"/>
    <w:rsid w:val="00021674"/>
    <w:rsid w:val="0003171D"/>
    <w:rsid w:val="000377FA"/>
    <w:rsid w:val="000514F9"/>
    <w:rsid w:val="00084F33"/>
    <w:rsid w:val="000A3C9A"/>
    <w:rsid w:val="000C036B"/>
    <w:rsid w:val="000C1EBF"/>
    <w:rsid w:val="000C636E"/>
    <w:rsid w:val="000D5160"/>
    <w:rsid w:val="000E374D"/>
    <w:rsid w:val="000E5928"/>
    <w:rsid w:val="001044FC"/>
    <w:rsid w:val="00115DE0"/>
    <w:rsid w:val="00125EB5"/>
    <w:rsid w:val="00141A30"/>
    <w:rsid w:val="0014235B"/>
    <w:rsid w:val="001449C0"/>
    <w:rsid w:val="00163205"/>
    <w:rsid w:val="00165F80"/>
    <w:rsid w:val="00167B35"/>
    <w:rsid w:val="0017347A"/>
    <w:rsid w:val="00184711"/>
    <w:rsid w:val="001A6F91"/>
    <w:rsid w:val="001D1578"/>
    <w:rsid w:val="001D1E21"/>
    <w:rsid w:val="001E528D"/>
    <w:rsid w:val="001F698F"/>
    <w:rsid w:val="00203BD0"/>
    <w:rsid w:val="00236894"/>
    <w:rsid w:val="002442A3"/>
    <w:rsid w:val="00245594"/>
    <w:rsid w:val="00251C73"/>
    <w:rsid w:val="0025726D"/>
    <w:rsid w:val="0025795B"/>
    <w:rsid w:val="0027220C"/>
    <w:rsid w:val="002808AB"/>
    <w:rsid w:val="00284CD2"/>
    <w:rsid w:val="00294FF0"/>
    <w:rsid w:val="00295E92"/>
    <w:rsid w:val="002B7CCB"/>
    <w:rsid w:val="002C71E7"/>
    <w:rsid w:val="002D2369"/>
    <w:rsid w:val="002F74DC"/>
    <w:rsid w:val="0030458F"/>
    <w:rsid w:val="00324EB8"/>
    <w:rsid w:val="003276DC"/>
    <w:rsid w:val="0037324C"/>
    <w:rsid w:val="00373349"/>
    <w:rsid w:val="00375CF7"/>
    <w:rsid w:val="003870CC"/>
    <w:rsid w:val="0039298D"/>
    <w:rsid w:val="003B5345"/>
    <w:rsid w:val="003C607D"/>
    <w:rsid w:val="003D0C3B"/>
    <w:rsid w:val="003D3FFF"/>
    <w:rsid w:val="003E355B"/>
    <w:rsid w:val="003F1B67"/>
    <w:rsid w:val="00407F53"/>
    <w:rsid w:val="00410932"/>
    <w:rsid w:val="0041130A"/>
    <w:rsid w:val="0041720E"/>
    <w:rsid w:val="004502F4"/>
    <w:rsid w:val="00460CB4"/>
    <w:rsid w:val="00463844"/>
    <w:rsid w:val="004643CF"/>
    <w:rsid w:val="00472D80"/>
    <w:rsid w:val="00496E8A"/>
    <w:rsid w:val="004B1CF2"/>
    <w:rsid w:val="004C27B9"/>
    <w:rsid w:val="004C3DB4"/>
    <w:rsid w:val="004E363D"/>
    <w:rsid w:val="004E718D"/>
    <w:rsid w:val="004F1ED6"/>
    <w:rsid w:val="004F1F15"/>
    <w:rsid w:val="0054311D"/>
    <w:rsid w:val="0056118D"/>
    <w:rsid w:val="005712CB"/>
    <w:rsid w:val="00577CBB"/>
    <w:rsid w:val="005B4F18"/>
    <w:rsid w:val="005C3668"/>
    <w:rsid w:val="005D4ACB"/>
    <w:rsid w:val="00600AB1"/>
    <w:rsid w:val="006125A1"/>
    <w:rsid w:val="00615D49"/>
    <w:rsid w:val="006412D7"/>
    <w:rsid w:val="00651610"/>
    <w:rsid w:val="00662769"/>
    <w:rsid w:val="00683AED"/>
    <w:rsid w:val="00695D72"/>
    <w:rsid w:val="006B29CA"/>
    <w:rsid w:val="006B2B65"/>
    <w:rsid w:val="006D6C41"/>
    <w:rsid w:val="007001F0"/>
    <w:rsid w:val="007014FC"/>
    <w:rsid w:val="007303E2"/>
    <w:rsid w:val="00755E14"/>
    <w:rsid w:val="007564B5"/>
    <w:rsid w:val="007648C4"/>
    <w:rsid w:val="00766EEB"/>
    <w:rsid w:val="0077105B"/>
    <w:rsid w:val="00772A33"/>
    <w:rsid w:val="007B04E1"/>
    <w:rsid w:val="007C7BAF"/>
    <w:rsid w:val="00802A0A"/>
    <w:rsid w:val="008368D8"/>
    <w:rsid w:val="00887DA0"/>
    <w:rsid w:val="00893296"/>
    <w:rsid w:val="008935D4"/>
    <w:rsid w:val="008A3CA8"/>
    <w:rsid w:val="008C55C0"/>
    <w:rsid w:val="008E57CC"/>
    <w:rsid w:val="008F17F4"/>
    <w:rsid w:val="008F5155"/>
    <w:rsid w:val="008F6AB5"/>
    <w:rsid w:val="00933FA5"/>
    <w:rsid w:val="00934104"/>
    <w:rsid w:val="0095160F"/>
    <w:rsid w:val="00955A3F"/>
    <w:rsid w:val="00960430"/>
    <w:rsid w:val="00967AA4"/>
    <w:rsid w:val="00983758"/>
    <w:rsid w:val="00A05A16"/>
    <w:rsid w:val="00A10EF8"/>
    <w:rsid w:val="00A267F9"/>
    <w:rsid w:val="00A71C3F"/>
    <w:rsid w:val="00A72B4C"/>
    <w:rsid w:val="00A7472E"/>
    <w:rsid w:val="00A842DF"/>
    <w:rsid w:val="00AA10D4"/>
    <w:rsid w:val="00AB2664"/>
    <w:rsid w:val="00AC7ABF"/>
    <w:rsid w:val="00AD3A42"/>
    <w:rsid w:val="00AE23F2"/>
    <w:rsid w:val="00AF228F"/>
    <w:rsid w:val="00B07E79"/>
    <w:rsid w:val="00B31A8D"/>
    <w:rsid w:val="00B36025"/>
    <w:rsid w:val="00B37855"/>
    <w:rsid w:val="00B4546E"/>
    <w:rsid w:val="00B52013"/>
    <w:rsid w:val="00B834BA"/>
    <w:rsid w:val="00B84C52"/>
    <w:rsid w:val="00B87AB6"/>
    <w:rsid w:val="00B91EEA"/>
    <w:rsid w:val="00B96412"/>
    <w:rsid w:val="00BB0AE6"/>
    <w:rsid w:val="00BB5C59"/>
    <w:rsid w:val="00BB5F62"/>
    <w:rsid w:val="00BC7D27"/>
    <w:rsid w:val="00BD6BEA"/>
    <w:rsid w:val="00BE73EE"/>
    <w:rsid w:val="00BF68F7"/>
    <w:rsid w:val="00C01D90"/>
    <w:rsid w:val="00C14435"/>
    <w:rsid w:val="00C61F2F"/>
    <w:rsid w:val="00C71DAA"/>
    <w:rsid w:val="00C77455"/>
    <w:rsid w:val="00CA4B90"/>
    <w:rsid w:val="00CA7BF4"/>
    <w:rsid w:val="00CC65AD"/>
    <w:rsid w:val="00CD2A4D"/>
    <w:rsid w:val="00CD5891"/>
    <w:rsid w:val="00CD6EAB"/>
    <w:rsid w:val="00CE280D"/>
    <w:rsid w:val="00CF2676"/>
    <w:rsid w:val="00CF42BE"/>
    <w:rsid w:val="00CF788C"/>
    <w:rsid w:val="00D022D8"/>
    <w:rsid w:val="00D04CBB"/>
    <w:rsid w:val="00D149D6"/>
    <w:rsid w:val="00D21B8D"/>
    <w:rsid w:val="00D23FBF"/>
    <w:rsid w:val="00D26D15"/>
    <w:rsid w:val="00D45281"/>
    <w:rsid w:val="00D53DC4"/>
    <w:rsid w:val="00D564BF"/>
    <w:rsid w:val="00D67760"/>
    <w:rsid w:val="00D86A2F"/>
    <w:rsid w:val="00D90BC6"/>
    <w:rsid w:val="00DB401E"/>
    <w:rsid w:val="00DB51ED"/>
    <w:rsid w:val="00DC0BBB"/>
    <w:rsid w:val="00DC74FC"/>
    <w:rsid w:val="00DD1CD7"/>
    <w:rsid w:val="00E003D0"/>
    <w:rsid w:val="00E025CD"/>
    <w:rsid w:val="00E05034"/>
    <w:rsid w:val="00E220DE"/>
    <w:rsid w:val="00E43FEF"/>
    <w:rsid w:val="00E62B69"/>
    <w:rsid w:val="00E74755"/>
    <w:rsid w:val="00E77D37"/>
    <w:rsid w:val="00E9529E"/>
    <w:rsid w:val="00E96761"/>
    <w:rsid w:val="00EA6444"/>
    <w:rsid w:val="00EB7FBA"/>
    <w:rsid w:val="00ED5419"/>
    <w:rsid w:val="00EE6060"/>
    <w:rsid w:val="00EF67AA"/>
    <w:rsid w:val="00F03FA2"/>
    <w:rsid w:val="00F168FB"/>
    <w:rsid w:val="00F21312"/>
    <w:rsid w:val="00F23D77"/>
    <w:rsid w:val="00F25299"/>
    <w:rsid w:val="00F642E6"/>
    <w:rsid w:val="00FA5496"/>
    <w:rsid w:val="00FB56C5"/>
    <w:rsid w:val="00FB79DD"/>
    <w:rsid w:val="00FE2C34"/>
    <w:rsid w:val="00FE4FBE"/>
    <w:rsid w:val="00FE5ACA"/>
    <w:rsid w:val="02791BE4"/>
    <w:rsid w:val="06353A02"/>
    <w:rsid w:val="0C0B7367"/>
    <w:rsid w:val="0C1562F3"/>
    <w:rsid w:val="0E7616B1"/>
    <w:rsid w:val="0F4308CC"/>
    <w:rsid w:val="0FFD54BA"/>
    <w:rsid w:val="13B660AC"/>
    <w:rsid w:val="15243997"/>
    <w:rsid w:val="15286579"/>
    <w:rsid w:val="164B51D1"/>
    <w:rsid w:val="17215F32"/>
    <w:rsid w:val="1B8F5B60"/>
    <w:rsid w:val="1C79274E"/>
    <w:rsid w:val="1E324D9F"/>
    <w:rsid w:val="203211B0"/>
    <w:rsid w:val="20515E50"/>
    <w:rsid w:val="22101037"/>
    <w:rsid w:val="24E94533"/>
    <w:rsid w:val="271F0C80"/>
    <w:rsid w:val="28703B89"/>
    <w:rsid w:val="28F72F97"/>
    <w:rsid w:val="2BDA4BD6"/>
    <w:rsid w:val="30766E97"/>
    <w:rsid w:val="35E61EEA"/>
    <w:rsid w:val="35EA010B"/>
    <w:rsid w:val="38CF35E8"/>
    <w:rsid w:val="39FD5F33"/>
    <w:rsid w:val="3B4756B8"/>
    <w:rsid w:val="3EF06066"/>
    <w:rsid w:val="4605689B"/>
    <w:rsid w:val="486D2AEF"/>
    <w:rsid w:val="49A94CF2"/>
    <w:rsid w:val="4CD76AB1"/>
    <w:rsid w:val="4DD54DA5"/>
    <w:rsid w:val="4E3C3076"/>
    <w:rsid w:val="4E720846"/>
    <w:rsid w:val="53642E53"/>
    <w:rsid w:val="53852B98"/>
    <w:rsid w:val="547E7F44"/>
    <w:rsid w:val="5654152B"/>
    <w:rsid w:val="591B4EBF"/>
    <w:rsid w:val="59232E69"/>
    <w:rsid w:val="5AA4622B"/>
    <w:rsid w:val="5B8A3673"/>
    <w:rsid w:val="5B9462A0"/>
    <w:rsid w:val="5D155B01"/>
    <w:rsid w:val="5D391372"/>
    <w:rsid w:val="5EBA426F"/>
    <w:rsid w:val="5F922AF6"/>
    <w:rsid w:val="611D0AE5"/>
    <w:rsid w:val="615F10FE"/>
    <w:rsid w:val="622B1165"/>
    <w:rsid w:val="62E55633"/>
    <w:rsid w:val="65300234"/>
    <w:rsid w:val="689C49E5"/>
    <w:rsid w:val="694C1F68"/>
    <w:rsid w:val="69FC398E"/>
    <w:rsid w:val="6B193A43"/>
    <w:rsid w:val="6B8F3542"/>
    <w:rsid w:val="6BD6020E"/>
    <w:rsid w:val="6BE04BE9"/>
    <w:rsid w:val="6C292A66"/>
    <w:rsid w:val="6C4B6506"/>
    <w:rsid w:val="6C752CCF"/>
    <w:rsid w:val="6F2230AE"/>
    <w:rsid w:val="71327C95"/>
    <w:rsid w:val="71BC3A02"/>
    <w:rsid w:val="79181E66"/>
    <w:rsid w:val="7BE41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semiHidden/>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character" w:customStyle="1" w:styleId="10">
    <w:name w:val="页眉 字符"/>
    <w:basedOn w:val="8"/>
    <w:link w:val="4"/>
    <w:qFormat/>
    <w:uiPriority w:val="99"/>
    <w:rPr>
      <w:rFonts w:ascii="Times New Roman" w:hAnsi="Times New Roman" w:eastAsia="宋体" w:cs="Times New Roman"/>
      <w:sz w:val="18"/>
      <w:szCs w:val="18"/>
    </w:rPr>
  </w:style>
  <w:style w:type="character" w:customStyle="1" w:styleId="11">
    <w:name w:val="页脚 字符"/>
    <w:basedOn w:val="8"/>
    <w:link w:val="3"/>
    <w:qFormat/>
    <w:uiPriority w:val="99"/>
    <w:rPr>
      <w:rFonts w:ascii="Times New Roman" w:hAnsi="Times New Roman" w:eastAsia="宋体" w:cs="Times New Roman"/>
      <w:sz w:val="18"/>
      <w:szCs w:val="18"/>
    </w:rPr>
  </w:style>
  <w:style w:type="character" w:customStyle="1" w:styleId="12">
    <w:name w:val="批注框文本 字符"/>
    <w:basedOn w:val="8"/>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2358</Words>
  <Characters>2832</Characters>
  <Lines>20</Lines>
  <Paragraphs>5</Paragraphs>
  <TotalTime>21</TotalTime>
  <ScaleCrop>false</ScaleCrop>
  <LinksUpToDate>false</LinksUpToDate>
  <CharactersWithSpaces>2903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2019-11-29T01:28:00Z</dcterms:created>
  <dc:creator>李锐</dc:creator>
  <cp:lastModifiedBy>王雅杰</cp:lastModifiedBy>
  <cp:lastPrinted>2023-02-24T08:13:00Z</cp:lastPrinted>
  <dcterms:modified xsi:type="dcterms:W3CDTF">2023-02-24T08:33:05Z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1F11C664E31A4760A6A2B511924E7C10</vt:lpwstr>
  </property>
</Properties>
</file>