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default" w:ascii="宋体" w:hAnsi="宋体" w:eastAsia="宋体" w:cs="宋体"/>
          <w:kern w:val="0"/>
          <w:sz w:val="24"/>
          <w:highlight w:val="none"/>
          <w:lang w:val="en-US" w:eastAsia="zh-CN"/>
        </w:rPr>
      </w:pPr>
      <w:r>
        <w:rPr>
          <w:rFonts w:ascii="宋体" w:hAnsi="宋体" w:cs="宋体"/>
          <w:kern w:val="0"/>
          <w:sz w:val="24"/>
        </w:rPr>
        <w:t>证券代码：6</w:t>
      </w:r>
      <w:r>
        <w:rPr>
          <w:rFonts w:ascii="宋体" w:hAnsi="宋体" w:cs="宋体"/>
          <w:kern w:val="0"/>
          <w:sz w:val="24"/>
          <w:highlight w:val="none"/>
        </w:rPr>
        <w:t>00200</w:t>
      </w:r>
      <w:r>
        <w:rPr>
          <w:rFonts w:hint="eastAsia" w:ascii="宋体" w:hAnsi="宋体" w:cs="宋体"/>
          <w:kern w:val="0"/>
          <w:sz w:val="24"/>
          <w:highlight w:val="none"/>
        </w:rPr>
        <w:t xml:space="preserve">          </w:t>
      </w:r>
      <w:r>
        <w:rPr>
          <w:rFonts w:ascii="宋体" w:hAnsi="宋体" w:cs="宋体"/>
          <w:kern w:val="0"/>
          <w:sz w:val="24"/>
          <w:highlight w:val="none"/>
        </w:rPr>
        <w:t>证券简称：江苏吴中</w:t>
      </w:r>
      <w:r>
        <w:rPr>
          <w:rFonts w:hint="eastAsia" w:ascii="宋体" w:hAnsi="宋体" w:cs="宋体"/>
          <w:kern w:val="0"/>
          <w:sz w:val="24"/>
          <w:highlight w:val="none"/>
        </w:rPr>
        <w:t xml:space="preserve">       公告</w:t>
      </w:r>
      <w:r>
        <w:rPr>
          <w:rFonts w:ascii="宋体" w:hAnsi="宋体" w:cs="宋体"/>
          <w:kern w:val="0"/>
          <w:sz w:val="24"/>
          <w:highlight w:val="none"/>
        </w:rPr>
        <w:t>编号：临20</w:t>
      </w:r>
      <w:r>
        <w:rPr>
          <w:rFonts w:hint="eastAsia" w:ascii="宋体" w:hAnsi="宋体" w:cs="宋体"/>
          <w:kern w:val="0"/>
          <w:sz w:val="24"/>
          <w:highlight w:val="none"/>
        </w:rPr>
        <w:t>23</w:t>
      </w:r>
      <w:r>
        <w:rPr>
          <w:rFonts w:ascii="宋体" w:hAnsi="宋体" w:cs="宋体"/>
          <w:kern w:val="0"/>
          <w:sz w:val="24"/>
          <w:highlight w:val="none"/>
        </w:rPr>
        <w:t>-</w:t>
      </w:r>
      <w:r>
        <w:rPr>
          <w:rFonts w:hint="eastAsia" w:ascii="宋体" w:hAnsi="宋体" w:cs="宋体"/>
          <w:kern w:val="0"/>
          <w:sz w:val="24"/>
          <w:highlight w:val="none"/>
          <w:lang w:val="en-US" w:eastAsia="zh-CN"/>
        </w:rPr>
        <w:t>001</w:t>
      </w:r>
    </w:p>
    <w:p>
      <w:pPr>
        <w:autoSpaceDE w:val="0"/>
        <w:autoSpaceDN w:val="0"/>
        <w:adjustRightInd w:val="0"/>
        <w:spacing w:line="360" w:lineRule="auto"/>
        <w:jc w:val="center"/>
        <w:rPr>
          <w:rFonts w:ascii="宋体" w:hAnsi="宋体"/>
          <w:b/>
          <w:bCs/>
          <w:sz w:val="30"/>
        </w:rPr>
      </w:pPr>
    </w:p>
    <w:p>
      <w:pPr>
        <w:spacing w:line="360" w:lineRule="auto"/>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jc w:val="center"/>
        <w:rPr>
          <w:rFonts w:ascii="黑体" w:hAnsi="宋体" w:eastAsia="黑体"/>
          <w:b/>
          <w:bCs/>
          <w:color w:val="FF0000"/>
          <w:sz w:val="32"/>
        </w:rPr>
      </w:pPr>
      <w:r>
        <w:rPr>
          <w:rFonts w:hint="eastAsia" w:ascii="黑体" w:hAnsi="宋体" w:eastAsia="黑体"/>
          <w:b/>
          <w:bCs/>
          <w:color w:val="FF0000"/>
          <w:sz w:val="32"/>
        </w:rPr>
        <w:t>关于为所属全资子公司提供担保进展的公告</w:t>
      </w:r>
    </w:p>
    <w:p>
      <w:pPr>
        <w:autoSpaceDE w:val="0"/>
        <w:autoSpaceDN w:val="0"/>
        <w:adjustRightInd w:val="0"/>
        <w:spacing w:line="360" w:lineRule="auto"/>
        <w:ind w:firstLine="482" w:firstLineChars="200"/>
        <w:rPr>
          <w:rFonts w:ascii="宋体" w:hAnsi="宋体"/>
          <w:b/>
          <w:sz w:val="24"/>
        </w:rPr>
      </w:pPr>
    </w:p>
    <w:p>
      <w:pPr>
        <w:autoSpaceDE w:val="0"/>
        <w:autoSpaceDN w:val="0"/>
        <w:adjustRightInd w:val="0"/>
        <w:spacing w:line="360" w:lineRule="auto"/>
        <w:ind w:firstLine="482" w:firstLineChars="200"/>
        <w:rPr>
          <w:rFonts w:ascii="宋体" w:hAnsi="宋体"/>
          <w:b/>
          <w:sz w:val="24"/>
        </w:rPr>
      </w:pPr>
      <w:r>
        <w:rPr>
          <w:rFonts w:ascii="宋体" w:hAnsi="宋体"/>
          <w:b/>
          <w:sz w:val="24"/>
        </w:rPr>
        <w:t>本公司及董事会全体成员保证公告内容的真实、准确和完整，对公告的虚假记载、误导性陈述或者重大遗漏负连带责任。</w:t>
      </w:r>
    </w:p>
    <w:p>
      <w:pPr>
        <w:autoSpaceDE w:val="0"/>
        <w:autoSpaceDN w:val="0"/>
        <w:adjustRightInd w:val="0"/>
        <w:spacing w:line="360" w:lineRule="auto"/>
        <w:rPr>
          <w:rFonts w:ascii="宋体" w:hAnsi="宋体" w:cs="宋体"/>
          <w:b/>
          <w:kern w:val="0"/>
          <w:sz w:val="24"/>
        </w:rPr>
      </w:pPr>
    </w:p>
    <w:p>
      <w:pPr>
        <w:autoSpaceDE w:val="0"/>
        <w:autoSpaceDN w:val="0"/>
        <w:adjustRightInd w:val="0"/>
        <w:spacing w:line="360" w:lineRule="auto"/>
        <w:rPr>
          <w:rFonts w:cs="宋体" w:asciiTheme="minorEastAsia" w:hAnsiTheme="minorEastAsia" w:eastAsiaTheme="minorEastAsia"/>
          <w:b/>
          <w:kern w:val="0"/>
          <w:sz w:val="24"/>
          <w:highlight w:val="none"/>
        </w:rPr>
      </w:pPr>
      <w:r>
        <w:rPr>
          <w:rFonts w:cs="宋体" w:asciiTheme="minorEastAsia" w:hAnsiTheme="minorEastAsia" w:eastAsiaTheme="minorEastAsia"/>
          <w:b/>
          <w:kern w:val="0"/>
          <w:sz w:val="24"/>
          <w:highlight w:val="none"/>
        </w:rPr>
        <w:t>重要内容提示:</w:t>
      </w:r>
    </w:p>
    <w:p>
      <w:pPr>
        <w:spacing w:line="360" w:lineRule="auto"/>
        <w:ind w:firstLine="482" w:firstLineChars="200"/>
        <w:rPr>
          <w:rFonts w:asciiTheme="minorEastAsia" w:hAnsiTheme="minorEastAsia" w:eastAsiaTheme="minorEastAsia"/>
          <w:sz w:val="24"/>
          <w:highlight w:val="none"/>
        </w:rPr>
      </w:pPr>
      <w:r>
        <w:rPr>
          <w:rFonts w:cs="宋体" w:asciiTheme="minorEastAsia" w:hAnsiTheme="minorEastAsia" w:eastAsiaTheme="minorEastAsia"/>
          <w:b/>
          <w:kern w:val="0"/>
          <w:sz w:val="24"/>
          <w:highlight w:val="none"/>
        </w:rPr>
        <w:t>被担保人名称：</w:t>
      </w:r>
      <w:r>
        <w:rPr>
          <w:rFonts w:asciiTheme="minorEastAsia" w:hAnsiTheme="minorEastAsia" w:eastAsiaTheme="minorEastAsia"/>
          <w:sz w:val="24"/>
          <w:highlight w:val="none"/>
        </w:rPr>
        <w:t>江苏吴中医药集团有限公司</w:t>
      </w:r>
      <w:r>
        <w:rPr>
          <w:rFonts w:hint="eastAsia" w:asciiTheme="minorEastAsia" w:hAnsiTheme="minorEastAsia" w:eastAsiaTheme="minorEastAsia"/>
          <w:sz w:val="24"/>
          <w:highlight w:val="none"/>
        </w:rPr>
        <w:t>(以下简称“吴中医药</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w:t>
      </w:r>
    </w:p>
    <w:p>
      <w:pPr>
        <w:widowControl/>
        <w:spacing w:line="360" w:lineRule="auto"/>
        <w:ind w:firstLine="482"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b/>
          <w:kern w:val="0"/>
          <w:sz w:val="24"/>
          <w:highlight w:val="none"/>
        </w:rPr>
        <w:t>本次担保金额及已实际为其提供的担保余额：</w:t>
      </w:r>
      <w:r>
        <w:rPr>
          <w:rFonts w:hint="eastAsia" w:cs="宋体" w:asciiTheme="minorEastAsia" w:hAnsiTheme="minorEastAsia" w:eastAsiaTheme="minorEastAsia"/>
          <w:kern w:val="0"/>
          <w:sz w:val="24"/>
          <w:highlight w:val="none"/>
        </w:rPr>
        <w:t>江苏吴中医药发展股份有限公司（以下简称“公司”）为全资子公司吴中医药银行贷款提供4,</w:t>
      </w:r>
      <w:r>
        <w:rPr>
          <w:rFonts w:cs="宋体" w:asciiTheme="minorEastAsia" w:hAnsiTheme="minorEastAsia" w:eastAsiaTheme="minorEastAsia"/>
          <w:kern w:val="0"/>
          <w:sz w:val="24"/>
          <w:highlight w:val="none"/>
        </w:rPr>
        <w:t>0</w:t>
      </w:r>
      <w:r>
        <w:rPr>
          <w:rFonts w:hint="eastAsia" w:cs="宋体" w:asciiTheme="minorEastAsia" w:hAnsiTheme="minorEastAsia" w:eastAsiaTheme="minorEastAsia"/>
          <w:kern w:val="0"/>
          <w:sz w:val="24"/>
          <w:highlight w:val="none"/>
        </w:rPr>
        <w:t>00万元人民币连带责任保证担保。除本次担保外，公司已实际为吴中医药提供的担保余额为</w:t>
      </w:r>
      <w:r>
        <w:rPr>
          <w:rFonts w:cs="宋体" w:asciiTheme="minorEastAsia" w:hAnsiTheme="minorEastAsia" w:eastAsiaTheme="minorEastAsia"/>
          <w:kern w:val="0"/>
          <w:sz w:val="24"/>
          <w:highlight w:val="none"/>
        </w:rPr>
        <w:t>90</w:t>
      </w:r>
      <w:r>
        <w:rPr>
          <w:rFonts w:hint="eastAsia" w:cs="宋体" w:asciiTheme="minorEastAsia" w:hAnsiTheme="minorEastAsia" w:eastAsiaTheme="minorEastAsia"/>
          <w:kern w:val="0"/>
          <w:sz w:val="24"/>
          <w:highlight w:val="none"/>
          <w:lang w:val="en-US" w:eastAsia="zh-CN"/>
        </w:rPr>
        <w:t>,</w:t>
      </w:r>
      <w:r>
        <w:rPr>
          <w:rFonts w:cs="宋体" w:asciiTheme="minorEastAsia" w:hAnsiTheme="minorEastAsia" w:eastAsiaTheme="minorEastAsia"/>
          <w:kern w:val="0"/>
          <w:sz w:val="24"/>
          <w:highlight w:val="none"/>
        </w:rPr>
        <w:t>829.66</w:t>
      </w:r>
      <w:r>
        <w:rPr>
          <w:rFonts w:hint="eastAsia" w:cs="宋体" w:asciiTheme="minorEastAsia" w:hAnsiTheme="minorEastAsia" w:eastAsiaTheme="minorEastAsia"/>
          <w:kern w:val="0"/>
          <w:sz w:val="24"/>
          <w:highlight w:val="none"/>
        </w:rPr>
        <w:t>万元人民币。</w:t>
      </w:r>
    </w:p>
    <w:p>
      <w:pPr>
        <w:widowControl/>
        <w:spacing w:line="360" w:lineRule="auto"/>
        <w:ind w:firstLine="472" w:firstLineChars="196"/>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b/>
          <w:kern w:val="0"/>
          <w:sz w:val="24"/>
          <w:highlight w:val="none"/>
        </w:rPr>
        <w:t>本次担保是否有反担保：</w:t>
      </w:r>
      <w:r>
        <w:rPr>
          <w:rFonts w:hint="eastAsia" w:asciiTheme="minorEastAsia" w:hAnsiTheme="minorEastAsia" w:eastAsiaTheme="minorEastAsia"/>
          <w:sz w:val="24"/>
          <w:highlight w:val="none"/>
        </w:rPr>
        <w:t>否</w:t>
      </w:r>
    </w:p>
    <w:p>
      <w:pPr>
        <w:widowControl/>
        <w:spacing w:line="360" w:lineRule="auto"/>
        <w:ind w:firstLine="472" w:firstLineChars="196"/>
        <w:jc w:val="left"/>
        <w:rPr>
          <w:rFonts w:asciiTheme="minorEastAsia" w:hAnsiTheme="minorEastAsia" w:eastAsiaTheme="minorEastAsia"/>
          <w:color w:val="FF0000"/>
          <w:sz w:val="24"/>
          <w:highlight w:val="none"/>
        </w:rPr>
      </w:pPr>
      <w:r>
        <w:rPr>
          <w:rFonts w:cs="宋体" w:asciiTheme="minorEastAsia" w:hAnsiTheme="minorEastAsia" w:eastAsiaTheme="minorEastAsia"/>
          <w:b/>
          <w:kern w:val="0"/>
          <w:sz w:val="24"/>
          <w:highlight w:val="none"/>
        </w:rPr>
        <w:t>对外担保逾期的累计数量：</w:t>
      </w:r>
      <w:r>
        <w:rPr>
          <w:rFonts w:hint="eastAsia" w:asciiTheme="minorEastAsia" w:hAnsiTheme="minorEastAsia" w:eastAsiaTheme="minorEastAsia"/>
          <w:sz w:val="24"/>
          <w:highlight w:val="none"/>
        </w:rPr>
        <w:t>无</w:t>
      </w:r>
    </w:p>
    <w:p>
      <w:pPr>
        <w:widowControl/>
        <w:spacing w:line="360" w:lineRule="auto"/>
        <w:jc w:val="left"/>
        <w:rPr>
          <w:rFonts w:cs="宋体" w:asciiTheme="minorEastAsia" w:hAnsiTheme="minorEastAsia" w:eastAsiaTheme="minorEastAsia"/>
          <w:kern w:val="0"/>
          <w:sz w:val="18"/>
          <w:szCs w:val="18"/>
          <w:highlight w:val="none"/>
        </w:rPr>
      </w:pPr>
    </w:p>
    <w:p>
      <w:pPr>
        <w:widowControl/>
        <w:spacing w:line="360" w:lineRule="auto"/>
        <w:ind w:firstLine="472" w:firstLineChars="196"/>
        <w:jc w:val="left"/>
        <w:rPr>
          <w:rFonts w:cs="宋体" w:asciiTheme="minorEastAsia" w:hAnsiTheme="minorEastAsia" w:eastAsiaTheme="minorEastAsia"/>
          <w:b/>
          <w:kern w:val="0"/>
          <w:sz w:val="24"/>
          <w:highlight w:val="none"/>
        </w:rPr>
      </w:pPr>
      <w:r>
        <w:rPr>
          <w:rFonts w:cs="宋体" w:asciiTheme="minorEastAsia" w:hAnsiTheme="minorEastAsia" w:eastAsiaTheme="minorEastAsia"/>
          <w:b/>
          <w:kern w:val="0"/>
          <w:sz w:val="24"/>
          <w:highlight w:val="none"/>
        </w:rPr>
        <w:t>一、担保情况概述</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（一）本次担保的基本情况</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近日，公司与江苏银行股份有限公司苏州分行签署《最高额保证合同》，约定公司为吴中医药与江苏银行股份有限公司苏州分行签订的《流动资金借款合同》提供最高额连带责任保证担保，最高担保额为人民币</w:t>
      </w: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0</w:t>
      </w:r>
      <w:r>
        <w:rPr>
          <w:rFonts w:hint="eastAsia" w:cs="宋体" w:asciiTheme="minorEastAsia" w:hAnsiTheme="minorEastAsia" w:eastAsiaTheme="minorEastAsia"/>
          <w:kern w:val="0"/>
          <w:sz w:val="24"/>
          <w:highlight w:val="none"/>
        </w:rPr>
        <w:t>00</w:t>
      </w:r>
      <w:r>
        <w:rPr>
          <w:rFonts w:hint="eastAsia" w:asciiTheme="minorEastAsia" w:hAnsiTheme="minorEastAsia" w:eastAsiaTheme="minorEastAsia"/>
          <w:sz w:val="24"/>
          <w:highlight w:val="none"/>
        </w:rPr>
        <w:t>万元。</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（二）本次担保履行的内部决策程序</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2022年4月25日及5月18日，公司分别召开了第十届董事会第四次会议及2021年年度股东大会，审议通过了《江苏吴中医药发展股份有限公司关于2022年度为所属全资子公司提供担保的议案》。同意2022年度公司为所属全资子公司提供担保的最高限额为259,000万元。具体内容详见公司于2022年4月27日及2022年5月19日在《中国证券报》《上海证券报》及上海证券交易所网站上披露的《江苏吴中医药发展股份有限公司关于2022年度为所属全资子公司提供担保的公告》（编号：临2022-027）及《江苏吴中医药发展股份有限公司2021年年度股东大会决议公告》（公告编号：2022-035）。本次担保事项在上述授权范围内，无需另行召开董事会及股东大会。</w:t>
      </w:r>
    </w:p>
    <w:p>
      <w:pPr>
        <w:widowControl/>
        <w:spacing w:line="360" w:lineRule="auto"/>
        <w:ind w:firstLine="480" w:firstLineChars="200"/>
        <w:jc w:val="left"/>
        <w:rPr>
          <w:rFonts w:asciiTheme="minorEastAsia" w:hAnsiTheme="minorEastAsia" w:eastAsiaTheme="minorEastAsia"/>
          <w:sz w:val="24"/>
          <w:highlight w:val="none"/>
        </w:rPr>
      </w:pPr>
    </w:p>
    <w:p>
      <w:pPr>
        <w:widowControl/>
        <w:spacing w:line="360" w:lineRule="auto"/>
        <w:ind w:firstLine="472" w:firstLineChars="196"/>
        <w:jc w:val="left"/>
        <w:rPr>
          <w:rFonts w:cs="宋体" w:asciiTheme="minorEastAsia" w:hAnsiTheme="minorEastAsia" w:eastAsiaTheme="minorEastAsia"/>
          <w:b/>
          <w:kern w:val="0"/>
          <w:sz w:val="24"/>
          <w:highlight w:val="none"/>
        </w:rPr>
      </w:pPr>
      <w:r>
        <w:rPr>
          <w:rFonts w:cs="宋体" w:asciiTheme="minorEastAsia" w:hAnsiTheme="minorEastAsia" w:eastAsiaTheme="minorEastAsia"/>
          <w:b/>
          <w:kern w:val="0"/>
          <w:sz w:val="24"/>
          <w:highlight w:val="none"/>
        </w:rPr>
        <w:t>二、被担保人基本情况</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公司名称：江苏吴中医药集团有限公司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成立日期：2005年9月29日</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注册地点：苏州吴中经济开发区东吴南路2号8幢</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法定代表人：孙田江</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注册资本：</w:t>
      </w:r>
      <w:r>
        <w:rPr>
          <w:rFonts w:asciiTheme="minorEastAsia" w:hAnsiTheme="minorEastAsia" w:eastAsiaTheme="minorEastAsia"/>
          <w:sz w:val="24"/>
          <w:highlight w:val="none"/>
        </w:rPr>
        <w:t>74</w:t>
      </w:r>
      <w:r>
        <w:rPr>
          <w:rFonts w:hint="eastAsia" w:asciiTheme="minorEastAsia" w:hAnsiTheme="minorEastAsia" w:eastAsiaTheme="minorEastAsia"/>
          <w:sz w:val="24"/>
          <w:highlight w:val="none"/>
        </w:rPr>
        <w:t>,000万人民币</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经营范围：药品生产、销售(分支机构经营);医药产业投资管理;医药研究及技术开发、技术转让、技术咨询服务;自营和代理各类商品及技术的进出口业务。(依法须经批准的项目,经相关部门批准后方可开展经营活动)</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与公司的关联关系：公司的全资子公司。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吴中医药最近一年又一期的主要财务指标如下：</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2021年度（已经审计）：资产总额1</w:t>
      </w:r>
      <w:r>
        <w:rPr>
          <w:rFonts w:asciiTheme="minorEastAsia" w:hAnsiTheme="minorEastAsia" w:eastAsiaTheme="minorEastAsia"/>
          <w:sz w:val="24"/>
          <w:highlight w:val="none"/>
        </w:rPr>
        <w:t>75</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888.63</w:t>
      </w:r>
      <w:r>
        <w:rPr>
          <w:rFonts w:hint="eastAsia" w:asciiTheme="minorEastAsia" w:hAnsiTheme="minorEastAsia" w:eastAsiaTheme="minorEastAsia"/>
          <w:sz w:val="24"/>
          <w:highlight w:val="none"/>
        </w:rPr>
        <w:t>万元，负债总额9</w:t>
      </w:r>
      <w:r>
        <w:rPr>
          <w:rFonts w:asciiTheme="minorEastAsia" w:hAnsiTheme="minorEastAsia" w:eastAsiaTheme="minorEastAsia"/>
          <w:sz w:val="24"/>
          <w:highlight w:val="none"/>
        </w:rPr>
        <w:t>5,128.96</w:t>
      </w:r>
      <w:r>
        <w:rPr>
          <w:rFonts w:hint="eastAsia" w:asciiTheme="minorEastAsia" w:hAnsiTheme="minorEastAsia" w:eastAsiaTheme="minorEastAsia"/>
          <w:sz w:val="24"/>
          <w:highlight w:val="none"/>
        </w:rPr>
        <w:t>万元，其中：流动负债总额9</w:t>
      </w:r>
      <w:r>
        <w:rPr>
          <w:rFonts w:asciiTheme="minorEastAsia" w:hAnsiTheme="minorEastAsia" w:eastAsiaTheme="minorEastAsia"/>
          <w:sz w:val="24"/>
          <w:highlight w:val="none"/>
        </w:rPr>
        <w:t>2,017.97</w:t>
      </w:r>
      <w:r>
        <w:rPr>
          <w:rFonts w:hint="eastAsia" w:asciiTheme="minorEastAsia" w:hAnsiTheme="minorEastAsia" w:eastAsiaTheme="minorEastAsia"/>
          <w:sz w:val="24"/>
          <w:highlight w:val="none"/>
        </w:rPr>
        <w:t>万元、银行贷款总额7</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897.97</w:t>
      </w:r>
      <w:r>
        <w:rPr>
          <w:rFonts w:hint="eastAsia" w:asciiTheme="minorEastAsia" w:hAnsiTheme="minorEastAsia" w:eastAsiaTheme="minorEastAsia"/>
          <w:sz w:val="24"/>
          <w:highlight w:val="none"/>
        </w:rPr>
        <w:t>万元，净资产8</w:t>
      </w:r>
      <w:r>
        <w:rPr>
          <w:rFonts w:asciiTheme="minorEastAsia" w:hAnsiTheme="minorEastAsia" w:eastAsiaTheme="minorEastAsia"/>
          <w:sz w:val="24"/>
          <w:highlight w:val="none"/>
        </w:rPr>
        <w:t>0,759.67</w:t>
      </w:r>
      <w:r>
        <w:rPr>
          <w:rFonts w:hint="eastAsia" w:asciiTheme="minorEastAsia" w:hAnsiTheme="minorEastAsia" w:eastAsiaTheme="minorEastAsia"/>
          <w:sz w:val="24"/>
          <w:highlight w:val="none"/>
        </w:rPr>
        <w:t>万元，资产负债率5</w:t>
      </w:r>
      <w:r>
        <w:rPr>
          <w:rFonts w:asciiTheme="minorEastAsia" w:hAnsiTheme="minorEastAsia" w:eastAsiaTheme="minorEastAsia"/>
          <w:sz w:val="24"/>
          <w:highlight w:val="none"/>
        </w:rPr>
        <w:t>4.08</w:t>
      </w:r>
      <w:r>
        <w:rPr>
          <w:rFonts w:hint="eastAsia" w:asciiTheme="minorEastAsia" w:hAnsiTheme="minorEastAsia" w:eastAsiaTheme="minorEastAsia"/>
          <w:sz w:val="24"/>
          <w:highlight w:val="none"/>
        </w:rPr>
        <w:t>%，营业收入5</w:t>
      </w:r>
      <w:r>
        <w:rPr>
          <w:rFonts w:asciiTheme="minorEastAsia" w:hAnsiTheme="minorEastAsia" w:eastAsiaTheme="minorEastAsia"/>
          <w:sz w:val="24"/>
          <w:highlight w:val="none"/>
        </w:rPr>
        <w:t>3,962.98</w:t>
      </w:r>
      <w:r>
        <w:rPr>
          <w:rFonts w:hint="eastAsia" w:asciiTheme="minorEastAsia" w:hAnsiTheme="minorEastAsia" w:eastAsiaTheme="minorEastAsia"/>
          <w:sz w:val="24"/>
          <w:highlight w:val="none"/>
        </w:rPr>
        <w:t>万元，净利润1</w:t>
      </w:r>
      <w:r>
        <w:rPr>
          <w:rFonts w:asciiTheme="minorEastAsia" w:hAnsiTheme="minorEastAsia" w:eastAsiaTheme="minorEastAsia"/>
          <w:sz w:val="24"/>
          <w:highlight w:val="none"/>
        </w:rPr>
        <w:t>0,972.12</w:t>
      </w:r>
      <w:r>
        <w:rPr>
          <w:rFonts w:hint="eastAsia" w:asciiTheme="minorEastAsia" w:hAnsiTheme="minorEastAsia" w:eastAsiaTheme="minorEastAsia"/>
          <w:sz w:val="24"/>
          <w:highlight w:val="none"/>
        </w:rPr>
        <w:t>万元。</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2022年第三季度（未经审计）：资产总额</w:t>
      </w:r>
      <w:r>
        <w:rPr>
          <w:rFonts w:asciiTheme="minorEastAsia" w:hAnsiTheme="minorEastAsia" w:eastAsiaTheme="minorEastAsia"/>
          <w:sz w:val="24"/>
          <w:highlight w:val="none"/>
        </w:rPr>
        <w:t>231</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901.99</w:t>
      </w:r>
      <w:r>
        <w:rPr>
          <w:rFonts w:hint="eastAsia" w:asciiTheme="minorEastAsia" w:hAnsiTheme="minorEastAsia" w:eastAsiaTheme="minorEastAsia"/>
          <w:sz w:val="24"/>
          <w:highlight w:val="none"/>
        </w:rPr>
        <w:t>万元，负债总额</w:t>
      </w:r>
      <w:r>
        <w:rPr>
          <w:rFonts w:asciiTheme="minorEastAsia" w:hAnsiTheme="minorEastAsia" w:eastAsiaTheme="minorEastAsia"/>
          <w:sz w:val="24"/>
          <w:highlight w:val="none"/>
        </w:rPr>
        <w:t>115</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966.25</w:t>
      </w:r>
      <w:r>
        <w:rPr>
          <w:rFonts w:hint="eastAsia" w:asciiTheme="minorEastAsia" w:hAnsiTheme="minorEastAsia" w:eastAsiaTheme="minorEastAsia"/>
          <w:sz w:val="24"/>
          <w:highlight w:val="none"/>
        </w:rPr>
        <w:t>万元，其中：流动负债总额</w:t>
      </w:r>
      <w:r>
        <w:rPr>
          <w:rFonts w:asciiTheme="minorEastAsia" w:hAnsiTheme="minorEastAsia" w:eastAsiaTheme="minorEastAsia"/>
          <w:sz w:val="24"/>
          <w:highlight w:val="none"/>
        </w:rPr>
        <w:t>107</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622.73</w:t>
      </w:r>
      <w:r>
        <w:rPr>
          <w:rFonts w:hint="eastAsia" w:asciiTheme="minorEastAsia" w:hAnsiTheme="minorEastAsia" w:eastAsiaTheme="minorEastAsia"/>
          <w:sz w:val="24"/>
          <w:highlight w:val="none"/>
        </w:rPr>
        <w:t>万元、银行贷款总额</w:t>
      </w:r>
      <w:r>
        <w:rPr>
          <w:rFonts w:asciiTheme="minorEastAsia" w:hAnsiTheme="minorEastAsia" w:eastAsiaTheme="minorEastAsia"/>
          <w:sz w:val="24"/>
          <w:highlight w:val="none"/>
        </w:rPr>
        <w:t>78</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806.06</w:t>
      </w:r>
      <w:r>
        <w:rPr>
          <w:rFonts w:hint="eastAsia" w:asciiTheme="minorEastAsia" w:hAnsiTheme="minorEastAsia" w:eastAsiaTheme="minorEastAsia"/>
          <w:sz w:val="24"/>
          <w:highlight w:val="none"/>
        </w:rPr>
        <w:t>万元，净资产1</w:t>
      </w:r>
      <w:r>
        <w:rPr>
          <w:rFonts w:asciiTheme="minorEastAsia" w:hAnsiTheme="minorEastAsia" w:eastAsiaTheme="minorEastAsia"/>
          <w:sz w:val="24"/>
          <w:highlight w:val="none"/>
        </w:rPr>
        <w:t>15</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935.73</w:t>
      </w:r>
      <w:r>
        <w:rPr>
          <w:rFonts w:hint="eastAsia" w:asciiTheme="minorEastAsia" w:hAnsiTheme="minorEastAsia" w:eastAsiaTheme="minorEastAsia"/>
          <w:sz w:val="24"/>
          <w:highlight w:val="none"/>
        </w:rPr>
        <w:t>万元，资产负债率</w:t>
      </w:r>
      <w:r>
        <w:rPr>
          <w:rFonts w:asciiTheme="minorEastAsia" w:hAnsiTheme="minorEastAsia" w:eastAsiaTheme="minorEastAsia"/>
          <w:sz w:val="24"/>
          <w:highlight w:val="none"/>
        </w:rPr>
        <w:t>50.01</w:t>
      </w:r>
      <w:r>
        <w:rPr>
          <w:rFonts w:hint="eastAsia" w:asciiTheme="minorEastAsia" w:hAnsiTheme="minorEastAsia" w:eastAsiaTheme="minorEastAsia"/>
          <w:sz w:val="24"/>
          <w:highlight w:val="none"/>
        </w:rPr>
        <w:t>%，营业收入</w:t>
      </w:r>
      <w:r>
        <w:rPr>
          <w:rFonts w:asciiTheme="minorEastAsia" w:hAnsiTheme="minorEastAsia" w:eastAsiaTheme="minorEastAsia"/>
          <w:sz w:val="24"/>
          <w:highlight w:val="none"/>
        </w:rPr>
        <w:t>44</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028.77</w:t>
      </w:r>
      <w:r>
        <w:rPr>
          <w:rFonts w:hint="eastAsia" w:asciiTheme="minorEastAsia" w:hAnsiTheme="minorEastAsia" w:eastAsiaTheme="minorEastAsia"/>
          <w:sz w:val="24"/>
          <w:highlight w:val="none"/>
        </w:rPr>
        <w:t>万元，净利润</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176.06</w:t>
      </w:r>
      <w:r>
        <w:rPr>
          <w:rFonts w:hint="eastAsia" w:asciiTheme="minorEastAsia" w:hAnsiTheme="minorEastAsia" w:eastAsiaTheme="minorEastAsia"/>
          <w:sz w:val="24"/>
          <w:highlight w:val="none"/>
        </w:rPr>
        <w:t>万元。</w:t>
      </w:r>
    </w:p>
    <w:p>
      <w:pPr>
        <w:widowControl/>
        <w:spacing w:line="360" w:lineRule="auto"/>
        <w:ind w:firstLine="470" w:firstLineChars="196"/>
        <w:jc w:val="left"/>
        <w:rPr>
          <w:rFonts w:asciiTheme="minorEastAsia" w:hAnsiTheme="minorEastAsia" w:eastAsiaTheme="minorEastAsia"/>
          <w:sz w:val="24"/>
          <w:highlight w:val="none"/>
        </w:rPr>
      </w:pPr>
    </w:p>
    <w:p>
      <w:pPr>
        <w:widowControl/>
        <w:spacing w:line="360" w:lineRule="auto"/>
        <w:ind w:firstLine="472" w:firstLineChars="196"/>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三、担保协议的主要内容</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1、被担保人：江苏吴中医药集团有限公司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2、保证人：江苏吴中医药发展股份有限公司</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3、债权人：江苏银行股份有限公司苏州分行</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4、最高担保额：人民币4,</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00万元</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5、保证方式：连带责任保证</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6、主合同：债权人与债务人之间自202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 xml:space="preserve"> 月 </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日至2023年12 月2</w:t>
      </w:r>
      <w:r>
        <w:rPr>
          <w:rFonts w:asciiTheme="minorEastAsia" w:hAnsiTheme="minorEastAsia" w:eastAsiaTheme="minorEastAsia"/>
          <w:sz w:val="24"/>
          <w:highlight w:val="none"/>
        </w:rPr>
        <w:t>9</w:t>
      </w:r>
      <w:r>
        <w:rPr>
          <w:rFonts w:hint="eastAsia" w:asciiTheme="minorEastAsia" w:hAnsiTheme="minorEastAsia" w:eastAsiaTheme="minorEastAsia"/>
          <w:sz w:val="24"/>
          <w:highlight w:val="none"/>
        </w:rPr>
        <w:t xml:space="preserve"> 日止内办理贷款、商业汇票银行承兑、商业承兑汇票贴现、贸易融资、银行保函及其他授信业务所对应的单项授信业务合同，及其修订或补充。</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7、保证期间：保证期间为自《最高额保证合同》生效之日起止主合同项下债务履行期（包括展期、延期）届满之日后满三年之日止。</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保证范围：包括但不限于：债权人与债务人在主合同项下的债券本金及按主合同约定计收的全部利息（包括罚息和复利）、以及债务人应当支付的手续费、违约金、赔偿金、税金和债权人为实现债权和担保权利而发生的费用（包括但不限于诉讼费、仲裁费、财产保全费、执行费、评估费、拍卖费、律师费、差旅费、公证费、公告费、送达费、鉴定费等）。</w:t>
      </w:r>
    </w:p>
    <w:p>
      <w:pPr>
        <w:widowControl/>
        <w:spacing w:line="360" w:lineRule="auto"/>
        <w:ind w:firstLine="470" w:firstLineChars="196"/>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因汇率变化而实际超出最高债权额的部分，保证人自愿承担保证责任。</w:t>
      </w:r>
    </w:p>
    <w:p>
      <w:pPr>
        <w:widowControl/>
        <w:spacing w:line="360" w:lineRule="auto"/>
        <w:ind w:firstLine="470" w:firstLineChars="196"/>
        <w:jc w:val="left"/>
        <w:rPr>
          <w:rFonts w:asciiTheme="minorEastAsia" w:hAnsiTheme="minorEastAsia" w:eastAsiaTheme="minorEastAsia"/>
          <w:sz w:val="24"/>
          <w:highlight w:val="none"/>
        </w:rPr>
      </w:pPr>
    </w:p>
    <w:p>
      <w:pPr>
        <w:widowControl/>
        <w:spacing w:line="360" w:lineRule="auto"/>
        <w:ind w:firstLine="472" w:firstLineChars="196"/>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b/>
          <w:kern w:val="0"/>
          <w:sz w:val="24"/>
          <w:highlight w:val="none"/>
        </w:rPr>
        <w:t>四</w:t>
      </w:r>
      <w:r>
        <w:rPr>
          <w:rFonts w:cs="宋体" w:asciiTheme="minorEastAsia" w:hAnsiTheme="minorEastAsia" w:eastAsiaTheme="minorEastAsia"/>
          <w:b/>
          <w:kern w:val="0"/>
          <w:sz w:val="24"/>
          <w:highlight w:val="none"/>
        </w:rPr>
        <w:t>、董事会意见</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鉴于上述公司为本公司的所属全资子公司，也是本公司的主要经营实体，本公司为支持上述公司银行融资的正常运转和保证公司经营资金的周转及票据业务正常开展的需求，同时为了满足银行等金融机构对上述公司的贷款发放要求，董事会同意为其提供担保。</w:t>
      </w:r>
    </w:p>
    <w:p>
      <w:pPr>
        <w:widowControl/>
        <w:spacing w:line="360" w:lineRule="auto"/>
        <w:ind w:firstLine="480" w:firstLineChars="200"/>
        <w:jc w:val="left"/>
        <w:rPr>
          <w:rFonts w:asciiTheme="minorEastAsia" w:hAnsiTheme="minorEastAsia" w:eastAsiaTheme="minorEastAsia"/>
          <w:sz w:val="24"/>
          <w:highlight w:val="none"/>
        </w:rPr>
      </w:pPr>
    </w:p>
    <w:p>
      <w:pPr>
        <w:widowControl/>
        <w:spacing w:line="360" w:lineRule="auto"/>
        <w:ind w:firstLine="472" w:firstLineChars="196"/>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五</w:t>
      </w:r>
      <w:r>
        <w:rPr>
          <w:rFonts w:cs="宋体" w:asciiTheme="minorEastAsia" w:hAnsiTheme="minorEastAsia" w:eastAsiaTheme="minorEastAsia"/>
          <w:b/>
          <w:kern w:val="0"/>
          <w:sz w:val="24"/>
          <w:highlight w:val="none"/>
        </w:rPr>
        <w:t>、累计对外担保数量及逾期担保的数量</w:t>
      </w:r>
    </w:p>
    <w:p>
      <w:pPr>
        <w:widowControl/>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截至本公告披露日，公司及控股子公司担保总额为</w:t>
      </w:r>
      <w:r>
        <w:rPr>
          <w:rFonts w:asciiTheme="minorEastAsia" w:hAnsiTheme="minorEastAsia" w:eastAsiaTheme="minorEastAsia"/>
          <w:sz w:val="24"/>
          <w:highlight w:val="none"/>
        </w:rPr>
        <w:t>122</w:t>
      </w:r>
      <w:r>
        <w:rPr>
          <w:rFonts w:hint="eastAsia" w:asciiTheme="minorEastAsia" w:hAnsiTheme="minorEastAsia" w:eastAsiaTheme="minorEastAsia"/>
          <w:sz w:val="24"/>
          <w:highlight w:val="none"/>
          <w:lang w:val="en-US" w:eastAsia="zh-CN"/>
        </w:rPr>
        <w:t>,</w:t>
      </w:r>
      <w:bookmarkStart w:id="0" w:name="_GoBack"/>
      <w:bookmarkEnd w:id="0"/>
      <w:r>
        <w:rPr>
          <w:rFonts w:asciiTheme="minorEastAsia" w:hAnsiTheme="minorEastAsia" w:eastAsiaTheme="minorEastAsia"/>
          <w:sz w:val="24"/>
          <w:highlight w:val="none"/>
        </w:rPr>
        <w:t>876.68</w:t>
      </w:r>
      <w:r>
        <w:rPr>
          <w:rFonts w:hint="eastAsia" w:asciiTheme="minorEastAsia" w:hAnsiTheme="minorEastAsia" w:eastAsiaTheme="minorEastAsia"/>
          <w:sz w:val="24"/>
          <w:highlight w:val="none"/>
        </w:rPr>
        <w:t>万元（均为公司对所属全资子公司提供的担保），占公司最近一期经审计(2021年度)净资产</w:t>
      </w:r>
      <w:r>
        <w:rPr>
          <w:rFonts w:asciiTheme="minorEastAsia" w:hAnsiTheme="minorEastAsia" w:eastAsiaTheme="minorEastAsia"/>
          <w:sz w:val="24"/>
          <w:highlight w:val="none"/>
        </w:rPr>
        <w:t>66.24</w:t>
      </w:r>
      <w:r>
        <w:rPr>
          <w:rFonts w:hint="eastAsia" w:asciiTheme="minorEastAsia" w:hAnsiTheme="minorEastAsia" w:eastAsiaTheme="minorEastAsia"/>
          <w:sz w:val="24"/>
          <w:highlight w:val="none"/>
        </w:rPr>
        <w:t>%。除上述担保外，公司及控股子公司不存在其他对外担保情况，亦无逾期担保情况。</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特此公告。</w:t>
      </w: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firstLine="5220" w:firstLineChars="2175"/>
        <w:jc w:val="center"/>
        <w:rPr>
          <w:rFonts w:ascii="宋体" w:hAnsi="宋体"/>
          <w:sz w:val="24"/>
          <w:highlight w:val="none"/>
        </w:rPr>
      </w:pPr>
      <w:r>
        <w:rPr>
          <w:rFonts w:hint="eastAsia" w:ascii="宋体" w:hAnsi="宋体"/>
          <w:sz w:val="24"/>
          <w:highlight w:val="none"/>
        </w:rPr>
        <w:t xml:space="preserve">    2023年1月</w:t>
      </w:r>
      <w:r>
        <w:rPr>
          <w:rFonts w:hint="eastAsia" w:ascii="宋体" w:hAnsi="宋体"/>
          <w:sz w:val="24"/>
          <w:highlight w:val="none"/>
          <w:lang w:val="en-US" w:eastAsia="zh-CN"/>
        </w:rPr>
        <w:t>5</w:t>
      </w:r>
      <w:r>
        <w:rPr>
          <w:rFonts w:hint="eastAsia" w:ascii="宋体" w:hAnsi="宋体"/>
          <w:sz w:val="24"/>
          <w:highlight w:val="none"/>
        </w:rPr>
        <w:t>日</w:t>
      </w: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C0CE8"/>
    <w:rsid w:val="00002B26"/>
    <w:rsid w:val="000052DC"/>
    <w:rsid w:val="0001153F"/>
    <w:rsid w:val="00015559"/>
    <w:rsid w:val="0003171D"/>
    <w:rsid w:val="00034EAF"/>
    <w:rsid w:val="000377FA"/>
    <w:rsid w:val="00037B42"/>
    <w:rsid w:val="000514F9"/>
    <w:rsid w:val="00055DC4"/>
    <w:rsid w:val="00065E78"/>
    <w:rsid w:val="0007113B"/>
    <w:rsid w:val="00077985"/>
    <w:rsid w:val="000A553F"/>
    <w:rsid w:val="000C1EBF"/>
    <w:rsid w:val="000C1F5F"/>
    <w:rsid w:val="000D5160"/>
    <w:rsid w:val="000D59A8"/>
    <w:rsid w:val="000E2525"/>
    <w:rsid w:val="000E5928"/>
    <w:rsid w:val="000E7F53"/>
    <w:rsid w:val="00103DCD"/>
    <w:rsid w:val="001044FC"/>
    <w:rsid w:val="00115DE0"/>
    <w:rsid w:val="00125BE8"/>
    <w:rsid w:val="00125EB5"/>
    <w:rsid w:val="001302DF"/>
    <w:rsid w:val="00141A30"/>
    <w:rsid w:val="0014235B"/>
    <w:rsid w:val="001449C0"/>
    <w:rsid w:val="00151157"/>
    <w:rsid w:val="00163205"/>
    <w:rsid w:val="00167B35"/>
    <w:rsid w:val="00173650"/>
    <w:rsid w:val="001741A0"/>
    <w:rsid w:val="00175D32"/>
    <w:rsid w:val="00180121"/>
    <w:rsid w:val="00184711"/>
    <w:rsid w:val="00190F6C"/>
    <w:rsid w:val="00191EDF"/>
    <w:rsid w:val="00194544"/>
    <w:rsid w:val="00195AFB"/>
    <w:rsid w:val="001A6B70"/>
    <w:rsid w:val="001A6F91"/>
    <w:rsid w:val="001A7066"/>
    <w:rsid w:val="001C16DA"/>
    <w:rsid w:val="001C285F"/>
    <w:rsid w:val="001D0721"/>
    <w:rsid w:val="001D198B"/>
    <w:rsid w:val="001E39C4"/>
    <w:rsid w:val="001E49FF"/>
    <w:rsid w:val="001E57CA"/>
    <w:rsid w:val="001E789C"/>
    <w:rsid w:val="001F698F"/>
    <w:rsid w:val="00201E57"/>
    <w:rsid w:val="00204DB0"/>
    <w:rsid w:val="002101B8"/>
    <w:rsid w:val="002127B8"/>
    <w:rsid w:val="00220BD8"/>
    <w:rsid w:val="00227A64"/>
    <w:rsid w:val="00233C64"/>
    <w:rsid w:val="002343EA"/>
    <w:rsid w:val="002442A3"/>
    <w:rsid w:val="00251C73"/>
    <w:rsid w:val="00256018"/>
    <w:rsid w:val="002561CC"/>
    <w:rsid w:val="0025726D"/>
    <w:rsid w:val="0025795B"/>
    <w:rsid w:val="00266464"/>
    <w:rsid w:val="00270486"/>
    <w:rsid w:val="0027220C"/>
    <w:rsid w:val="002750C4"/>
    <w:rsid w:val="002808AB"/>
    <w:rsid w:val="00284CD2"/>
    <w:rsid w:val="0029251A"/>
    <w:rsid w:val="00297F43"/>
    <w:rsid w:val="002A1B60"/>
    <w:rsid w:val="002B5713"/>
    <w:rsid w:val="002B7CCB"/>
    <w:rsid w:val="002C43B8"/>
    <w:rsid w:val="002C5331"/>
    <w:rsid w:val="002C71E7"/>
    <w:rsid w:val="002D15B8"/>
    <w:rsid w:val="002D2369"/>
    <w:rsid w:val="002D4C8C"/>
    <w:rsid w:val="002F64AF"/>
    <w:rsid w:val="002F74DC"/>
    <w:rsid w:val="003034B8"/>
    <w:rsid w:val="00324EB8"/>
    <w:rsid w:val="003307ED"/>
    <w:rsid w:val="003334F6"/>
    <w:rsid w:val="003402E8"/>
    <w:rsid w:val="00342CB6"/>
    <w:rsid w:val="00353BA1"/>
    <w:rsid w:val="00360937"/>
    <w:rsid w:val="00363847"/>
    <w:rsid w:val="0037324C"/>
    <w:rsid w:val="00373349"/>
    <w:rsid w:val="0038210C"/>
    <w:rsid w:val="003870CC"/>
    <w:rsid w:val="00392D6B"/>
    <w:rsid w:val="0039345A"/>
    <w:rsid w:val="003A1590"/>
    <w:rsid w:val="003B1D84"/>
    <w:rsid w:val="003B5345"/>
    <w:rsid w:val="003C0080"/>
    <w:rsid w:val="003C607D"/>
    <w:rsid w:val="003D0C3B"/>
    <w:rsid w:val="003D3FFF"/>
    <w:rsid w:val="003D798A"/>
    <w:rsid w:val="003E2FD2"/>
    <w:rsid w:val="003E355B"/>
    <w:rsid w:val="003F3876"/>
    <w:rsid w:val="003F5DA1"/>
    <w:rsid w:val="0040716C"/>
    <w:rsid w:val="00417107"/>
    <w:rsid w:val="0041720E"/>
    <w:rsid w:val="0042410C"/>
    <w:rsid w:val="004374BE"/>
    <w:rsid w:val="00444265"/>
    <w:rsid w:val="004502F4"/>
    <w:rsid w:val="004667F2"/>
    <w:rsid w:val="00475AC0"/>
    <w:rsid w:val="00483CCC"/>
    <w:rsid w:val="004958E0"/>
    <w:rsid w:val="00496E8A"/>
    <w:rsid w:val="004A2FF3"/>
    <w:rsid w:val="004A41EF"/>
    <w:rsid w:val="004A44DF"/>
    <w:rsid w:val="004A7031"/>
    <w:rsid w:val="004B70B1"/>
    <w:rsid w:val="004B7E3E"/>
    <w:rsid w:val="004C0C76"/>
    <w:rsid w:val="004C27B9"/>
    <w:rsid w:val="004C3A3E"/>
    <w:rsid w:val="004C3DB4"/>
    <w:rsid w:val="004D2BA0"/>
    <w:rsid w:val="004D5EA3"/>
    <w:rsid w:val="004E363D"/>
    <w:rsid w:val="004F1ED6"/>
    <w:rsid w:val="004F1F15"/>
    <w:rsid w:val="004F2DC4"/>
    <w:rsid w:val="004F65E5"/>
    <w:rsid w:val="005014D1"/>
    <w:rsid w:val="00517C61"/>
    <w:rsid w:val="0054211F"/>
    <w:rsid w:val="00542DA0"/>
    <w:rsid w:val="0054311D"/>
    <w:rsid w:val="005458B0"/>
    <w:rsid w:val="005477DA"/>
    <w:rsid w:val="00551A07"/>
    <w:rsid w:val="005542A7"/>
    <w:rsid w:val="00555131"/>
    <w:rsid w:val="00557690"/>
    <w:rsid w:val="005712CB"/>
    <w:rsid w:val="00572085"/>
    <w:rsid w:val="00572806"/>
    <w:rsid w:val="005737FA"/>
    <w:rsid w:val="00577CBB"/>
    <w:rsid w:val="00580E39"/>
    <w:rsid w:val="00591636"/>
    <w:rsid w:val="005B1E58"/>
    <w:rsid w:val="005B4ABB"/>
    <w:rsid w:val="005B4F18"/>
    <w:rsid w:val="005C3668"/>
    <w:rsid w:val="005D417A"/>
    <w:rsid w:val="005D4ACB"/>
    <w:rsid w:val="005D5EDA"/>
    <w:rsid w:val="005E3A17"/>
    <w:rsid w:val="005E4AFF"/>
    <w:rsid w:val="005E55DA"/>
    <w:rsid w:val="005E6581"/>
    <w:rsid w:val="005F0AEF"/>
    <w:rsid w:val="00606509"/>
    <w:rsid w:val="00607AF5"/>
    <w:rsid w:val="00610F55"/>
    <w:rsid w:val="00615D49"/>
    <w:rsid w:val="00623B42"/>
    <w:rsid w:val="006412D7"/>
    <w:rsid w:val="006446F0"/>
    <w:rsid w:val="00645C77"/>
    <w:rsid w:val="00647683"/>
    <w:rsid w:val="00662769"/>
    <w:rsid w:val="00663516"/>
    <w:rsid w:val="00666FDD"/>
    <w:rsid w:val="0067327D"/>
    <w:rsid w:val="00682D83"/>
    <w:rsid w:val="00683AED"/>
    <w:rsid w:val="0069424B"/>
    <w:rsid w:val="00695D72"/>
    <w:rsid w:val="006A4EA1"/>
    <w:rsid w:val="006B29CA"/>
    <w:rsid w:val="006B2B65"/>
    <w:rsid w:val="006B7491"/>
    <w:rsid w:val="006C1D25"/>
    <w:rsid w:val="006E12CC"/>
    <w:rsid w:val="006F0BF3"/>
    <w:rsid w:val="007001F0"/>
    <w:rsid w:val="007014FC"/>
    <w:rsid w:val="00712B2A"/>
    <w:rsid w:val="007230C3"/>
    <w:rsid w:val="0075060C"/>
    <w:rsid w:val="00753316"/>
    <w:rsid w:val="007564B5"/>
    <w:rsid w:val="0076676A"/>
    <w:rsid w:val="00766EEB"/>
    <w:rsid w:val="00772A33"/>
    <w:rsid w:val="00785262"/>
    <w:rsid w:val="007858C1"/>
    <w:rsid w:val="0078609E"/>
    <w:rsid w:val="007918EE"/>
    <w:rsid w:val="007A1575"/>
    <w:rsid w:val="007C79A9"/>
    <w:rsid w:val="007C7BAF"/>
    <w:rsid w:val="007D1A09"/>
    <w:rsid w:val="007E3476"/>
    <w:rsid w:val="007E6DF2"/>
    <w:rsid w:val="00802A0A"/>
    <w:rsid w:val="00802C55"/>
    <w:rsid w:val="008151D9"/>
    <w:rsid w:val="00824AB0"/>
    <w:rsid w:val="008378DC"/>
    <w:rsid w:val="00837AFB"/>
    <w:rsid w:val="008412C9"/>
    <w:rsid w:val="008667DA"/>
    <w:rsid w:val="00887DA0"/>
    <w:rsid w:val="00893296"/>
    <w:rsid w:val="008935D4"/>
    <w:rsid w:val="008A72B1"/>
    <w:rsid w:val="008B242D"/>
    <w:rsid w:val="008B3703"/>
    <w:rsid w:val="008B3DD4"/>
    <w:rsid w:val="008B43ED"/>
    <w:rsid w:val="008B4735"/>
    <w:rsid w:val="008C0E07"/>
    <w:rsid w:val="008D0ED9"/>
    <w:rsid w:val="008D1958"/>
    <w:rsid w:val="008E57CC"/>
    <w:rsid w:val="008F5155"/>
    <w:rsid w:val="008F6AB5"/>
    <w:rsid w:val="00922EF7"/>
    <w:rsid w:val="009259C2"/>
    <w:rsid w:val="0092649C"/>
    <w:rsid w:val="00933FA5"/>
    <w:rsid w:val="00934104"/>
    <w:rsid w:val="0094672C"/>
    <w:rsid w:val="00955A3F"/>
    <w:rsid w:val="00960430"/>
    <w:rsid w:val="00967AA4"/>
    <w:rsid w:val="00971E49"/>
    <w:rsid w:val="00972218"/>
    <w:rsid w:val="009841CB"/>
    <w:rsid w:val="00995DC5"/>
    <w:rsid w:val="009E1FA0"/>
    <w:rsid w:val="009E3014"/>
    <w:rsid w:val="009F0BB3"/>
    <w:rsid w:val="00A05A16"/>
    <w:rsid w:val="00A06832"/>
    <w:rsid w:val="00A06A7B"/>
    <w:rsid w:val="00A1341B"/>
    <w:rsid w:val="00A13AC5"/>
    <w:rsid w:val="00A1423D"/>
    <w:rsid w:val="00A204FB"/>
    <w:rsid w:val="00A205C1"/>
    <w:rsid w:val="00A206E4"/>
    <w:rsid w:val="00A267F9"/>
    <w:rsid w:val="00A31603"/>
    <w:rsid w:val="00A34683"/>
    <w:rsid w:val="00A36051"/>
    <w:rsid w:val="00A37C3C"/>
    <w:rsid w:val="00A42891"/>
    <w:rsid w:val="00A43F1A"/>
    <w:rsid w:val="00A51FF0"/>
    <w:rsid w:val="00A62932"/>
    <w:rsid w:val="00A72475"/>
    <w:rsid w:val="00A842DF"/>
    <w:rsid w:val="00A950B9"/>
    <w:rsid w:val="00A973BC"/>
    <w:rsid w:val="00A97CDC"/>
    <w:rsid w:val="00AA10D4"/>
    <w:rsid w:val="00AA706B"/>
    <w:rsid w:val="00AA7DB3"/>
    <w:rsid w:val="00AB0CFB"/>
    <w:rsid w:val="00AB15F8"/>
    <w:rsid w:val="00AB2664"/>
    <w:rsid w:val="00AB53AC"/>
    <w:rsid w:val="00AB6C97"/>
    <w:rsid w:val="00AC11D0"/>
    <w:rsid w:val="00AC7ABF"/>
    <w:rsid w:val="00AD0003"/>
    <w:rsid w:val="00AD7DEB"/>
    <w:rsid w:val="00AE04B2"/>
    <w:rsid w:val="00AF224F"/>
    <w:rsid w:val="00AF2D31"/>
    <w:rsid w:val="00AF45BF"/>
    <w:rsid w:val="00AF476E"/>
    <w:rsid w:val="00B03668"/>
    <w:rsid w:val="00B07E79"/>
    <w:rsid w:val="00B17AF8"/>
    <w:rsid w:val="00B27494"/>
    <w:rsid w:val="00B27508"/>
    <w:rsid w:val="00B31A8D"/>
    <w:rsid w:val="00B369BE"/>
    <w:rsid w:val="00B40795"/>
    <w:rsid w:val="00B40E4D"/>
    <w:rsid w:val="00B52013"/>
    <w:rsid w:val="00B57C2F"/>
    <w:rsid w:val="00B702F5"/>
    <w:rsid w:val="00B742DA"/>
    <w:rsid w:val="00B83EF8"/>
    <w:rsid w:val="00B87AB6"/>
    <w:rsid w:val="00B929E0"/>
    <w:rsid w:val="00B9537F"/>
    <w:rsid w:val="00BA1EF6"/>
    <w:rsid w:val="00BA46C7"/>
    <w:rsid w:val="00BB5C59"/>
    <w:rsid w:val="00BB5E17"/>
    <w:rsid w:val="00BB5F62"/>
    <w:rsid w:val="00BC7D27"/>
    <w:rsid w:val="00BD4D24"/>
    <w:rsid w:val="00BE0A0A"/>
    <w:rsid w:val="00BE54FC"/>
    <w:rsid w:val="00BE7989"/>
    <w:rsid w:val="00BF4473"/>
    <w:rsid w:val="00BF5380"/>
    <w:rsid w:val="00BF68F7"/>
    <w:rsid w:val="00BF7883"/>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929A8"/>
    <w:rsid w:val="00CA1004"/>
    <w:rsid w:val="00CA1B50"/>
    <w:rsid w:val="00CB2DCE"/>
    <w:rsid w:val="00CC65AD"/>
    <w:rsid w:val="00CC6EBC"/>
    <w:rsid w:val="00CC7C0B"/>
    <w:rsid w:val="00CD12A5"/>
    <w:rsid w:val="00CD2A4D"/>
    <w:rsid w:val="00CD5891"/>
    <w:rsid w:val="00CD607E"/>
    <w:rsid w:val="00CD6EAB"/>
    <w:rsid w:val="00CD7F62"/>
    <w:rsid w:val="00CE3B3D"/>
    <w:rsid w:val="00CE4D8A"/>
    <w:rsid w:val="00CE5768"/>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3C9D"/>
    <w:rsid w:val="00E05034"/>
    <w:rsid w:val="00E14AD6"/>
    <w:rsid w:val="00E220DE"/>
    <w:rsid w:val="00E26F68"/>
    <w:rsid w:val="00E30EA1"/>
    <w:rsid w:val="00E31233"/>
    <w:rsid w:val="00E373CB"/>
    <w:rsid w:val="00E4410F"/>
    <w:rsid w:val="00E468B8"/>
    <w:rsid w:val="00E74755"/>
    <w:rsid w:val="00E74E4D"/>
    <w:rsid w:val="00E77D37"/>
    <w:rsid w:val="00E81D6C"/>
    <w:rsid w:val="00E90C0B"/>
    <w:rsid w:val="00E915EA"/>
    <w:rsid w:val="00E9529E"/>
    <w:rsid w:val="00E96761"/>
    <w:rsid w:val="00E97E93"/>
    <w:rsid w:val="00EA6444"/>
    <w:rsid w:val="00EB0FB2"/>
    <w:rsid w:val="00EB7FBA"/>
    <w:rsid w:val="00EC0CE8"/>
    <w:rsid w:val="00ED4428"/>
    <w:rsid w:val="00ED6800"/>
    <w:rsid w:val="00EE1637"/>
    <w:rsid w:val="00EF67AA"/>
    <w:rsid w:val="00F03FA2"/>
    <w:rsid w:val="00F07A0E"/>
    <w:rsid w:val="00F11687"/>
    <w:rsid w:val="00F12CD3"/>
    <w:rsid w:val="00F139F1"/>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1FB4F9D"/>
    <w:rsid w:val="08DC4C7D"/>
    <w:rsid w:val="21160576"/>
    <w:rsid w:val="26793695"/>
    <w:rsid w:val="35715655"/>
    <w:rsid w:val="3AED5FA8"/>
    <w:rsid w:val="3BC92571"/>
    <w:rsid w:val="47F646ED"/>
    <w:rsid w:val="55581BEF"/>
    <w:rsid w:val="65091AE8"/>
    <w:rsid w:val="654A1084"/>
    <w:rsid w:val="67EE6D37"/>
    <w:rsid w:val="68EC14C9"/>
    <w:rsid w:val="716342F2"/>
    <w:rsid w:val="718F1019"/>
    <w:rsid w:val="74AA2238"/>
    <w:rsid w:val="7B6E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1762</Words>
  <Characters>2004</Characters>
  <Lines>14</Lines>
  <Paragraphs>4</Paragraphs>
  <TotalTime>576</TotalTime>
  <ScaleCrop>false</ScaleCrop>
  <LinksUpToDate>false</LinksUpToDate>
  <CharactersWithSpaces>2035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2021-04-24T00:22:00Z</dcterms:created>
  <dc:creator>李锐</dc:creator>
  <cp:lastModifiedBy>王雅杰</cp:lastModifiedBy>
  <cp:lastPrinted>2023-01-04T08:52:20Z</cp:lastPrinted>
  <dcterms:modified xsi:type="dcterms:W3CDTF">2023-01-04T09:02:29Z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536A4E9D36454A1F99786990F1A65EA6</vt:lpwstr>
  </property>
</Properties>
</file>