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宋体" w:hAnsi="宋体" w:cs="宋体"/>
          <w:kern w:val="0"/>
          <w:sz w:val="24"/>
        </w:rPr>
      </w:pPr>
      <w:r>
        <w:rPr>
          <w:rFonts w:ascii="宋体" w:hAnsi="宋体" w:cs="宋体"/>
          <w:kern w:val="0"/>
          <w:sz w:val="24"/>
        </w:rPr>
        <w:t>证券代码：600200</w:t>
      </w:r>
      <w:r>
        <w:rPr>
          <w:rFonts w:hint="eastAsia" w:ascii="宋体" w:hAnsi="宋体" w:cs="宋体"/>
          <w:kern w:val="0"/>
          <w:sz w:val="24"/>
        </w:rPr>
        <w:t xml:space="preserve">        </w:t>
      </w:r>
      <w:r>
        <w:rPr>
          <w:rFonts w:ascii="宋体" w:hAnsi="宋体" w:cs="宋体"/>
          <w:kern w:val="0"/>
          <w:sz w:val="24"/>
        </w:rPr>
        <w:t>证券简称：江苏吴中</w:t>
      </w:r>
      <w:r>
        <w:rPr>
          <w:rFonts w:hint="eastAsia" w:ascii="宋体" w:hAnsi="宋体" w:cs="宋体"/>
          <w:kern w:val="0"/>
          <w:sz w:val="24"/>
        </w:rPr>
        <w:t xml:space="preserve">           </w:t>
      </w:r>
      <w:r>
        <w:rPr>
          <w:rFonts w:ascii="宋体" w:hAnsi="宋体" w:cs="宋体"/>
          <w:kern w:val="0"/>
          <w:sz w:val="24"/>
        </w:rPr>
        <w:t>编号：临20</w:t>
      </w:r>
      <w:r>
        <w:rPr>
          <w:rFonts w:hint="eastAsia" w:ascii="宋体" w:hAnsi="宋体" w:cs="宋体"/>
          <w:kern w:val="0"/>
          <w:sz w:val="24"/>
        </w:rPr>
        <w:t>24</w:t>
      </w:r>
      <w:r>
        <w:rPr>
          <w:rFonts w:ascii="宋体" w:hAnsi="宋体" w:cs="宋体"/>
          <w:kern w:val="0"/>
          <w:sz w:val="24"/>
        </w:rPr>
        <w:t>-</w:t>
      </w:r>
      <w:r>
        <w:rPr>
          <w:rFonts w:hint="eastAsia" w:ascii="宋体" w:hAnsi="宋体" w:cs="宋体"/>
          <w:kern w:val="0"/>
          <w:sz w:val="24"/>
        </w:rPr>
        <w:t>031</w:t>
      </w:r>
    </w:p>
    <w:p>
      <w:pPr>
        <w:autoSpaceDE w:val="0"/>
        <w:autoSpaceDN w:val="0"/>
        <w:adjustRightInd w:val="0"/>
        <w:spacing w:line="360" w:lineRule="auto"/>
        <w:jc w:val="center"/>
        <w:rPr>
          <w:rFonts w:ascii="宋体" w:hAnsi="宋体"/>
          <w:b/>
          <w:bCs/>
          <w:sz w:val="30"/>
        </w:rPr>
      </w:pPr>
    </w:p>
    <w:p>
      <w:pPr>
        <w:spacing w:line="360" w:lineRule="auto"/>
        <w:jc w:val="center"/>
        <w:rPr>
          <w:rFonts w:ascii="黑体" w:hAnsi="宋体" w:eastAsia="黑体"/>
          <w:b/>
          <w:bCs/>
          <w:color w:val="FF0000"/>
          <w:sz w:val="32"/>
        </w:rPr>
      </w:pPr>
      <w:r>
        <w:rPr>
          <w:rFonts w:hint="eastAsia" w:ascii="黑体" w:hAnsi="宋体" w:eastAsia="黑体"/>
          <w:b/>
          <w:bCs/>
          <w:color w:val="FF0000"/>
          <w:sz w:val="32"/>
        </w:rPr>
        <w:t>江苏吴中医药发展股份有限公司</w:t>
      </w:r>
    </w:p>
    <w:p>
      <w:pPr>
        <w:spacing w:line="360" w:lineRule="auto"/>
        <w:jc w:val="center"/>
        <w:rPr>
          <w:rFonts w:ascii="黑体" w:hAnsi="宋体" w:eastAsia="黑体"/>
          <w:b/>
          <w:bCs/>
          <w:color w:val="FF0000"/>
          <w:sz w:val="32"/>
        </w:rPr>
      </w:pPr>
      <w:r>
        <w:rPr>
          <w:rFonts w:hint="eastAsia" w:ascii="黑体" w:hAnsi="宋体" w:eastAsia="黑体"/>
          <w:b/>
          <w:bCs/>
          <w:color w:val="FF0000"/>
          <w:sz w:val="32"/>
        </w:rPr>
        <w:t>关于2024年度为所属全资子公司提供担保的公告</w:t>
      </w:r>
    </w:p>
    <w:p>
      <w:pPr>
        <w:autoSpaceDE w:val="0"/>
        <w:autoSpaceDN w:val="0"/>
        <w:adjustRightInd w:val="0"/>
        <w:spacing w:line="360" w:lineRule="auto"/>
        <w:ind w:firstLine="482" w:firstLineChars="200"/>
        <w:rPr>
          <w:rFonts w:ascii="宋体" w:hAnsi="宋体"/>
          <w:b/>
          <w:sz w:val="24"/>
        </w:rPr>
      </w:pPr>
    </w:p>
    <w:p>
      <w:pPr>
        <w:autoSpaceDE w:val="0"/>
        <w:autoSpaceDN w:val="0"/>
        <w:adjustRightInd w:val="0"/>
        <w:spacing w:line="360" w:lineRule="auto"/>
        <w:ind w:firstLine="482" w:firstLineChars="200"/>
        <w:rPr>
          <w:rFonts w:hint="eastAsia" w:ascii="ˎ̥" w:hAnsi="ˎ̥"/>
          <w:b/>
          <w:sz w:val="24"/>
        </w:rPr>
      </w:pPr>
      <w:r>
        <w:rPr>
          <w:rFonts w:hint="eastAsia" w:ascii="ˎ̥" w:hAnsi="ˎ̥"/>
          <w:b/>
          <w:sz w:val="24"/>
        </w:rPr>
        <w:t>本公司董事会及董事会全体成员保证公告内容不存在虚假记载、误导性陈述或者重大遗漏，并对其内容的真实、准确和完整承担法律责任。</w:t>
      </w:r>
    </w:p>
    <w:p>
      <w:pPr>
        <w:autoSpaceDE w:val="0"/>
        <w:autoSpaceDN w:val="0"/>
        <w:adjustRightInd w:val="0"/>
        <w:spacing w:line="360" w:lineRule="auto"/>
        <w:rPr>
          <w:rFonts w:ascii="宋体" w:hAnsi="宋体" w:cs="宋体"/>
          <w:b/>
          <w:kern w:val="0"/>
          <w:sz w:val="24"/>
        </w:rPr>
      </w:pPr>
    </w:p>
    <w:p>
      <w:pPr>
        <w:autoSpaceDE w:val="0"/>
        <w:autoSpaceDN w:val="0"/>
        <w:adjustRightInd w:val="0"/>
        <w:spacing w:line="360" w:lineRule="auto"/>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重要内容提示:</w:t>
      </w:r>
    </w:p>
    <w:p>
      <w:pPr>
        <w:spacing w:line="360" w:lineRule="auto"/>
        <w:ind w:firstLine="482" w:firstLineChars="200"/>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
          <w:kern w:val="0"/>
          <w:sz w:val="24"/>
        </w:rPr>
        <w:t>被担保人名称：</w:t>
      </w:r>
      <w:r>
        <w:rPr>
          <w:rFonts w:hint="eastAsia" w:asciiTheme="minorEastAsia" w:hAnsiTheme="minorEastAsia" w:eastAsiaTheme="minorEastAsia" w:cstheme="minorEastAsia"/>
          <w:bCs/>
          <w:kern w:val="0"/>
          <w:sz w:val="24"/>
        </w:rPr>
        <w:t>江苏吴中医药集团有限公司、江苏吴中医药集团有限公司苏州制药厂、江苏吴中医药销售有限公司、江苏吴中海利国际贸易有限公司、江苏吴中美学生物科技有限公司、江苏吴中进出口有限公司、中吴贸易发展（杭州）有限公司。</w:t>
      </w: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本次担保金额及已实际为其提供担保余额：</w:t>
      </w:r>
      <w:r>
        <w:rPr>
          <w:rFonts w:hint="eastAsia" w:asciiTheme="minorEastAsia" w:hAnsiTheme="minorEastAsia" w:eastAsiaTheme="minorEastAsia" w:cstheme="minorEastAsia"/>
          <w:bCs/>
          <w:sz w:val="24"/>
        </w:rPr>
        <w:t>202</w:t>
      </w:r>
      <w:r>
        <w:rPr>
          <w:rFonts w:hint="eastAsia" w:asciiTheme="minorEastAsia" w:hAnsiTheme="minorEastAsia" w:eastAsiaTheme="minorEastAsia" w:cstheme="minorEastAsia"/>
          <w:bCs/>
          <w:sz w:val="24"/>
          <w:lang w:val="en-US" w:eastAsia="zh-CN"/>
        </w:rPr>
        <w:t>4</w:t>
      </w:r>
      <w:r>
        <w:rPr>
          <w:rFonts w:hint="eastAsia" w:asciiTheme="minorEastAsia" w:hAnsiTheme="minorEastAsia" w:eastAsiaTheme="minorEastAsia" w:cstheme="minorEastAsia"/>
          <w:bCs/>
          <w:sz w:val="24"/>
        </w:rPr>
        <w:t>年度江苏吴中医药发展股份有限公司（以下简称“公司”、“本公司”或“上市公司”）为所属全资子公司提供担保的最高限额为319,000万元。其中为资产负债率70%以下的被担保对象提供担保的额度为204,000万元；为资产负债率70%以上的被担保对象提供担保的额度为115,000万元。在全年预计担保总额范围内，被担保对象的担保额度可以在同类担保对象间调剂使用。截至本公告披露日，公司及所属子公司实际担保总额为144,960.04万元（均为公司对所属全资子公司提供的担保）。</w:t>
      </w:r>
    </w:p>
    <w:p>
      <w:pPr>
        <w:widowControl/>
        <w:spacing w:line="360" w:lineRule="auto"/>
        <w:ind w:firstLine="472" w:firstLineChars="196"/>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本次担保是否有反担保：</w:t>
      </w:r>
      <w:r>
        <w:rPr>
          <w:rFonts w:hint="eastAsia" w:asciiTheme="minorEastAsia" w:hAnsiTheme="minorEastAsia" w:eastAsiaTheme="minorEastAsia" w:cstheme="minorEastAsia"/>
          <w:sz w:val="24"/>
        </w:rPr>
        <w:t>否</w:t>
      </w:r>
    </w:p>
    <w:p>
      <w:pPr>
        <w:widowControl/>
        <w:spacing w:line="360" w:lineRule="auto"/>
        <w:ind w:firstLine="472" w:firstLineChars="196"/>
        <w:jc w:val="left"/>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b/>
          <w:kern w:val="0"/>
          <w:sz w:val="24"/>
        </w:rPr>
        <w:t>对外担保逾期的累计数量：</w:t>
      </w:r>
      <w:r>
        <w:rPr>
          <w:rFonts w:hint="eastAsia" w:asciiTheme="minorEastAsia" w:hAnsiTheme="minorEastAsia" w:eastAsiaTheme="minorEastAsia" w:cstheme="minorEastAsia"/>
          <w:sz w:val="24"/>
        </w:rPr>
        <w:t>无</w:t>
      </w:r>
    </w:p>
    <w:p>
      <w:pPr>
        <w:widowControl/>
        <w:spacing w:line="360" w:lineRule="auto"/>
        <w:jc w:val="left"/>
        <w:rPr>
          <w:rFonts w:asciiTheme="minorEastAsia" w:hAnsiTheme="minorEastAsia" w:eastAsiaTheme="minorEastAsia" w:cstheme="minorEastAsia"/>
          <w:kern w:val="0"/>
          <w:sz w:val="24"/>
        </w:rPr>
      </w:pPr>
    </w:p>
    <w:p>
      <w:pPr>
        <w:widowControl/>
        <w:spacing w:line="360" w:lineRule="auto"/>
        <w:ind w:firstLine="472" w:firstLineChars="196"/>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一、担保情况概述</w:t>
      </w:r>
    </w:p>
    <w:p>
      <w:pPr>
        <w:widowControl/>
        <w:spacing w:line="360" w:lineRule="auto"/>
        <w:ind w:firstLine="480" w:firstLineChars="200"/>
        <w:jc w:val="left"/>
        <w:rPr>
          <w:rFonts w:asciiTheme="minorEastAsia" w:hAnsiTheme="minorEastAsia" w:eastAsiaTheme="minorEastAsia"/>
          <w:bCs/>
          <w:sz w:val="24"/>
        </w:rPr>
      </w:pPr>
      <w:r>
        <w:rPr>
          <w:rFonts w:hint="eastAsia" w:asciiTheme="minorEastAsia" w:hAnsiTheme="minorEastAsia" w:eastAsiaTheme="minorEastAsia"/>
          <w:bCs/>
          <w:sz w:val="24"/>
        </w:rPr>
        <w:t>为规范公司的对外担保行为，提高财务工作效率，202</w:t>
      </w:r>
      <w:r>
        <w:rPr>
          <w:rFonts w:hint="eastAsia" w:asciiTheme="minorEastAsia" w:hAnsiTheme="minorEastAsia" w:eastAsiaTheme="minorEastAsia"/>
          <w:bCs/>
          <w:sz w:val="24"/>
          <w:lang w:val="en-US" w:eastAsia="zh-CN"/>
        </w:rPr>
        <w:t>4</w:t>
      </w:r>
      <w:bookmarkStart w:id="0" w:name="_GoBack"/>
      <w:bookmarkEnd w:id="0"/>
      <w:r>
        <w:rPr>
          <w:rFonts w:hint="eastAsia" w:asciiTheme="minorEastAsia" w:hAnsiTheme="minorEastAsia" w:eastAsiaTheme="minorEastAsia"/>
          <w:bCs/>
          <w:sz w:val="24"/>
        </w:rPr>
        <w:t>年度公司拟为以下全资子公司银行融资和票据业务等提供担保，最高担保总额319,000万元（包括为其提供的资产质押担保）。其中为资产负债率70%以下的被担保对象提供担保的额度为204,000万元；为资产负债率70%以上的被担保对象提供担保的额度为115,000万元。最高担保限额明细如下：</w:t>
      </w:r>
    </w:p>
    <w:p>
      <w:pPr>
        <w:widowControl/>
        <w:spacing w:line="360" w:lineRule="auto"/>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（一）资产负债率低于70%的子公司担保额度</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902"/>
        <w:gridCol w:w="24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3902" w:type="dxa"/>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被担保人名称</w:t>
            </w:r>
          </w:p>
        </w:tc>
        <w:tc>
          <w:tcPr>
            <w:tcW w:w="2477" w:type="dxa"/>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公司直接或间接持有子公司股权比例（%）</w:t>
            </w:r>
          </w:p>
        </w:tc>
        <w:tc>
          <w:tcPr>
            <w:tcW w:w="1559" w:type="dxa"/>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预计担保额度（万元）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02" w:type="dxa"/>
          </w:tcPr>
          <w:p>
            <w:pPr>
              <w:rPr>
                <w:rFonts w:asciiTheme="minorEastAsia" w:hAnsiTheme="minorEastAsia" w:eastAsiaTheme="minorEastAsia"/>
                <w:szCs w:val="21"/>
              </w:rPr>
            </w:pPr>
            <w:r>
              <w:rPr>
                <w:rFonts w:hint="eastAsia"/>
              </w:rPr>
              <w:t>江苏吴中医药集团有限公司</w:t>
            </w:r>
          </w:p>
        </w:tc>
        <w:tc>
          <w:tcPr>
            <w:tcW w:w="2477" w:type="dxa"/>
          </w:tcPr>
          <w:p>
            <w:pPr>
              <w:jc w:val="center"/>
              <w:rPr>
                <w:rFonts w:asciiTheme="minorEastAsia" w:hAnsiTheme="minorEastAsia" w:eastAsiaTheme="minorEastAsia"/>
                <w:szCs w:val="21"/>
              </w:rPr>
            </w:pPr>
            <w:r>
              <w:rPr>
                <w:rFonts w:hint="eastAsia"/>
              </w:rPr>
              <w:t>1</w:t>
            </w:r>
            <w:r>
              <w:t>00</w:t>
            </w:r>
          </w:p>
        </w:tc>
        <w:tc>
          <w:tcPr>
            <w:tcW w:w="1559" w:type="dxa"/>
          </w:tcPr>
          <w:p>
            <w:pPr>
              <w:jc w:val="right"/>
              <w:rPr>
                <w:rFonts w:asciiTheme="minorEastAsia" w:hAnsiTheme="minorEastAsia" w:eastAsiaTheme="minorEastAsia"/>
                <w:szCs w:val="21"/>
              </w:rPr>
            </w:pPr>
            <w:r>
              <w:rPr>
                <w:rFonts w:hint="eastAsia"/>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02" w:type="dxa"/>
          </w:tcPr>
          <w:p>
            <w:pPr>
              <w:rPr>
                <w:rFonts w:asciiTheme="minorEastAsia" w:hAnsiTheme="minorEastAsia" w:eastAsiaTheme="minorEastAsia"/>
                <w:szCs w:val="21"/>
              </w:rPr>
            </w:pPr>
            <w:r>
              <w:rPr>
                <w:rFonts w:hint="eastAsia"/>
              </w:rPr>
              <w:t>江苏吴中医药集团有限公司苏州制药厂</w:t>
            </w:r>
          </w:p>
        </w:tc>
        <w:tc>
          <w:tcPr>
            <w:tcW w:w="2477" w:type="dxa"/>
          </w:tcPr>
          <w:p>
            <w:pPr>
              <w:jc w:val="center"/>
              <w:rPr>
                <w:rFonts w:asciiTheme="minorEastAsia" w:hAnsiTheme="minorEastAsia" w:eastAsiaTheme="minorEastAsia"/>
                <w:szCs w:val="21"/>
              </w:rPr>
            </w:pPr>
            <w:r>
              <w:rPr>
                <w:rFonts w:hint="eastAsia"/>
              </w:rPr>
              <w:t>1</w:t>
            </w:r>
            <w:r>
              <w:t>00</w:t>
            </w:r>
          </w:p>
        </w:tc>
        <w:tc>
          <w:tcPr>
            <w:tcW w:w="1559" w:type="dxa"/>
          </w:tcPr>
          <w:p>
            <w:pPr>
              <w:jc w:val="right"/>
              <w:rPr>
                <w:rFonts w:asciiTheme="minorEastAsia" w:hAnsiTheme="minorEastAsia" w:eastAsiaTheme="minorEastAsia"/>
                <w:szCs w:val="21"/>
              </w:rPr>
            </w:pPr>
            <w:r>
              <w:rPr>
                <w:rFonts w:hint="eastAsia"/>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jc w:val="center"/>
              <w:rPr>
                <w:rFonts w:asciiTheme="minorEastAsia" w:hAnsiTheme="minorEastAsia" w:eastAsiaTheme="minorEastAsia"/>
                <w:szCs w:val="21"/>
              </w:rPr>
            </w:pPr>
            <w:r>
              <w:rPr>
                <w:rFonts w:asciiTheme="minorEastAsia" w:hAnsiTheme="minorEastAsia" w:eastAsiaTheme="minorEastAsia"/>
                <w:szCs w:val="21"/>
              </w:rPr>
              <w:t>3</w:t>
            </w:r>
          </w:p>
        </w:tc>
        <w:tc>
          <w:tcPr>
            <w:tcW w:w="3902" w:type="dxa"/>
          </w:tcPr>
          <w:p>
            <w:pPr>
              <w:rPr>
                <w:rFonts w:asciiTheme="minorEastAsia" w:hAnsiTheme="minorEastAsia" w:eastAsiaTheme="minorEastAsia"/>
                <w:szCs w:val="21"/>
              </w:rPr>
            </w:pPr>
            <w:r>
              <w:rPr>
                <w:rFonts w:hint="eastAsia"/>
              </w:rPr>
              <w:t>江苏吴中美学生物科技有限公司</w:t>
            </w:r>
          </w:p>
        </w:tc>
        <w:tc>
          <w:tcPr>
            <w:tcW w:w="2477" w:type="dxa"/>
          </w:tcPr>
          <w:p>
            <w:pPr>
              <w:jc w:val="center"/>
              <w:rPr>
                <w:rFonts w:asciiTheme="minorEastAsia" w:hAnsiTheme="minorEastAsia" w:eastAsiaTheme="minorEastAsia"/>
                <w:szCs w:val="21"/>
              </w:rPr>
            </w:pPr>
            <w:r>
              <w:rPr>
                <w:rFonts w:hint="eastAsia"/>
              </w:rPr>
              <w:t>1</w:t>
            </w:r>
            <w:r>
              <w:t>00</w:t>
            </w:r>
          </w:p>
        </w:tc>
        <w:tc>
          <w:tcPr>
            <w:tcW w:w="1559" w:type="dxa"/>
          </w:tcPr>
          <w:p>
            <w:pPr>
              <w:jc w:val="right"/>
              <w:rPr>
                <w:rFonts w:asciiTheme="minorEastAsia" w:hAnsiTheme="minorEastAsia" w:eastAsiaTheme="minorEastAsia"/>
                <w:szCs w:val="21"/>
              </w:rPr>
            </w:pPr>
            <w:r>
              <w:rPr>
                <w:rFonts w:hint="eastAsia"/>
              </w:rPr>
              <w:t>50,000</w:t>
            </w:r>
          </w:p>
        </w:tc>
      </w:tr>
    </w:tbl>
    <w:p>
      <w:pPr>
        <w:widowControl/>
        <w:spacing w:line="360" w:lineRule="auto"/>
        <w:jc w:val="left"/>
        <w:rPr>
          <w:rFonts w:asciiTheme="minorEastAsia" w:hAnsiTheme="minorEastAsia" w:eastAsiaTheme="minorEastAsia"/>
          <w:sz w:val="24"/>
        </w:rPr>
      </w:pPr>
    </w:p>
    <w:p>
      <w:pPr>
        <w:widowControl/>
        <w:spacing w:line="360" w:lineRule="auto"/>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（二）资产负债率高于70%（含）的子公司担保额度</w:t>
      </w: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3917"/>
        <w:gridCol w:w="246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3917" w:type="dxa"/>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被担保人名称</w:t>
            </w:r>
          </w:p>
        </w:tc>
        <w:tc>
          <w:tcPr>
            <w:tcW w:w="2460" w:type="dxa"/>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公司直接或间接持有子公司股权比例（%）</w:t>
            </w:r>
          </w:p>
        </w:tc>
        <w:tc>
          <w:tcPr>
            <w:tcW w:w="1605" w:type="dxa"/>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预计担保额度（万元）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widowControl/>
              <w:jc w:val="center"/>
              <w:rPr>
                <w:rFonts w:asciiTheme="minorEastAsia" w:hAnsiTheme="minorEastAsia" w:eastAsiaTheme="minorEastAsia"/>
                <w:szCs w:val="21"/>
              </w:rPr>
            </w:pPr>
            <w:r>
              <w:rPr>
                <w:rFonts w:asciiTheme="minorEastAsia" w:hAnsiTheme="minorEastAsia" w:eastAsiaTheme="minorEastAsia"/>
                <w:szCs w:val="21"/>
              </w:rPr>
              <w:t>1</w:t>
            </w:r>
          </w:p>
        </w:tc>
        <w:tc>
          <w:tcPr>
            <w:tcW w:w="3917" w:type="dxa"/>
          </w:tcPr>
          <w:p>
            <w:pPr>
              <w:rPr>
                <w:rFonts w:asciiTheme="minorEastAsia" w:hAnsiTheme="minorEastAsia" w:eastAsiaTheme="minorEastAsia"/>
                <w:szCs w:val="21"/>
              </w:rPr>
            </w:pPr>
            <w:r>
              <w:rPr>
                <w:rFonts w:hint="eastAsia"/>
              </w:rPr>
              <w:t>江苏吴中医药销售有限公司</w:t>
            </w:r>
          </w:p>
        </w:tc>
        <w:tc>
          <w:tcPr>
            <w:tcW w:w="2460" w:type="dxa"/>
          </w:tcPr>
          <w:p>
            <w:pPr>
              <w:jc w:val="center"/>
              <w:rPr>
                <w:rFonts w:asciiTheme="minorEastAsia" w:hAnsiTheme="minorEastAsia" w:eastAsiaTheme="minorEastAsia"/>
                <w:szCs w:val="21"/>
              </w:rPr>
            </w:pPr>
            <w:r>
              <w:rPr>
                <w:rFonts w:hint="eastAsia"/>
              </w:rPr>
              <w:t>1</w:t>
            </w:r>
            <w:r>
              <w:t>00</w:t>
            </w:r>
          </w:p>
        </w:tc>
        <w:tc>
          <w:tcPr>
            <w:tcW w:w="1605" w:type="dxa"/>
          </w:tcPr>
          <w:p>
            <w:pPr>
              <w:jc w:val="right"/>
              <w:rPr>
                <w:rFonts w:asciiTheme="minorEastAsia" w:hAnsiTheme="minorEastAsia" w:eastAsiaTheme="minorEastAsia"/>
                <w:szCs w:val="21"/>
              </w:rPr>
            </w:pPr>
            <w:r>
              <w:rPr>
                <w:rFonts w:hint="eastAsia"/>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widowControl/>
              <w:jc w:val="center"/>
              <w:rPr>
                <w:rFonts w:asciiTheme="minorEastAsia" w:hAnsiTheme="minorEastAsia" w:eastAsiaTheme="minorEastAsia"/>
                <w:szCs w:val="21"/>
              </w:rPr>
            </w:pPr>
            <w:r>
              <w:rPr>
                <w:rFonts w:asciiTheme="minorEastAsia" w:hAnsiTheme="minorEastAsia" w:eastAsiaTheme="minorEastAsia"/>
                <w:szCs w:val="21"/>
              </w:rPr>
              <w:t>2</w:t>
            </w:r>
          </w:p>
        </w:tc>
        <w:tc>
          <w:tcPr>
            <w:tcW w:w="3917" w:type="dxa"/>
          </w:tcPr>
          <w:p>
            <w:pPr>
              <w:rPr>
                <w:rFonts w:asciiTheme="minorEastAsia" w:hAnsiTheme="minorEastAsia" w:eastAsiaTheme="minorEastAsia"/>
                <w:szCs w:val="21"/>
              </w:rPr>
            </w:pPr>
            <w:r>
              <w:rPr>
                <w:rFonts w:hint="eastAsia"/>
              </w:rPr>
              <w:t>江苏吴中海利国际贸易有限公司</w:t>
            </w:r>
          </w:p>
        </w:tc>
        <w:tc>
          <w:tcPr>
            <w:tcW w:w="2460" w:type="dxa"/>
          </w:tcPr>
          <w:p>
            <w:pPr>
              <w:jc w:val="center"/>
              <w:rPr>
                <w:rFonts w:asciiTheme="minorEastAsia" w:hAnsiTheme="minorEastAsia" w:eastAsiaTheme="minorEastAsia"/>
                <w:szCs w:val="21"/>
              </w:rPr>
            </w:pPr>
            <w:r>
              <w:rPr>
                <w:rFonts w:hint="eastAsia"/>
              </w:rPr>
              <w:t>1</w:t>
            </w:r>
            <w:r>
              <w:t>00</w:t>
            </w:r>
          </w:p>
        </w:tc>
        <w:tc>
          <w:tcPr>
            <w:tcW w:w="1605" w:type="dxa"/>
          </w:tcPr>
          <w:p>
            <w:pPr>
              <w:jc w:val="right"/>
              <w:rPr>
                <w:rFonts w:asciiTheme="minorEastAsia" w:hAnsiTheme="minorEastAsia" w:eastAsiaTheme="minorEastAsia"/>
                <w:szCs w:val="21"/>
              </w:rPr>
            </w:pPr>
            <w:r>
              <w:t>1</w:t>
            </w:r>
            <w:r>
              <w:rPr>
                <w:rFonts w:hint="eastAsia"/>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widowControl/>
              <w:jc w:val="center"/>
              <w:rPr>
                <w:rFonts w:asciiTheme="minorEastAsia" w:hAnsiTheme="minorEastAsia" w:eastAsiaTheme="minorEastAsia"/>
                <w:szCs w:val="21"/>
              </w:rPr>
            </w:pPr>
            <w:r>
              <w:rPr>
                <w:rFonts w:asciiTheme="minorEastAsia" w:hAnsiTheme="minorEastAsia" w:eastAsiaTheme="minorEastAsia"/>
                <w:szCs w:val="21"/>
              </w:rPr>
              <w:t>3</w:t>
            </w:r>
          </w:p>
        </w:tc>
        <w:tc>
          <w:tcPr>
            <w:tcW w:w="3917" w:type="dxa"/>
          </w:tcPr>
          <w:p>
            <w:pPr>
              <w:rPr>
                <w:rFonts w:asciiTheme="minorEastAsia" w:hAnsiTheme="minorEastAsia" w:eastAsiaTheme="minorEastAsia"/>
                <w:szCs w:val="21"/>
              </w:rPr>
            </w:pPr>
            <w:r>
              <w:t>江苏吴中进出口有限公司</w:t>
            </w:r>
          </w:p>
        </w:tc>
        <w:tc>
          <w:tcPr>
            <w:tcW w:w="2460" w:type="dxa"/>
          </w:tcPr>
          <w:p>
            <w:pPr>
              <w:jc w:val="center"/>
              <w:rPr>
                <w:rFonts w:asciiTheme="minorEastAsia" w:hAnsiTheme="minorEastAsia" w:eastAsiaTheme="minorEastAsia"/>
                <w:szCs w:val="21"/>
              </w:rPr>
            </w:pPr>
            <w:r>
              <w:rPr>
                <w:rFonts w:hint="eastAsia"/>
              </w:rPr>
              <w:t>1</w:t>
            </w:r>
            <w:r>
              <w:t>00</w:t>
            </w:r>
          </w:p>
        </w:tc>
        <w:tc>
          <w:tcPr>
            <w:tcW w:w="1605" w:type="dxa"/>
          </w:tcPr>
          <w:p>
            <w:pPr>
              <w:jc w:val="right"/>
              <w:rPr>
                <w:rFonts w:asciiTheme="minorEastAsia" w:hAnsiTheme="minorEastAsia" w:eastAsiaTheme="minorEastAsia"/>
                <w:szCs w:val="21"/>
              </w:rPr>
            </w:pPr>
            <w:r>
              <w:rPr>
                <w:rFonts w:hint="eastAsia"/>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tcPr>
          <w:p>
            <w:pPr>
              <w:widowControl/>
              <w:jc w:val="center"/>
              <w:rPr>
                <w:rFonts w:asciiTheme="minorEastAsia" w:hAnsiTheme="minorEastAsia" w:eastAsiaTheme="minorEastAsia"/>
                <w:szCs w:val="21"/>
              </w:rPr>
            </w:pPr>
            <w:r>
              <w:rPr>
                <w:rFonts w:asciiTheme="minorEastAsia" w:hAnsiTheme="minorEastAsia" w:eastAsiaTheme="minorEastAsia"/>
                <w:szCs w:val="21"/>
              </w:rPr>
              <w:t>4</w:t>
            </w:r>
          </w:p>
        </w:tc>
        <w:tc>
          <w:tcPr>
            <w:tcW w:w="3917" w:type="dxa"/>
          </w:tcPr>
          <w:p>
            <w:pPr>
              <w:rPr>
                <w:rFonts w:asciiTheme="minorEastAsia" w:hAnsiTheme="minorEastAsia" w:eastAsiaTheme="minorEastAsia"/>
                <w:szCs w:val="21"/>
              </w:rPr>
            </w:pPr>
            <w:r>
              <w:rPr>
                <w:rFonts w:hint="eastAsia"/>
              </w:rPr>
              <w:t>中吴贸易发展（杭州）有限公司</w:t>
            </w:r>
          </w:p>
        </w:tc>
        <w:tc>
          <w:tcPr>
            <w:tcW w:w="2460" w:type="dxa"/>
          </w:tcPr>
          <w:p>
            <w:pPr>
              <w:jc w:val="center"/>
              <w:rPr>
                <w:rFonts w:asciiTheme="minorEastAsia" w:hAnsiTheme="minorEastAsia" w:eastAsiaTheme="minorEastAsia"/>
                <w:szCs w:val="21"/>
              </w:rPr>
            </w:pPr>
            <w:r>
              <w:rPr>
                <w:rFonts w:hint="eastAsia"/>
              </w:rPr>
              <w:t>1</w:t>
            </w:r>
            <w:r>
              <w:t>00</w:t>
            </w:r>
          </w:p>
        </w:tc>
        <w:tc>
          <w:tcPr>
            <w:tcW w:w="1605" w:type="dxa"/>
          </w:tcPr>
          <w:p>
            <w:pPr>
              <w:jc w:val="right"/>
              <w:rPr>
                <w:rFonts w:asciiTheme="minorEastAsia" w:hAnsiTheme="minorEastAsia" w:eastAsiaTheme="minorEastAsia"/>
                <w:szCs w:val="21"/>
              </w:rPr>
            </w:pPr>
            <w:r>
              <w:rPr>
                <w:rFonts w:hint="eastAsia"/>
              </w:rPr>
              <w:t>5,000</w:t>
            </w:r>
          </w:p>
        </w:tc>
      </w:tr>
    </w:tbl>
    <w:p>
      <w:pPr>
        <w:widowControl/>
        <w:spacing w:line="360" w:lineRule="auto"/>
        <w:ind w:firstLine="480" w:firstLineChars="200"/>
        <w:jc w:val="left"/>
        <w:rPr>
          <w:rFonts w:asciiTheme="minorEastAsia" w:hAnsiTheme="minorEastAsia" w:eastAsiaTheme="minorEastAsia"/>
          <w:color w:val="FF0000"/>
          <w:sz w:val="24"/>
        </w:rPr>
      </w:pPr>
      <w:r>
        <w:rPr>
          <w:rFonts w:hint="eastAsia" w:asciiTheme="minorEastAsia" w:hAnsiTheme="minorEastAsia" w:eastAsiaTheme="minorEastAsia"/>
          <w:sz w:val="24"/>
        </w:rPr>
        <w:t>2024年度本公司在上述最高担保限额内为各公司提供担保，本公司为上述各公司提供的最高担保限额不得突破上述标准。在全年预计担保总额范围内，被担保对象的担保额度可以在同类担保对象间调剂使用。最长期限为自公司2023年年度股东大会通过之日起至2024年年度股东大会审议公司担保事项的通过日止。</w:t>
      </w:r>
    </w:p>
    <w:p>
      <w:pPr>
        <w:widowControl/>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上述事项</w:t>
      </w:r>
      <w:r>
        <w:rPr>
          <w:rFonts w:asciiTheme="minorEastAsia" w:hAnsiTheme="minorEastAsia" w:eastAsiaTheme="minorEastAsia"/>
          <w:sz w:val="24"/>
        </w:rPr>
        <w:t>已经公司</w:t>
      </w:r>
      <w:r>
        <w:rPr>
          <w:rFonts w:hint="eastAsia" w:asciiTheme="minorEastAsia" w:hAnsiTheme="minorEastAsia" w:eastAsiaTheme="minorEastAsia"/>
          <w:sz w:val="24"/>
        </w:rPr>
        <w:t>第十一届董事会第一次会议</w:t>
      </w:r>
      <w:r>
        <w:rPr>
          <w:rFonts w:asciiTheme="minorEastAsia" w:hAnsiTheme="minorEastAsia" w:eastAsiaTheme="minorEastAsia"/>
          <w:sz w:val="24"/>
        </w:rPr>
        <w:t>审议通过</w:t>
      </w:r>
      <w:r>
        <w:rPr>
          <w:rFonts w:hint="eastAsia" w:asciiTheme="minorEastAsia" w:hAnsiTheme="minorEastAsia" w:eastAsiaTheme="minorEastAsia"/>
          <w:sz w:val="24"/>
        </w:rPr>
        <w:t>(逐项表决)</w:t>
      </w:r>
      <w:r>
        <w:rPr>
          <w:rFonts w:asciiTheme="minorEastAsia" w:hAnsiTheme="minorEastAsia" w:eastAsiaTheme="minorEastAsia"/>
          <w:sz w:val="24"/>
        </w:rPr>
        <w:t>，尚需</w:t>
      </w:r>
      <w:r>
        <w:rPr>
          <w:rFonts w:hint="eastAsia" w:asciiTheme="minorEastAsia" w:hAnsiTheme="minorEastAsia" w:eastAsiaTheme="minorEastAsia"/>
          <w:sz w:val="24"/>
        </w:rPr>
        <w:t>提交</w:t>
      </w:r>
      <w:r>
        <w:rPr>
          <w:rFonts w:asciiTheme="minorEastAsia" w:hAnsiTheme="minorEastAsia" w:eastAsiaTheme="minorEastAsia"/>
          <w:sz w:val="24"/>
        </w:rPr>
        <w:t>公司20</w:t>
      </w:r>
      <w:r>
        <w:rPr>
          <w:rFonts w:hint="eastAsia" w:asciiTheme="minorEastAsia" w:hAnsiTheme="minorEastAsia" w:eastAsiaTheme="minorEastAsia"/>
          <w:sz w:val="24"/>
        </w:rPr>
        <w:t>23年</w:t>
      </w:r>
      <w:r>
        <w:rPr>
          <w:rFonts w:asciiTheme="minorEastAsia" w:hAnsiTheme="minorEastAsia" w:eastAsiaTheme="minorEastAsia"/>
          <w:sz w:val="24"/>
        </w:rPr>
        <w:t>年度股东大会审议通过。</w:t>
      </w:r>
    </w:p>
    <w:p>
      <w:pPr>
        <w:widowControl/>
        <w:spacing w:line="360" w:lineRule="auto"/>
        <w:ind w:firstLine="472" w:firstLineChars="196"/>
        <w:jc w:val="left"/>
        <w:rPr>
          <w:rFonts w:cs="宋体" w:asciiTheme="minorEastAsia" w:hAnsiTheme="minorEastAsia" w:eastAsiaTheme="minorEastAsia"/>
          <w:b/>
          <w:kern w:val="0"/>
          <w:sz w:val="24"/>
        </w:rPr>
      </w:pPr>
      <w:r>
        <w:rPr>
          <w:rFonts w:cs="宋体" w:asciiTheme="minorEastAsia" w:hAnsiTheme="minorEastAsia" w:eastAsiaTheme="minorEastAsia"/>
          <w:b/>
          <w:kern w:val="0"/>
          <w:sz w:val="24"/>
        </w:rPr>
        <w:t>二、被担保人基本情况</w:t>
      </w:r>
    </w:p>
    <w:p>
      <w:pPr>
        <w:widowControl/>
        <w:spacing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上述各被担保人的基本情况如下：</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1、江苏吴中医药集团有限公司。注册地点：苏州市；法定代表人：孙田江；经营范围：药品生产、销售（分支机构苏州制药厂、苏州中凯生物制药厂和生物医药研究所经营）；医药产业投资管理；医药研究及技术开发、技术转让、技术咨询服务；自营和代理各类商品及技术的进出口业务。（依法须经批准的项目，经相关部门批准后方可开展经营活动）</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与上市公司的关联关系：本公司的全资子公司。</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江苏吴中医药集团有限公司2023年末资产总额267,649.68万元，负债总额149,653.09万元，其中：流动负债总额145,733.49万元、银行贷款总额90,733.64万元，净资产117,996.59万元，净利润1,164.32万元。</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2、江苏吴中医药销售有限公司。注册地点：苏州市；法定代表人：孙田江；经营范围：销售:药品、医疗器械、日用百货、化妆品、消杀剂(不含危险品);普通货物仓储;道路普通货物运输;市场调查;经济信息咨询;企业信息咨询;展览展示服务;会务服务;文化艺术交流活动策划;市场营销策划;企业形象策划;会展策划;企业管理服务;商务信息咨询服务。(依法须经批准的项目,经相关部门批准后方可开展经营活动)</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与上市公司的关联关系：本公司全资子公司江苏吴中医药集团有限公司的全资子公司。</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江苏吴中医药销售有限公司2023年末资产总额89,842.66万元，负债总额71,749.43万元，其中：流动负债总额71,749.43万元、银行贷款总额26,031.68万元，净资产18,093.23万元，净利润62.61万元。</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3、江苏吴中进出口有限公司。注册地点：苏州市；法定代表人：骆啸；经营范围：自营和代理各类商品及技术的进出口业务;研发、销售:电力设备、橡塑制品、机械设备、金属材料、金属制品、建筑材料、非危险性化工产品、纺织品、纺织原料、五金、贵金属、纸制品、纸浆、食用农产品、计算机及配件、饲料、燃料油、玻璃、矿产品、木材、汽车配件、医疗器械。(依法须经批准的项目,经相关部门批准后方可开展经营活动)</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与上市公司的关联关系：本公司的全资子公司。</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江苏吴中进出口有限公司2023年末资产总额185,067.05万元，负债总额177,998.94万元，其中：流动负债总额177,990.56万元、银行贷款总额11,623.63万元，净资产7,068.12万元，净利润81.87万元。</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4、中吴贸易发展（杭州）有限公司。注册地点：浙江省杭州市；法定代表人：骆啸；经营范围：批发、零售:电力设备,塑料制品,橡胶制品,普通机械,贵金属,金属材料,金属制品,钢材,建筑材料,装饰材料,化工产品及原料(除化学危险品及第一类易制毒化学品),家用电器,化妆品,通讯设备、矿产品(除专控),鞋帽,箱包,服装,日用百货,针纺织品,五金交电,金属材料,纸制品,初级食用农产品(除食品、药品),计算机及配件,玻璃制品,木材;服务:经济信息咨询(除商品中介),承接室内外装饰工程、水电工程【除承装(修、试)电力设施】(涉及资质证凭证经营);货物或技术进出口(国家禁止或涉及行政审批的货物和技术进出口除外)。(依法须经批准的项目,经相关部门批准后方可开展经营活动)</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与上市公司的关联关系：本公司的全资子公司。</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中吴贸易发展（杭州）有限公司2023年末资产总额25,863.20万元，负债总额22,745.78万元，其中：流动负债总额22,725.31万元、银行贷款总额0万元，净资产3,117.42万元，净利润20.56万元。</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5、江苏吴中美学生物科技有限公司。注册地点：苏州市；法定代表人：钱群山；经营范围：包括许可项目：第三类医疗器械经营（依法须经批准的项目，经相关部门批准后方可开展经营活动，具体经营项目以审批结果为准）一般项目：医学研究和试验发展（除人体干细胞、基因诊断与治疗技术开发和应用）；人体干细胞技术开发和应用；第一类医疗器械销售；第二类医疗器械销售；化妆品批发；化妆品零售；卫生用品和一次性使用医疗用品销售；个人卫生用品销售；国内贸易代理；货物进出口；技术服务、技术开发、技术咨询、技术交流、技术转让、技术推广；健康咨询服务（不含诊疗服务）（除依法须经批准的项目外，凭营业执照依法自主开展经营活动）</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与上市公司的关联关系：本公司的全资子公司。</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江苏吴中美学生物科技有限公司2023年末资产总额8,675.94万元，负债总额819.88万元，其中：流动负债总额798.40万元，银行贷款总额0万元，净资产7,856.06万元，净利润-1,845.72万元。</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6、江苏吴中海利国际贸易有限公司。注册地点：苏州市；法定代表人：骆啸；经营范围：自营和代理各类商品及技术的进出口。（依法须经批准的项目，经相关部门批准后方可开展经营活动）一般项目：技术服务、技术开发、技术咨询、技术交流、技术转让、技术推广；电气设备销售；橡胶制品销售；塑料制品销售；机械设备销售；金属材料销售；金属制品销售；建筑材料销售；专用化学产品销售（不含危险化学品）；针纺织品及原料销售；五金产品研发；五金产品批发；五金产品零售；金银制品销售；有色金属合金销售；纸制品销售；纸浆销售；食用农产品批发；食用农产品零售；计算机软硬件及辅助设备批发；计算机软硬件及辅助设备零售；生物饲料研发；畜牧渔业饲料销售；饲料添加剂销售；饲料原料销售；石油制品销售（不含危险化学品）；功能玻璃和新型光学材料销售；日用玻璃制品销售；玻璃纤维及制品销售；光学玻璃销售；非金属矿及制品销售；金属矿石销售；木材销售；汽车零配件批发；汽车零配件零售；食品销售（仅销售预包装食品）（除依法须经批准的项目外，凭营业执照依法自主开展经营活动）。</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与上市公司的关联关系：本公司全资子公司江苏吴中医药集团有限公司持股90%，江苏吴中医药销售有限公司持股10%。</w:t>
      </w:r>
    </w:p>
    <w:p>
      <w:pPr>
        <w:widowControl/>
        <w:spacing w:line="360" w:lineRule="auto"/>
        <w:ind w:firstLine="480"/>
        <w:jc w:val="left"/>
        <w:rPr>
          <w:rFonts w:asciiTheme="minorEastAsia" w:hAnsiTheme="minorEastAsia" w:eastAsiaTheme="minorEastAsia"/>
          <w:sz w:val="24"/>
        </w:rPr>
      </w:pPr>
      <w:r>
        <w:rPr>
          <w:rFonts w:hint="eastAsia" w:asciiTheme="minorEastAsia" w:hAnsiTheme="minorEastAsia" w:eastAsiaTheme="minorEastAsia"/>
          <w:sz w:val="24"/>
        </w:rPr>
        <w:t>江苏吴中海利国际贸易有限公司2023年末资产总额15,859.70万元，负债总额14,877.60万元，其中：流动负债总额14,877.60万元，银行贷款总额0万元，净资产982.10万元，净利润-6.79万元。</w:t>
      </w:r>
    </w:p>
    <w:p>
      <w:pPr>
        <w:widowControl/>
        <w:spacing w:line="360" w:lineRule="auto"/>
        <w:ind w:firstLine="472" w:firstLineChars="196"/>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三、担保协议主要内容</w:t>
      </w:r>
    </w:p>
    <w:p>
      <w:pPr>
        <w:widowControl/>
        <w:spacing w:line="360" w:lineRule="auto"/>
        <w:ind w:firstLine="470" w:firstLineChars="196"/>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担保协议尚未签署，具体担保金额、担保期限、担保方式等具体内容以与相关金融机构签署的协议约定为准。</w:t>
      </w:r>
    </w:p>
    <w:p>
      <w:pPr>
        <w:widowControl/>
        <w:spacing w:line="360" w:lineRule="auto"/>
        <w:ind w:firstLine="472" w:firstLineChars="196"/>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24"/>
        </w:rPr>
        <w:t>四</w:t>
      </w:r>
      <w:r>
        <w:rPr>
          <w:rFonts w:cs="宋体" w:asciiTheme="minorEastAsia" w:hAnsiTheme="minorEastAsia" w:eastAsiaTheme="minorEastAsia"/>
          <w:b/>
          <w:kern w:val="0"/>
          <w:sz w:val="24"/>
        </w:rPr>
        <w:t>、董事会意见</w:t>
      </w:r>
    </w:p>
    <w:p>
      <w:pPr>
        <w:widowControl/>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鉴于上述公司为本公司的所属全资子公司，也是本公司的主要经营实体，本公司为支持上述公司银行融资的正常运转和保证公司经营资金的周转及票据业务正常开展的需求，同时为了满足银行等金融机构对上述公司的贷款发放要求，董事会同意为其提供担保。</w:t>
      </w:r>
    </w:p>
    <w:p>
      <w:pPr>
        <w:widowControl/>
        <w:spacing w:line="360" w:lineRule="auto"/>
        <w:ind w:firstLine="472" w:firstLineChars="196"/>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五</w:t>
      </w:r>
      <w:r>
        <w:rPr>
          <w:rFonts w:cs="宋体" w:asciiTheme="minorEastAsia" w:hAnsiTheme="minorEastAsia" w:eastAsiaTheme="minorEastAsia"/>
          <w:b/>
          <w:kern w:val="0"/>
          <w:sz w:val="24"/>
        </w:rPr>
        <w:t>、累计对外担保数量及逾期担保的数量</w:t>
      </w:r>
    </w:p>
    <w:p>
      <w:pPr>
        <w:widowControl/>
        <w:spacing w:line="360" w:lineRule="auto"/>
        <w:ind w:firstLine="480" w:firstLineChars="200"/>
        <w:jc w:val="left"/>
        <w:rPr>
          <w:rFonts w:asciiTheme="minorEastAsia" w:hAnsiTheme="minorEastAsia" w:eastAsiaTheme="minorEastAsia"/>
          <w:sz w:val="24"/>
          <w:highlight w:val="none"/>
        </w:rPr>
      </w:pPr>
      <w:r>
        <w:rPr>
          <w:rFonts w:hint="eastAsia" w:asciiTheme="minorEastAsia" w:hAnsiTheme="minorEastAsia" w:eastAsiaTheme="minorEastAsia"/>
          <w:sz w:val="24"/>
        </w:rPr>
        <w:t>截至本公告披露日，公司及控股子公司担保总额为144,960.04万元（均为</w:t>
      </w:r>
      <w:r>
        <w:rPr>
          <w:rFonts w:hint="eastAsia" w:asciiTheme="minorEastAsia" w:hAnsiTheme="minorEastAsia" w:eastAsiaTheme="minorEastAsia"/>
          <w:sz w:val="24"/>
          <w:highlight w:val="none"/>
        </w:rPr>
        <w:t>公司对所属全资子公司提供的担保），占公司最近一期经审计(2023年度)净资产71.58%。具体情况如下：</w:t>
      </w:r>
    </w:p>
    <w:p>
      <w:pPr>
        <w:widowControl/>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highlight w:val="none"/>
        </w:rPr>
        <w:t>1、江苏</w:t>
      </w:r>
      <w:r>
        <w:rPr>
          <w:rFonts w:hint="eastAsia" w:asciiTheme="minorEastAsia" w:hAnsiTheme="minorEastAsia" w:eastAsiaTheme="minorEastAsia"/>
          <w:sz w:val="24"/>
        </w:rPr>
        <w:t>吴中医药集团有限公司，担保额为93,026.77万元（包括为其提供的资产质押担保）。</w:t>
      </w:r>
    </w:p>
    <w:p>
      <w:pPr>
        <w:widowControl/>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2、江苏吴中医药集团有限公司苏州制药厂，担保额为2,000万元。</w:t>
      </w:r>
    </w:p>
    <w:p>
      <w:pPr>
        <w:widowControl/>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3、江苏吴中医药销售有限公司，担保额为33,048.79万元（包括为其提供的资产质押担保）。</w:t>
      </w:r>
    </w:p>
    <w:p>
      <w:pPr>
        <w:widowControl/>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4、江苏吴中进出口有限公司，担保额为16,496.86万元（包括为其提供的资产质押担保）。</w:t>
      </w:r>
    </w:p>
    <w:p>
      <w:pPr>
        <w:widowControl/>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5、江苏吴中美学生物科技有限公司,担保额为387.62万元（包括为其提供的资产质押担保）。</w:t>
      </w:r>
    </w:p>
    <w:p>
      <w:pPr>
        <w:widowControl/>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本公司及上述被担保企业均无逾期担保情况。</w:t>
      </w:r>
    </w:p>
    <w:p>
      <w:pPr>
        <w:widowControl/>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次公司第十一届董事会第一次会议审议通过的担保总额大于现有实际担保额的原因主要是考虑上述企业经营与项目资金的未来需求，以及银行在具体贷款时的条件变化。公司管理层将会根据公司经营业务发展实际需要严格控制贷款规模与担保额。</w:t>
      </w: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r>
        <w:rPr>
          <w:rFonts w:hint="eastAsia" w:ascii="宋体" w:hAnsi="宋体"/>
          <w:sz w:val="24"/>
        </w:rPr>
        <w:t>特此公告。</w:t>
      </w:r>
    </w:p>
    <w:p>
      <w:pPr>
        <w:spacing w:line="480" w:lineRule="exact"/>
        <w:ind w:firstLine="4260" w:firstLineChars="1775"/>
        <w:jc w:val="right"/>
        <w:rPr>
          <w:rFonts w:ascii="宋体" w:hAnsi="宋体"/>
          <w:sz w:val="24"/>
        </w:rPr>
      </w:pPr>
    </w:p>
    <w:p>
      <w:pPr>
        <w:spacing w:line="360" w:lineRule="auto"/>
        <w:ind w:firstLine="4320" w:firstLineChars="1800"/>
        <w:jc w:val="right"/>
        <w:rPr>
          <w:rFonts w:ascii="宋体" w:hAnsi="宋体"/>
          <w:sz w:val="24"/>
        </w:rPr>
      </w:pPr>
      <w:r>
        <w:rPr>
          <w:rFonts w:hint="eastAsia" w:ascii="宋体" w:hAnsi="宋体"/>
          <w:sz w:val="24"/>
        </w:rPr>
        <w:t>江苏吴中医药发展股份有限公司</w:t>
      </w:r>
    </w:p>
    <w:p>
      <w:pPr>
        <w:spacing w:line="360" w:lineRule="auto"/>
        <w:ind w:right="1200" w:firstLine="4320" w:firstLineChars="1800"/>
        <w:jc w:val="right"/>
        <w:rPr>
          <w:rFonts w:ascii="宋体" w:hAnsi="宋体"/>
          <w:sz w:val="24"/>
        </w:rPr>
      </w:pPr>
      <w:r>
        <w:rPr>
          <w:rFonts w:hint="eastAsia" w:ascii="宋体" w:hAnsi="宋体"/>
          <w:sz w:val="24"/>
        </w:rPr>
        <w:t xml:space="preserve">董事会      </w:t>
      </w:r>
    </w:p>
    <w:p>
      <w:pPr>
        <w:spacing w:line="360" w:lineRule="auto"/>
        <w:ind w:right="480" w:firstLine="5220" w:firstLineChars="2175"/>
        <w:jc w:val="center"/>
        <w:rPr>
          <w:rFonts w:asciiTheme="minorEastAsia" w:hAnsiTheme="minorEastAsia" w:eastAsiaTheme="minorEastAsia"/>
        </w:rPr>
      </w:pPr>
      <w:r>
        <w:rPr>
          <w:rFonts w:hint="eastAsia" w:ascii="宋体" w:hAnsi="宋体"/>
          <w:sz w:val="24"/>
        </w:rPr>
        <w:t xml:space="preserve">    2024年4月25日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wMDkyNTZjMzMwNGNiNWI4YzBkN2FjZjU1MzgyMDgifQ=="/>
  </w:docVars>
  <w:rsids>
    <w:rsidRoot w:val="00EC0CE8"/>
    <w:rsid w:val="000052DC"/>
    <w:rsid w:val="0001153F"/>
    <w:rsid w:val="00015559"/>
    <w:rsid w:val="0003171D"/>
    <w:rsid w:val="00034EAF"/>
    <w:rsid w:val="000377FA"/>
    <w:rsid w:val="00037B42"/>
    <w:rsid w:val="00041473"/>
    <w:rsid w:val="0004594D"/>
    <w:rsid w:val="00047D5D"/>
    <w:rsid w:val="000514F9"/>
    <w:rsid w:val="000544D9"/>
    <w:rsid w:val="00055DC4"/>
    <w:rsid w:val="0007113B"/>
    <w:rsid w:val="00077985"/>
    <w:rsid w:val="000A235D"/>
    <w:rsid w:val="000A45F1"/>
    <w:rsid w:val="000C1EBF"/>
    <w:rsid w:val="000D5160"/>
    <w:rsid w:val="000D59A8"/>
    <w:rsid w:val="000E2525"/>
    <w:rsid w:val="000E5928"/>
    <w:rsid w:val="000E7F53"/>
    <w:rsid w:val="001044FC"/>
    <w:rsid w:val="00115DE0"/>
    <w:rsid w:val="00125BE8"/>
    <w:rsid w:val="00125EB5"/>
    <w:rsid w:val="001302DF"/>
    <w:rsid w:val="00141A30"/>
    <w:rsid w:val="0014235B"/>
    <w:rsid w:val="001449C0"/>
    <w:rsid w:val="00150AA0"/>
    <w:rsid w:val="00151157"/>
    <w:rsid w:val="00163205"/>
    <w:rsid w:val="00166131"/>
    <w:rsid w:val="00167B35"/>
    <w:rsid w:val="00173650"/>
    <w:rsid w:val="001741A0"/>
    <w:rsid w:val="00184711"/>
    <w:rsid w:val="00190F6C"/>
    <w:rsid w:val="00191EDF"/>
    <w:rsid w:val="00194544"/>
    <w:rsid w:val="00195AFB"/>
    <w:rsid w:val="001A6F91"/>
    <w:rsid w:val="001A7066"/>
    <w:rsid w:val="001C16DA"/>
    <w:rsid w:val="001D0721"/>
    <w:rsid w:val="001D198B"/>
    <w:rsid w:val="001E39C4"/>
    <w:rsid w:val="001E49FF"/>
    <w:rsid w:val="001E57CA"/>
    <w:rsid w:val="001F698F"/>
    <w:rsid w:val="001F7961"/>
    <w:rsid w:val="00201E57"/>
    <w:rsid w:val="00204DB0"/>
    <w:rsid w:val="002101B8"/>
    <w:rsid w:val="002127B8"/>
    <w:rsid w:val="00227A64"/>
    <w:rsid w:val="00233C64"/>
    <w:rsid w:val="002343EA"/>
    <w:rsid w:val="002442A3"/>
    <w:rsid w:val="00251C73"/>
    <w:rsid w:val="00256018"/>
    <w:rsid w:val="002561CC"/>
    <w:rsid w:val="0025726D"/>
    <w:rsid w:val="0025795B"/>
    <w:rsid w:val="00266464"/>
    <w:rsid w:val="00270486"/>
    <w:rsid w:val="0027220C"/>
    <w:rsid w:val="002808AB"/>
    <w:rsid w:val="00284CD2"/>
    <w:rsid w:val="0029251A"/>
    <w:rsid w:val="00297F43"/>
    <w:rsid w:val="002A1B60"/>
    <w:rsid w:val="002B5713"/>
    <w:rsid w:val="002B7CCB"/>
    <w:rsid w:val="002C43B8"/>
    <w:rsid w:val="002C71E7"/>
    <w:rsid w:val="002D2369"/>
    <w:rsid w:val="002D4C8C"/>
    <w:rsid w:val="002F64AF"/>
    <w:rsid w:val="002F74DC"/>
    <w:rsid w:val="003066C0"/>
    <w:rsid w:val="00314E63"/>
    <w:rsid w:val="00324EB8"/>
    <w:rsid w:val="003307ED"/>
    <w:rsid w:val="003334F6"/>
    <w:rsid w:val="003402E8"/>
    <w:rsid w:val="00342CB6"/>
    <w:rsid w:val="003500B9"/>
    <w:rsid w:val="00353BA1"/>
    <w:rsid w:val="00360937"/>
    <w:rsid w:val="00361D69"/>
    <w:rsid w:val="00363847"/>
    <w:rsid w:val="0037324C"/>
    <w:rsid w:val="00373349"/>
    <w:rsid w:val="0038210C"/>
    <w:rsid w:val="003870CC"/>
    <w:rsid w:val="0039345A"/>
    <w:rsid w:val="003A1590"/>
    <w:rsid w:val="003B1B7B"/>
    <w:rsid w:val="003B1D84"/>
    <w:rsid w:val="003B48EE"/>
    <w:rsid w:val="003B5345"/>
    <w:rsid w:val="003C607D"/>
    <w:rsid w:val="003D0C3B"/>
    <w:rsid w:val="003D3FFF"/>
    <w:rsid w:val="003D798A"/>
    <w:rsid w:val="003E2FD2"/>
    <w:rsid w:val="003E355B"/>
    <w:rsid w:val="003E428F"/>
    <w:rsid w:val="003F082A"/>
    <w:rsid w:val="003F3876"/>
    <w:rsid w:val="003F5DA1"/>
    <w:rsid w:val="00417107"/>
    <w:rsid w:val="0041720E"/>
    <w:rsid w:val="0042410C"/>
    <w:rsid w:val="004374BE"/>
    <w:rsid w:val="00442C15"/>
    <w:rsid w:val="00444265"/>
    <w:rsid w:val="004502F4"/>
    <w:rsid w:val="00454299"/>
    <w:rsid w:val="004667F2"/>
    <w:rsid w:val="00475AC0"/>
    <w:rsid w:val="00483CCC"/>
    <w:rsid w:val="004958E0"/>
    <w:rsid w:val="00496E8A"/>
    <w:rsid w:val="004A2FF3"/>
    <w:rsid w:val="004A41EF"/>
    <w:rsid w:val="004A44DF"/>
    <w:rsid w:val="004A5CF2"/>
    <w:rsid w:val="004B70B1"/>
    <w:rsid w:val="004B7E3E"/>
    <w:rsid w:val="004C0C76"/>
    <w:rsid w:val="004C27B9"/>
    <w:rsid w:val="004C3A3E"/>
    <w:rsid w:val="004C3DB4"/>
    <w:rsid w:val="004D2BA0"/>
    <w:rsid w:val="004E363D"/>
    <w:rsid w:val="004F1ED6"/>
    <w:rsid w:val="004F1F15"/>
    <w:rsid w:val="004F2DC4"/>
    <w:rsid w:val="004F65E5"/>
    <w:rsid w:val="005014D1"/>
    <w:rsid w:val="00511D69"/>
    <w:rsid w:val="00517C61"/>
    <w:rsid w:val="0054211F"/>
    <w:rsid w:val="00542DA0"/>
    <w:rsid w:val="0054311D"/>
    <w:rsid w:val="005477DA"/>
    <w:rsid w:val="005542A7"/>
    <w:rsid w:val="00555131"/>
    <w:rsid w:val="00557690"/>
    <w:rsid w:val="00565A1F"/>
    <w:rsid w:val="005712CB"/>
    <w:rsid w:val="005737FA"/>
    <w:rsid w:val="00577CBB"/>
    <w:rsid w:val="00580E39"/>
    <w:rsid w:val="00586622"/>
    <w:rsid w:val="00591636"/>
    <w:rsid w:val="005B1E58"/>
    <w:rsid w:val="005B4F18"/>
    <w:rsid w:val="005C3668"/>
    <w:rsid w:val="005D417A"/>
    <w:rsid w:val="005D4ACB"/>
    <w:rsid w:val="005D5EDA"/>
    <w:rsid w:val="005E4AFF"/>
    <w:rsid w:val="005E636F"/>
    <w:rsid w:val="005E6581"/>
    <w:rsid w:val="005F0AEF"/>
    <w:rsid w:val="00606509"/>
    <w:rsid w:val="00607AF5"/>
    <w:rsid w:val="00615D49"/>
    <w:rsid w:val="006412D7"/>
    <w:rsid w:val="0064149B"/>
    <w:rsid w:val="006446F0"/>
    <w:rsid w:val="00645C77"/>
    <w:rsid w:val="00647683"/>
    <w:rsid w:val="00654400"/>
    <w:rsid w:val="00662769"/>
    <w:rsid w:val="00663516"/>
    <w:rsid w:val="00666FDD"/>
    <w:rsid w:val="0067327D"/>
    <w:rsid w:val="00682D83"/>
    <w:rsid w:val="00683AED"/>
    <w:rsid w:val="00684E5D"/>
    <w:rsid w:val="0069424B"/>
    <w:rsid w:val="00695D72"/>
    <w:rsid w:val="006A4EA1"/>
    <w:rsid w:val="006B29CA"/>
    <w:rsid w:val="006B2B65"/>
    <w:rsid w:val="006B7491"/>
    <w:rsid w:val="006C1D25"/>
    <w:rsid w:val="006E12CC"/>
    <w:rsid w:val="006E3711"/>
    <w:rsid w:val="007001F0"/>
    <w:rsid w:val="007014FC"/>
    <w:rsid w:val="00712B2A"/>
    <w:rsid w:val="007228CA"/>
    <w:rsid w:val="007230C3"/>
    <w:rsid w:val="0075060C"/>
    <w:rsid w:val="007564B5"/>
    <w:rsid w:val="0076676A"/>
    <w:rsid w:val="00766EEB"/>
    <w:rsid w:val="00772706"/>
    <w:rsid w:val="00772A33"/>
    <w:rsid w:val="0078609E"/>
    <w:rsid w:val="007918EE"/>
    <w:rsid w:val="007A1575"/>
    <w:rsid w:val="007A5188"/>
    <w:rsid w:val="007C79A9"/>
    <w:rsid w:val="007C7BAF"/>
    <w:rsid w:val="007E3476"/>
    <w:rsid w:val="00802A0A"/>
    <w:rsid w:val="00824AB0"/>
    <w:rsid w:val="008378DC"/>
    <w:rsid w:val="00837AFB"/>
    <w:rsid w:val="008412C9"/>
    <w:rsid w:val="008667DA"/>
    <w:rsid w:val="00887DA0"/>
    <w:rsid w:val="0089111B"/>
    <w:rsid w:val="00893296"/>
    <w:rsid w:val="008935D4"/>
    <w:rsid w:val="008A72B1"/>
    <w:rsid w:val="008B3703"/>
    <w:rsid w:val="008B3DD4"/>
    <w:rsid w:val="008B43ED"/>
    <w:rsid w:val="008B4735"/>
    <w:rsid w:val="008C0E07"/>
    <w:rsid w:val="008E57CC"/>
    <w:rsid w:val="008F5155"/>
    <w:rsid w:val="008F6AB5"/>
    <w:rsid w:val="00911EA8"/>
    <w:rsid w:val="009201CF"/>
    <w:rsid w:val="00933FA5"/>
    <w:rsid w:val="00934104"/>
    <w:rsid w:val="0094672C"/>
    <w:rsid w:val="00955A3F"/>
    <w:rsid w:val="00960430"/>
    <w:rsid w:val="00967AA4"/>
    <w:rsid w:val="00972218"/>
    <w:rsid w:val="009841CB"/>
    <w:rsid w:val="00993061"/>
    <w:rsid w:val="00995DC5"/>
    <w:rsid w:val="009C02F7"/>
    <w:rsid w:val="009E1FA0"/>
    <w:rsid w:val="009E2B50"/>
    <w:rsid w:val="009E3014"/>
    <w:rsid w:val="009F0BB3"/>
    <w:rsid w:val="00A05A16"/>
    <w:rsid w:val="00A06832"/>
    <w:rsid w:val="00A12595"/>
    <w:rsid w:val="00A1341B"/>
    <w:rsid w:val="00A13AC5"/>
    <w:rsid w:val="00A1423D"/>
    <w:rsid w:val="00A204FB"/>
    <w:rsid w:val="00A205C1"/>
    <w:rsid w:val="00A206E4"/>
    <w:rsid w:val="00A267F9"/>
    <w:rsid w:val="00A31603"/>
    <w:rsid w:val="00A33C57"/>
    <w:rsid w:val="00A34683"/>
    <w:rsid w:val="00A36051"/>
    <w:rsid w:val="00A37C3C"/>
    <w:rsid w:val="00A42891"/>
    <w:rsid w:val="00A43F1A"/>
    <w:rsid w:val="00A51FF0"/>
    <w:rsid w:val="00A72475"/>
    <w:rsid w:val="00A842DF"/>
    <w:rsid w:val="00A950B9"/>
    <w:rsid w:val="00A973BC"/>
    <w:rsid w:val="00A97CDC"/>
    <w:rsid w:val="00AA10D4"/>
    <w:rsid w:val="00AA706B"/>
    <w:rsid w:val="00AB0CFB"/>
    <w:rsid w:val="00AB15F8"/>
    <w:rsid w:val="00AB2664"/>
    <w:rsid w:val="00AB53AC"/>
    <w:rsid w:val="00AB6C97"/>
    <w:rsid w:val="00AC11D0"/>
    <w:rsid w:val="00AC7ABF"/>
    <w:rsid w:val="00AD0003"/>
    <w:rsid w:val="00AD7DEB"/>
    <w:rsid w:val="00AE164E"/>
    <w:rsid w:val="00AF2D31"/>
    <w:rsid w:val="00AF45BF"/>
    <w:rsid w:val="00AF476E"/>
    <w:rsid w:val="00B03668"/>
    <w:rsid w:val="00B07E79"/>
    <w:rsid w:val="00B17AF8"/>
    <w:rsid w:val="00B27494"/>
    <w:rsid w:val="00B27508"/>
    <w:rsid w:val="00B31A8D"/>
    <w:rsid w:val="00B369BE"/>
    <w:rsid w:val="00B40795"/>
    <w:rsid w:val="00B40E4D"/>
    <w:rsid w:val="00B52013"/>
    <w:rsid w:val="00B57C2F"/>
    <w:rsid w:val="00B83EF8"/>
    <w:rsid w:val="00B87AB6"/>
    <w:rsid w:val="00B929E0"/>
    <w:rsid w:val="00BA1EF6"/>
    <w:rsid w:val="00BA46C7"/>
    <w:rsid w:val="00BB5C59"/>
    <w:rsid w:val="00BB5E17"/>
    <w:rsid w:val="00BB5F62"/>
    <w:rsid w:val="00BC66C9"/>
    <w:rsid w:val="00BC7D27"/>
    <w:rsid w:val="00BD4D24"/>
    <w:rsid w:val="00BE0A0A"/>
    <w:rsid w:val="00BE3BD4"/>
    <w:rsid w:val="00BE54FC"/>
    <w:rsid w:val="00BE7989"/>
    <w:rsid w:val="00BF4473"/>
    <w:rsid w:val="00BF5380"/>
    <w:rsid w:val="00BF68F7"/>
    <w:rsid w:val="00C01D90"/>
    <w:rsid w:val="00C041CE"/>
    <w:rsid w:val="00C1036D"/>
    <w:rsid w:val="00C14435"/>
    <w:rsid w:val="00C16B1A"/>
    <w:rsid w:val="00C37A71"/>
    <w:rsid w:val="00C442D1"/>
    <w:rsid w:val="00C504E4"/>
    <w:rsid w:val="00C51C5F"/>
    <w:rsid w:val="00C62BAA"/>
    <w:rsid w:val="00C65924"/>
    <w:rsid w:val="00C66833"/>
    <w:rsid w:val="00C6792D"/>
    <w:rsid w:val="00C71DAA"/>
    <w:rsid w:val="00C7422F"/>
    <w:rsid w:val="00C745A9"/>
    <w:rsid w:val="00C76C95"/>
    <w:rsid w:val="00C770B6"/>
    <w:rsid w:val="00C77455"/>
    <w:rsid w:val="00C77936"/>
    <w:rsid w:val="00C77C63"/>
    <w:rsid w:val="00C8490D"/>
    <w:rsid w:val="00C84E9B"/>
    <w:rsid w:val="00C875F5"/>
    <w:rsid w:val="00CA1004"/>
    <w:rsid w:val="00CB29F7"/>
    <w:rsid w:val="00CB2DCE"/>
    <w:rsid w:val="00CB5CB0"/>
    <w:rsid w:val="00CC1328"/>
    <w:rsid w:val="00CC65AD"/>
    <w:rsid w:val="00CC7C0B"/>
    <w:rsid w:val="00CD12A5"/>
    <w:rsid w:val="00CD2A4D"/>
    <w:rsid w:val="00CD5891"/>
    <w:rsid w:val="00CD607E"/>
    <w:rsid w:val="00CD6EAB"/>
    <w:rsid w:val="00CD7F62"/>
    <w:rsid w:val="00CE3B3D"/>
    <w:rsid w:val="00CE4D8A"/>
    <w:rsid w:val="00CF2676"/>
    <w:rsid w:val="00CF42BE"/>
    <w:rsid w:val="00CF7E7A"/>
    <w:rsid w:val="00D0156B"/>
    <w:rsid w:val="00D04CBB"/>
    <w:rsid w:val="00D05E2F"/>
    <w:rsid w:val="00D141A5"/>
    <w:rsid w:val="00D21B8D"/>
    <w:rsid w:val="00D24824"/>
    <w:rsid w:val="00D26D15"/>
    <w:rsid w:val="00D3212E"/>
    <w:rsid w:val="00D431AD"/>
    <w:rsid w:val="00D45281"/>
    <w:rsid w:val="00D504B3"/>
    <w:rsid w:val="00D53DC4"/>
    <w:rsid w:val="00D601FE"/>
    <w:rsid w:val="00D6753A"/>
    <w:rsid w:val="00D7040A"/>
    <w:rsid w:val="00D71559"/>
    <w:rsid w:val="00D73864"/>
    <w:rsid w:val="00D77523"/>
    <w:rsid w:val="00D819D3"/>
    <w:rsid w:val="00D86A2F"/>
    <w:rsid w:val="00D909E7"/>
    <w:rsid w:val="00D90BC6"/>
    <w:rsid w:val="00D92B06"/>
    <w:rsid w:val="00D9452A"/>
    <w:rsid w:val="00DC0757"/>
    <w:rsid w:val="00DD409A"/>
    <w:rsid w:val="00DE24B3"/>
    <w:rsid w:val="00DE3893"/>
    <w:rsid w:val="00DF08C9"/>
    <w:rsid w:val="00DF4EC1"/>
    <w:rsid w:val="00E003D0"/>
    <w:rsid w:val="00E025CD"/>
    <w:rsid w:val="00E03C9D"/>
    <w:rsid w:val="00E05034"/>
    <w:rsid w:val="00E14AD6"/>
    <w:rsid w:val="00E220DE"/>
    <w:rsid w:val="00E26F68"/>
    <w:rsid w:val="00E30EA1"/>
    <w:rsid w:val="00E31233"/>
    <w:rsid w:val="00E35E5A"/>
    <w:rsid w:val="00E373CB"/>
    <w:rsid w:val="00E538A8"/>
    <w:rsid w:val="00E60B06"/>
    <w:rsid w:val="00E7189E"/>
    <w:rsid w:val="00E74755"/>
    <w:rsid w:val="00E74E4D"/>
    <w:rsid w:val="00E77D37"/>
    <w:rsid w:val="00E81D6C"/>
    <w:rsid w:val="00E90C0B"/>
    <w:rsid w:val="00E915EA"/>
    <w:rsid w:val="00E9529E"/>
    <w:rsid w:val="00E96761"/>
    <w:rsid w:val="00E97E93"/>
    <w:rsid w:val="00EA3750"/>
    <w:rsid w:val="00EA6444"/>
    <w:rsid w:val="00EB0FB2"/>
    <w:rsid w:val="00EB7FBA"/>
    <w:rsid w:val="00EC0CE8"/>
    <w:rsid w:val="00EC17AA"/>
    <w:rsid w:val="00ED4428"/>
    <w:rsid w:val="00ED6800"/>
    <w:rsid w:val="00ED753D"/>
    <w:rsid w:val="00EE1637"/>
    <w:rsid w:val="00EF0BCA"/>
    <w:rsid w:val="00EF67AA"/>
    <w:rsid w:val="00F03FA2"/>
    <w:rsid w:val="00F06616"/>
    <w:rsid w:val="00F07A0E"/>
    <w:rsid w:val="00F104B9"/>
    <w:rsid w:val="00F11687"/>
    <w:rsid w:val="00F13C59"/>
    <w:rsid w:val="00F161EE"/>
    <w:rsid w:val="00F16661"/>
    <w:rsid w:val="00F168FB"/>
    <w:rsid w:val="00F21312"/>
    <w:rsid w:val="00F22D6F"/>
    <w:rsid w:val="00F23D77"/>
    <w:rsid w:val="00F25681"/>
    <w:rsid w:val="00F3504C"/>
    <w:rsid w:val="00F41B3B"/>
    <w:rsid w:val="00F43502"/>
    <w:rsid w:val="00F642E6"/>
    <w:rsid w:val="00F75621"/>
    <w:rsid w:val="00F75B8D"/>
    <w:rsid w:val="00F7601B"/>
    <w:rsid w:val="00F84401"/>
    <w:rsid w:val="00F92A30"/>
    <w:rsid w:val="00FA5496"/>
    <w:rsid w:val="00FA5B22"/>
    <w:rsid w:val="00FB3375"/>
    <w:rsid w:val="00FB56C5"/>
    <w:rsid w:val="00FB79DD"/>
    <w:rsid w:val="00FC49C6"/>
    <w:rsid w:val="00FC5D84"/>
    <w:rsid w:val="00FD17D4"/>
    <w:rsid w:val="00FD212D"/>
    <w:rsid w:val="00FE4FBE"/>
    <w:rsid w:val="00FE57F0"/>
    <w:rsid w:val="00FE5ACA"/>
    <w:rsid w:val="00FF4417"/>
    <w:rsid w:val="00FF5D3B"/>
    <w:rsid w:val="011A6D05"/>
    <w:rsid w:val="0E43752E"/>
    <w:rsid w:val="10BD35C7"/>
    <w:rsid w:val="197F7E2E"/>
    <w:rsid w:val="1C68008B"/>
    <w:rsid w:val="1D990F18"/>
    <w:rsid w:val="2A18267C"/>
    <w:rsid w:val="2E2564DB"/>
    <w:rsid w:val="30023EB9"/>
    <w:rsid w:val="38F65019"/>
    <w:rsid w:val="3A2572CC"/>
    <w:rsid w:val="3BA24FE4"/>
    <w:rsid w:val="473E2065"/>
    <w:rsid w:val="4C8C32EA"/>
    <w:rsid w:val="50AF4592"/>
    <w:rsid w:val="5D5A52C7"/>
    <w:rsid w:val="638C3054"/>
    <w:rsid w:val="649367CF"/>
    <w:rsid w:val="68A15380"/>
    <w:rsid w:val="6D8B30C2"/>
    <w:rsid w:val="6EF410D7"/>
    <w:rsid w:val="703A179D"/>
    <w:rsid w:val="757F0581"/>
    <w:rsid w:val="7CA55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autoRedefine/>
    <w:qFormat/>
    <w:uiPriority w:val="0"/>
    <w:pPr>
      <w:ind w:left="100" w:leftChars="2500"/>
    </w:pPr>
    <w:rPr>
      <w:sz w:val="24"/>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autoRedefine/>
    <w:qFormat/>
    <w:uiPriority w:val="99"/>
    <w:rPr>
      <w:sz w:val="18"/>
      <w:szCs w:val="18"/>
    </w:rPr>
  </w:style>
  <w:style w:type="character" w:customStyle="1" w:styleId="9">
    <w:name w:val="页脚 字符"/>
    <w:basedOn w:val="7"/>
    <w:link w:val="3"/>
    <w:autoRedefine/>
    <w:qFormat/>
    <w:uiPriority w:val="99"/>
    <w:rPr>
      <w:sz w:val="18"/>
      <w:szCs w:val="18"/>
    </w:rPr>
  </w:style>
  <w:style w:type="character" w:customStyle="1" w:styleId="10">
    <w:name w:val="日期 字符"/>
    <w:basedOn w:val="7"/>
    <w:link w:val="2"/>
    <w:autoRedefine/>
    <w:qFormat/>
    <w:uiPriority w:val="0"/>
    <w:rPr>
      <w:rFonts w:ascii="Times New Roman" w:hAnsi="Times New Roman" w:eastAsia="宋体" w:cs="Times New Roman"/>
      <w:sz w:val="24"/>
      <w:szCs w:val="24"/>
    </w:rPr>
  </w:style>
  <w:style w:type="paragraph" w:customStyle="1" w:styleId="11">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12">
    <w:name w:val="List Paragraph"/>
    <w:basedOn w:val="1"/>
    <w:autoRedefine/>
    <w:unhideWhenUsed/>
    <w:qFormat/>
    <w:uiPriority w:val="99"/>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666</Words>
  <Characters>3800</Characters>
  <Lines>31</Lines>
  <Paragraphs>8</Paragraphs>
  <TotalTime>11</TotalTime>
  <ScaleCrop>false</ScaleCrop>
  <LinksUpToDate>false</LinksUpToDate>
  <CharactersWithSpaces>4458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2024-04-23T11:30:00Z</dcterms:created>
  <dc:creator>李锐</dc:creator>
  <cp:lastModifiedBy>王雅杰</cp:lastModifiedBy>
  <dcterms:modified xsi:type="dcterms:W3CDTF">2024-04-24T03:46:26Z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0D5EA9F9DA0E458387581AE46AFAACF1</vt:lpwstr>
  </property>
</Properties>
</file>