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53" w:rightChars="-73"/>
        <w:rPr>
          <w:rFonts w:hint="default" w:ascii="黑体" w:hAnsi="宋体" w:eastAsia="宋体"/>
          <w:b/>
          <w:bCs/>
          <w:color w:val="FF0000"/>
          <w:sz w:val="32"/>
          <w:lang w:val="en-US" w:eastAsia="zh-CN"/>
        </w:rPr>
      </w:pPr>
      <w:r>
        <w:rPr>
          <w:rFonts w:hint="eastAsia" w:ascii="宋体" w:hAnsi="宋体" w:cs="宋体"/>
          <w:color w:val="000000"/>
          <w:kern w:val="0"/>
          <w:sz w:val="24"/>
        </w:rPr>
        <w:t>证券代码：600200         证券简称：江苏吴中      公告编号：临2024-</w:t>
      </w:r>
      <w:r>
        <w:rPr>
          <w:rFonts w:hint="eastAsia" w:ascii="宋体" w:hAnsi="宋体" w:cs="宋体"/>
          <w:color w:val="000000"/>
          <w:kern w:val="0"/>
          <w:sz w:val="24"/>
          <w:lang w:val="en-US" w:eastAsia="zh-CN"/>
        </w:rPr>
        <w:t>032</w:t>
      </w:r>
    </w:p>
    <w:p>
      <w:pPr>
        <w:spacing w:line="360" w:lineRule="auto"/>
        <w:ind w:right="-153" w:rightChars="-73"/>
        <w:rPr>
          <w:rFonts w:ascii="黑体" w:hAnsi="宋体" w:eastAsia="黑体"/>
          <w:b/>
          <w:bCs/>
          <w:color w:val="FF0000"/>
          <w:sz w:val="32"/>
        </w:rPr>
      </w:pP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江苏吴中医药发展股份有限公司</w:t>
      </w: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关于2021年限制性股票激励计划首次授予部分第二期及</w:t>
      </w: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预留授予部分第一期解除限售条件成就的公告</w:t>
      </w:r>
    </w:p>
    <w:p>
      <w:pPr>
        <w:autoSpaceDE w:val="0"/>
        <w:autoSpaceDN w:val="0"/>
        <w:adjustRightInd w:val="0"/>
        <w:spacing w:line="360" w:lineRule="auto"/>
        <w:ind w:firstLine="482" w:firstLineChars="200"/>
        <w:rPr>
          <w:rFonts w:hint="eastAsia" w:ascii="ˎ̥" w:hAnsi="ˎ̥"/>
          <w:b/>
          <w:sz w:val="24"/>
        </w:rPr>
      </w:pPr>
    </w:p>
    <w:p>
      <w:pPr>
        <w:autoSpaceDE w:val="0"/>
        <w:autoSpaceDN w:val="0"/>
        <w:adjustRightInd w:val="0"/>
        <w:spacing w:line="360" w:lineRule="auto"/>
        <w:ind w:firstLine="482" w:firstLineChars="200"/>
        <w:rPr>
          <w:rFonts w:hint="eastAsia" w:ascii="ˎ̥" w:hAnsi="ˎ̥"/>
          <w:b/>
          <w:sz w:val="24"/>
        </w:rPr>
      </w:pPr>
      <w:r>
        <w:rPr>
          <w:rFonts w:hint="eastAsia" w:ascii="ˎ̥" w:hAnsi="ˎ̥"/>
          <w:b/>
          <w:sz w:val="24"/>
        </w:rPr>
        <w:t>本公司董事会及董事会全体成员保证公告内容不存在虚假记载、误导性陈述或者重大遗漏，并对其内容的真实、准确和完整承担法律责任。</w:t>
      </w:r>
    </w:p>
    <w:p>
      <w:pPr>
        <w:pStyle w:val="11"/>
        <w:spacing w:line="360" w:lineRule="auto"/>
      </w:pP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重要内容提示：</w:t>
      </w:r>
    </w:p>
    <w:p>
      <w:pPr>
        <w:numPr>
          <w:ilvl w:val="0"/>
          <w:numId w:val="1"/>
        </w:numPr>
        <w:spacing w:line="360" w:lineRule="auto"/>
        <w:ind w:left="0" w:firstLine="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江苏吴中医药发展股份有限公司（以下简称“公司”）2021年限制性股票激励计划（以下简称“本次激励计划”）首次授予部分第二个解除限售期及预留授予部分第一个解除限售期解除限售条件均已成就，本次符合解除限售条件的激励对象为116名，其中，符合首次授予部分第二个解除限售期解除限售条件的激励对象为100名，符合预留授予部分第一个解除限售期解除限售条件的激励对象为16名。本次可申请解除限售并上市流通的限制性股票数量为1,321,351股，约占公司目前总股本的0.19%，其中，首次授予部分第二个解除限售期解除限售的限制性股票数量为923,700股，约占公司目前总股本的0.13%，预留授予部分第一个解除限售期解除限售的限制性股票数量为397,651股，约占公司目前总股本的0.06%。</w:t>
      </w:r>
    </w:p>
    <w:p>
      <w:pPr>
        <w:numPr>
          <w:ilvl w:val="0"/>
          <w:numId w:val="1"/>
        </w:numPr>
        <w:spacing w:line="360" w:lineRule="auto"/>
        <w:ind w:left="0" w:firstLine="42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本次解除限售事项在相关部门办理完解除限售手续后、上市流通前，公司将发布相关提示性公告，敬请投资者注意。</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公司于2024年4月23日召开第十一届董事会第一次会议及第十一届监事会第一次会议</w:t>
      </w:r>
      <w:bookmarkStart w:id="0" w:name="_GoBack"/>
      <w:bookmarkEnd w:id="0"/>
      <w:r>
        <w:rPr>
          <w:rFonts w:hint="eastAsia" w:asciiTheme="minorEastAsia" w:hAnsiTheme="minorEastAsia" w:eastAsiaTheme="minorEastAsia" w:cstheme="minorEastAsia"/>
          <w:sz w:val="24"/>
        </w:rPr>
        <w:t>，审议通过了《公司关于2021年限制性股票激励计划首次授予部分第二期及预留授予部分第一期解除限售条件成就的议案》，现将相关内容公告如下：</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一、本次激励计划已履行的相关程序及实施情况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2021年12月16日，公司召开了第十届董事会2021年第四次临时会议（通讯表决），审议通过了《关于&lt;江苏吴中医药发展股份有限公司2021年限制性股票激励计划（草案）&gt;及其摘要的议案》《关于&lt;江苏吴中医药发展股份有限公司2021年限制性股票激励计划实施考核管理办法&gt;的议案》《关于提请股东大会授权董事会办理公司股权激励计划相关事项的议案》等议案。公司独立董事就本激励计划是否有利于公司的持续发展及是否存在损害公司及全体股东利益的情形发表了独立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同日，公司召开第十届监事会2021年第三次临时会议（通讯表决），审议通过了《关于&lt;江苏吴中医药发展股份有限公司2021年限制性股票激励计划（草案）&gt;及其摘要的议案》《关于&lt;江苏吴中医药发展股份有限公司2021年限制性股票激励计划实施考核管理办法&gt;的议案》等议案，公司监事会对本次激励计划的相关事项进行核实并出具了相关核查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2021年12月17日至2021年12月27日，公司将本次拟首次授予激励对象的姓名及职务在公司内部予以公示。在公示期内，公司监事会未收到任何对本次拟首次授予激励对象提出的异议。2021年12月28日，公司披露了《江苏吴中医药发展股份有限公司监事会关于公司2021年限制性股票激励计划首次授予激励对象名单的公示情况说明及核查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2022年1月5日，公司召开2022年第一次临时股东大会,审议通过了《关于&lt;江苏吴中医药发展股份有限公司2021年限制性股票激励计划（草案）&gt;及其摘要的议案》《关于&lt;江苏吴中医药发展股份有限公司2021年限制性股票激励计划实施考核管理办法&gt;的议案》《关于提请股东大会授权董事会办理公司股权激励计划相关事项的议案》等议案。2022年1月6日，公司披露了《江苏吴中医药发展股份有限公司关于2021年限制性股票激励计划内幕信息知情人买卖公司股票情况的自查报告》，未发现本次激励计划的内幕信息知情人存在利用本次激励计划相关内幕信息买卖公司股票的行为或泄露本激励计划有关内幕信息导致内幕交易发生的情形。</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2022年2月16日，公司召开第十届董事会2022年第二次临时会议（通讯表决）及第十届监事会2022年第一次临时会议（通讯表决），审议通过了《关于调整公司2021年限制性股票激励计划首次授予激励对象名单及授予数量的议案》《关于向公司2021年限制性股票激励计划激励对象首次授予限制性股票的议案》。同意公司本激励计划拟首次授予的激励对象人数由143人调整为110人，首次授予限制性股票数量由374.0000万股调整为331.9000万股；预留授予限制性股票由38.4303万股调整为80.5303万股，本激励计划拟授予的限制性股票总数不变。公司董事会认为本次激励计划规定的限制性股票的首次授予条件已经成就，同意确定以2022年2月16日为限制性股票首次授予日，向符合条件的110名激励对象授予331.9000万股限制性股票，授予价格为3.68元/股。公司监事会对调整后的激励对象名单再次进行了核实并发表了明确同意的意见。公司独立董事对此发表了同意的独立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2022年3月14日，公司收到中国证券登记结算有限责任公司上海分公司出具的《证券变更登记证明》及《过户登记确认书》，本激励计划首次授予登记完成，限制性股票首次登记日为2022年3月14日。在确定首次授予日后的登记过程中，首次授予激励对象中有1名激励对象自愿放弃拟授予其的全部限制性股票共计15,000股。因此，本激励计划首次实际授予的激励对象为109人，首次实际授予数量为330.4000万股。2022年3月16日，公司在上海证券交易所网站披露了《江苏吴中医药发展股份有限公司2021年限制性股票激励计划首次授予结果的公告》。</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2022年10月28日，公司召开第十届董事会第六次会议（通讯表决）和第十届监事会第六次会议（通讯表决），审议通过了《公司关于向激励对象授予2021年限制性股票激励计划预留部分限制性股票的议案》。公司董事会认为本激励计划规定的预留部分限制性股票的授予条件已经成就，同意确定以2022年10月31日为预留部分限制性股票的授予日，向符合条件的17名激励对象授予80.5303万股限制性股票，预留授予价格为3.49元/股。公司独立董事对此发表了同意的独立意见。监事会对预留授予日的激励对象名单进行了核实并发表了核查意见。律师出具了相应的法律意见书。</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同日，公司召开第十届董事会第六次会议（通讯表决）和第十届监事会第六次会议（通讯表决）审议通过了《公司关于回购注销部分限制性股票的议案》。由于4名首次授予激励对象离职，已不符合激励对象资格，根据本次激励计划的规定，公司拟对其已获授但尚未解除限售的50,000股限制性股票予以回购注销。公司独立董事和监事会对相关事项发表了同意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7、2022年11月14日，公司召开2022年第四次临时股东大会审议通过了《公司关于回购注销部分限制性股票的议案》，本次回购的限制性股票已于2023年1月12日完成注销。</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2023年4月25日，公司召开第十届董事会第七次会议及第十届监事会第七次会议，审议通过《关于2021年限制性股票激励计划首次授予部分第一个解除限售期解除限售条件成就的议案》《关于回购注销部分限制性股票的议案》等议案，公司独立董事对此发表了同意的独立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2024年4月23日，公司召开第十一届董事会第一次会议及第十一届监事会第一次会议，审议通过《公司关于2021年限制性股票激励计划首次授予部分第二期及预留授予部分第一期解除限售条件成就的议案》《公司关于回购注销部分限制性股票的议案》等议案，公司董事会薪酬与考核委员会对此发表了同意意见。</w:t>
      </w:r>
    </w:p>
    <w:p>
      <w:pPr>
        <w:spacing w:line="360" w:lineRule="auto"/>
        <w:ind w:firstLine="482" w:firstLineChars="200"/>
        <w:rPr>
          <w:rFonts w:asciiTheme="minorEastAsia" w:hAnsiTheme="minorEastAsia" w:eastAsiaTheme="minorEastAsia" w:cstheme="minorEastAsia"/>
          <w:b/>
          <w:bCs/>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二、2021年限制性股票激励计划首次授予部分第二个限售期及预留授予部分第一个限售期解除限售条件成就情况</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（一）首次授予部分第二个限售期及预留授予部分第一个限售期解除限售的时间说明</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根据本次激励计划的规定，公司首次授予的限制性股票第二个解除限售期为自首次授予部分限制性股票授予日起24个月后的首个交易日起至首次授予部分限制性股票授予日起3</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个月内的最后一个交易日当日止，解除限售比例为首次授予的限制性股票总数的30%。本次激励计划限制性股票首次授予的授予日为2022年2月16日，因此本次激励计划首次授予的限制性股票第二个限售期已于</w:t>
      </w:r>
      <w:r>
        <w:rPr>
          <w:rFonts w:hint="eastAsia" w:asciiTheme="minorEastAsia" w:hAnsiTheme="minorEastAsia" w:eastAsiaTheme="minorEastAsia" w:cstheme="minorEastAsia"/>
          <w:bCs/>
          <w:sz w:val="24"/>
        </w:rPr>
        <w:t>2024年2月15日</w:t>
      </w:r>
      <w:r>
        <w:rPr>
          <w:rFonts w:hint="eastAsia" w:asciiTheme="minorEastAsia" w:hAnsiTheme="minorEastAsia" w:eastAsiaTheme="minorEastAsia" w:cstheme="minorEastAsia"/>
          <w:sz w:val="24"/>
        </w:rPr>
        <w:t>届满。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预留授予限制性股票第一个解除限售期自预留授予部分限制性股票授予日起12个月后的首个交易日起至预留授予部分限制性股票授予日起24个月内的最后一个交易日当日止，解除限售比例为预留授予的限制性股票总数的50%。本次激励计划预留授予日为2022年10月31日，预留授予限制性股票第一个限售期已于2023年10月30日届满。</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（二）首次授予部分第二个解除限售期及预留授予部分第一个解除限售期解除限售条件成就的说明</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解除限售期内，同时满足下列条件时，激励对象获授的限制性股票方可解除限售：</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45"/>
        <w:gridCol w:w="20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445" w:type="dxa"/>
            <w:vAlign w:val="center"/>
          </w:tcPr>
          <w:p>
            <w:pPr>
              <w:jc w:val="center"/>
              <w:rPr>
                <w:rFonts w:eastAsiaTheme="minorEastAsia"/>
                <w:b/>
                <w:bCs/>
                <w:szCs w:val="21"/>
              </w:rPr>
            </w:pPr>
            <w:r>
              <w:rPr>
                <w:rFonts w:hint="eastAsia" w:eastAsiaTheme="minorEastAsia"/>
                <w:b/>
                <w:bCs/>
                <w:szCs w:val="21"/>
              </w:rPr>
              <w:t>首次授予部分第二个解除限售期及预留授予部分第一个解除限售期解除限售条件</w:t>
            </w:r>
          </w:p>
        </w:tc>
        <w:tc>
          <w:tcPr>
            <w:tcW w:w="2077" w:type="dxa"/>
            <w:vAlign w:val="center"/>
          </w:tcPr>
          <w:p>
            <w:pPr>
              <w:jc w:val="center"/>
              <w:rPr>
                <w:rFonts w:eastAsiaTheme="minorEastAsia"/>
                <w:b/>
                <w:bCs/>
                <w:szCs w:val="21"/>
              </w:rPr>
            </w:pPr>
            <w:r>
              <w:rPr>
                <w:rFonts w:hint="eastAsia" w:eastAsiaTheme="minorEastAsia"/>
                <w:b/>
                <w:bCs/>
                <w:szCs w:val="21"/>
              </w:rPr>
              <w:t>是否达到解除限售条件的说明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445" w:type="dxa"/>
          </w:tcPr>
          <w:p>
            <w:pPr>
              <w:rPr>
                <w:rFonts w:eastAsiaTheme="minorEastAsia"/>
                <w:b/>
                <w:bCs/>
                <w:szCs w:val="21"/>
              </w:rPr>
            </w:pPr>
            <w:r>
              <w:rPr>
                <w:rFonts w:eastAsiaTheme="minorEastAsia"/>
                <w:b/>
                <w:bCs/>
                <w:szCs w:val="21"/>
              </w:rPr>
              <w:t>1.</w:t>
            </w:r>
            <w:r>
              <w:rPr>
                <w:rFonts w:hint="eastAsia" w:eastAsiaTheme="minorEastAsia"/>
                <w:b/>
                <w:bCs/>
                <w:szCs w:val="21"/>
              </w:rPr>
              <w:t>公司未发生如下任一情形：</w:t>
            </w:r>
          </w:p>
          <w:p>
            <w:pPr>
              <w:rPr>
                <w:rFonts w:eastAsiaTheme="minorEastAsia"/>
                <w:szCs w:val="21"/>
              </w:rPr>
            </w:pPr>
            <w:r>
              <w:rPr>
                <w:rFonts w:hint="eastAsia" w:eastAsiaTheme="minorEastAsia"/>
                <w:szCs w:val="21"/>
              </w:rPr>
              <w:t>（</w:t>
            </w:r>
            <w:r>
              <w:rPr>
                <w:rFonts w:eastAsiaTheme="minorEastAsia"/>
                <w:szCs w:val="21"/>
              </w:rPr>
              <w:t>1</w:t>
            </w:r>
            <w:r>
              <w:rPr>
                <w:rFonts w:hint="eastAsia" w:eastAsiaTheme="minorEastAsia"/>
                <w:szCs w:val="21"/>
              </w:rPr>
              <w:t>）最近一个会计年度财务会计报告被注册会计师出具否定意见或者无法表示意见的审计报告；</w:t>
            </w:r>
          </w:p>
          <w:p>
            <w:pPr>
              <w:rPr>
                <w:rFonts w:eastAsiaTheme="minorEastAsia"/>
                <w:szCs w:val="21"/>
              </w:rPr>
            </w:pPr>
            <w:r>
              <w:rPr>
                <w:rFonts w:hint="eastAsia" w:eastAsiaTheme="minorEastAsia"/>
                <w:szCs w:val="21"/>
              </w:rPr>
              <w:t>（</w:t>
            </w:r>
            <w:r>
              <w:rPr>
                <w:rFonts w:eastAsiaTheme="minorEastAsia"/>
                <w:szCs w:val="21"/>
              </w:rPr>
              <w:t>2</w:t>
            </w:r>
            <w:r>
              <w:rPr>
                <w:rFonts w:hint="eastAsia" w:eastAsiaTheme="minorEastAsia"/>
                <w:szCs w:val="21"/>
              </w:rPr>
              <w:t>）最近一个会计年度财务报告内部控制被注册会计师出具否定意见或无法表示意见的审计报告；</w:t>
            </w:r>
          </w:p>
          <w:p>
            <w:pPr>
              <w:rPr>
                <w:rFonts w:eastAsiaTheme="minorEastAsia"/>
                <w:szCs w:val="21"/>
              </w:rPr>
            </w:pPr>
            <w:r>
              <w:rPr>
                <w:rFonts w:hint="eastAsia" w:eastAsiaTheme="minorEastAsia"/>
                <w:szCs w:val="21"/>
              </w:rPr>
              <w:t>（</w:t>
            </w:r>
            <w:r>
              <w:rPr>
                <w:rFonts w:eastAsiaTheme="minorEastAsia"/>
                <w:szCs w:val="21"/>
              </w:rPr>
              <w:t>3</w:t>
            </w:r>
            <w:r>
              <w:rPr>
                <w:rFonts w:hint="eastAsia" w:eastAsiaTheme="minorEastAsia"/>
                <w:szCs w:val="21"/>
              </w:rPr>
              <w:t>）上市后最近</w:t>
            </w:r>
            <w:r>
              <w:rPr>
                <w:rFonts w:eastAsiaTheme="minorEastAsia"/>
                <w:szCs w:val="21"/>
              </w:rPr>
              <w:t>36</w:t>
            </w:r>
            <w:r>
              <w:rPr>
                <w:rFonts w:hint="eastAsia" w:eastAsiaTheme="minorEastAsia"/>
                <w:szCs w:val="21"/>
              </w:rPr>
              <w:t>个月内出现过未按法律法规、《公司章程》、公开承诺进行利润分配的情形；</w:t>
            </w:r>
          </w:p>
          <w:p>
            <w:pPr>
              <w:rPr>
                <w:rFonts w:eastAsiaTheme="minorEastAsia"/>
                <w:szCs w:val="21"/>
              </w:rPr>
            </w:pPr>
            <w:r>
              <w:rPr>
                <w:rFonts w:hint="eastAsia" w:eastAsiaTheme="minorEastAsia"/>
                <w:szCs w:val="21"/>
              </w:rPr>
              <w:t>（</w:t>
            </w:r>
            <w:r>
              <w:rPr>
                <w:rFonts w:eastAsiaTheme="minorEastAsia"/>
                <w:szCs w:val="21"/>
              </w:rPr>
              <w:t>4</w:t>
            </w:r>
            <w:r>
              <w:rPr>
                <w:rFonts w:hint="eastAsia" w:eastAsiaTheme="minorEastAsia"/>
                <w:szCs w:val="21"/>
              </w:rPr>
              <w:t>）法律法规规定不得实行股权激励的；</w:t>
            </w:r>
          </w:p>
          <w:p>
            <w:pPr>
              <w:rPr>
                <w:rFonts w:eastAsiaTheme="minorEastAsia"/>
                <w:szCs w:val="21"/>
              </w:rPr>
            </w:pPr>
            <w:r>
              <w:rPr>
                <w:rFonts w:hint="eastAsia" w:eastAsiaTheme="minorEastAsia"/>
                <w:szCs w:val="21"/>
              </w:rPr>
              <w:t>（</w:t>
            </w:r>
            <w:r>
              <w:rPr>
                <w:rFonts w:eastAsiaTheme="minorEastAsia"/>
                <w:szCs w:val="21"/>
              </w:rPr>
              <w:t>5</w:t>
            </w:r>
            <w:r>
              <w:rPr>
                <w:rFonts w:hint="eastAsia" w:eastAsiaTheme="minorEastAsia"/>
                <w:szCs w:val="21"/>
              </w:rPr>
              <w:t>）中国证监会认定的其他情形。</w:t>
            </w:r>
          </w:p>
        </w:tc>
        <w:tc>
          <w:tcPr>
            <w:tcW w:w="2077" w:type="dxa"/>
            <w:vAlign w:val="center"/>
          </w:tcPr>
          <w:p>
            <w:pPr>
              <w:rPr>
                <w:rFonts w:eastAsiaTheme="minorEastAsia"/>
                <w:szCs w:val="21"/>
              </w:rPr>
            </w:pPr>
            <w:r>
              <w:rPr>
                <w:rFonts w:hint="eastAsia" w:eastAsiaTheme="minorEastAsia"/>
                <w:szCs w:val="21"/>
              </w:rPr>
              <w:t>公司未发生前述情形，达到解除限售条件。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445" w:type="dxa"/>
          </w:tcPr>
          <w:p>
            <w:pPr>
              <w:rPr>
                <w:rFonts w:eastAsiaTheme="minorEastAsia"/>
                <w:b/>
                <w:bCs/>
                <w:szCs w:val="21"/>
              </w:rPr>
            </w:pPr>
            <w:r>
              <w:rPr>
                <w:rFonts w:eastAsiaTheme="minorEastAsia"/>
                <w:b/>
                <w:bCs/>
                <w:szCs w:val="21"/>
              </w:rPr>
              <w:t>2.</w:t>
            </w:r>
            <w:r>
              <w:rPr>
                <w:rFonts w:hint="eastAsia" w:eastAsiaTheme="minorEastAsia"/>
                <w:b/>
                <w:bCs/>
                <w:szCs w:val="21"/>
              </w:rPr>
              <w:t>激励对象未发生如下任一情形：</w:t>
            </w:r>
          </w:p>
          <w:p>
            <w:pPr>
              <w:rPr>
                <w:rFonts w:eastAsiaTheme="minorEastAsia"/>
                <w:szCs w:val="21"/>
              </w:rPr>
            </w:pPr>
            <w:r>
              <w:rPr>
                <w:rFonts w:hint="eastAsia" w:eastAsiaTheme="minorEastAsia"/>
                <w:szCs w:val="21"/>
              </w:rPr>
              <w:t>（</w:t>
            </w:r>
            <w:r>
              <w:rPr>
                <w:rFonts w:eastAsiaTheme="minorEastAsia"/>
                <w:szCs w:val="21"/>
              </w:rPr>
              <w:t>1</w:t>
            </w:r>
            <w:r>
              <w:rPr>
                <w:rFonts w:hint="eastAsia" w:eastAsiaTheme="minorEastAsia"/>
                <w:szCs w:val="21"/>
              </w:rPr>
              <w:t>）</w:t>
            </w:r>
            <w:r>
              <w:rPr>
                <w:rFonts w:eastAsiaTheme="minorEastAsia"/>
                <w:szCs w:val="21"/>
              </w:rPr>
              <w:t>最近12个月内被证券交易所认定为不适当人选；</w:t>
            </w:r>
          </w:p>
          <w:p>
            <w:pPr>
              <w:rPr>
                <w:rFonts w:eastAsiaTheme="minorEastAsia"/>
                <w:szCs w:val="21"/>
              </w:rPr>
            </w:pPr>
            <w:r>
              <w:rPr>
                <w:rFonts w:hint="eastAsia" w:eastAsiaTheme="minorEastAsia"/>
                <w:szCs w:val="21"/>
              </w:rPr>
              <w:t>（</w:t>
            </w:r>
            <w:r>
              <w:rPr>
                <w:rFonts w:eastAsiaTheme="minorEastAsia"/>
                <w:szCs w:val="21"/>
              </w:rPr>
              <w:t>2</w:t>
            </w:r>
            <w:r>
              <w:rPr>
                <w:rFonts w:hint="eastAsia" w:eastAsiaTheme="minorEastAsia"/>
                <w:szCs w:val="21"/>
              </w:rPr>
              <w:t>）</w:t>
            </w:r>
            <w:r>
              <w:rPr>
                <w:rFonts w:eastAsiaTheme="minorEastAsia"/>
                <w:szCs w:val="21"/>
              </w:rPr>
              <w:t>最近12个月内被中国证监会及其派出机构认定为不适当人选；</w:t>
            </w:r>
          </w:p>
          <w:p>
            <w:pPr>
              <w:rPr>
                <w:rFonts w:eastAsiaTheme="minorEastAsia"/>
                <w:szCs w:val="21"/>
              </w:rPr>
            </w:pPr>
            <w:r>
              <w:rPr>
                <w:rFonts w:hint="eastAsia" w:eastAsiaTheme="minorEastAsia"/>
                <w:szCs w:val="21"/>
              </w:rPr>
              <w:t>（</w:t>
            </w:r>
            <w:r>
              <w:rPr>
                <w:rFonts w:eastAsiaTheme="minorEastAsia"/>
                <w:szCs w:val="21"/>
              </w:rPr>
              <w:t>3</w:t>
            </w:r>
            <w:r>
              <w:rPr>
                <w:rFonts w:hint="eastAsia" w:eastAsiaTheme="minorEastAsia"/>
                <w:szCs w:val="21"/>
              </w:rPr>
              <w:t>）</w:t>
            </w:r>
            <w:r>
              <w:rPr>
                <w:rFonts w:eastAsiaTheme="minorEastAsia"/>
                <w:szCs w:val="21"/>
              </w:rPr>
              <w:t>最近12个月内因重大违法违规行为被中国证监会及其派出机构行政处罚或者采取市场禁入措施；</w:t>
            </w:r>
          </w:p>
          <w:p>
            <w:pPr>
              <w:rPr>
                <w:rFonts w:eastAsiaTheme="minorEastAsia"/>
                <w:szCs w:val="21"/>
              </w:rPr>
            </w:pPr>
            <w:r>
              <w:rPr>
                <w:rFonts w:hint="eastAsia" w:eastAsiaTheme="minorEastAsia"/>
                <w:szCs w:val="21"/>
              </w:rPr>
              <w:t>（</w:t>
            </w:r>
            <w:r>
              <w:rPr>
                <w:rFonts w:eastAsiaTheme="minorEastAsia"/>
                <w:szCs w:val="21"/>
              </w:rPr>
              <w:t>4</w:t>
            </w:r>
            <w:r>
              <w:rPr>
                <w:rFonts w:hint="eastAsia" w:eastAsiaTheme="minorEastAsia"/>
                <w:szCs w:val="21"/>
              </w:rPr>
              <w:t>）具有《公司法》规定的不得担任公司董事、高级管理</w:t>
            </w:r>
            <w:r>
              <w:rPr>
                <w:rFonts w:eastAsiaTheme="minorEastAsia"/>
                <w:szCs w:val="21"/>
              </w:rPr>
              <w:t>人员的情形；</w:t>
            </w:r>
          </w:p>
          <w:p>
            <w:pPr>
              <w:rPr>
                <w:rFonts w:eastAsiaTheme="minorEastAsia"/>
                <w:szCs w:val="21"/>
              </w:rPr>
            </w:pPr>
            <w:r>
              <w:rPr>
                <w:rFonts w:hint="eastAsia" w:eastAsiaTheme="minorEastAsia"/>
                <w:szCs w:val="21"/>
              </w:rPr>
              <w:t>（</w:t>
            </w:r>
            <w:r>
              <w:rPr>
                <w:rFonts w:eastAsiaTheme="minorEastAsia"/>
                <w:szCs w:val="21"/>
              </w:rPr>
              <w:t>5</w:t>
            </w:r>
            <w:r>
              <w:rPr>
                <w:rFonts w:hint="eastAsia" w:eastAsiaTheme="minorEastAsia"/>
                <w:szCs w:val="21"/>
              </w:rPr>
              <w:t>）</w:t>
            </w:r>
            <w:r>
              <w:rPr>
                <w:rFonts w:eastAsiaTheme="minorEastAsia"/>
                <w:szCs w:val="21"/>
              </w:rPr>
              <w:t>法律法规规定不得参与上市公司股权激励的；</w:t>
            </w:r>
          </w:p>
          <w:p>
            <w:pPr>
              <w:rPr>
                <w:rFonts w:eastAsiaTheme="minorEastAsia"/>
                <w:szCs w:val="21"/>
              </w:rPr>
            </w:pPr>
            <w:r>
              <w:rPr>
                <w:rFonts w:hint="eastAsia" w:eastAsiaTheme="minorEastAsia"/>
                <w:szCs w:val="21"/>
              </w:rPr>
              <w:t>（</w:t>
            </w:r>
            <w:r>
              <w:rPr>
                <w:rFonts w:eastAsiaTheme="minorEastAsia"/>
                <w:szCs w:val="21"/>
              </w:rPr>
              <w:t>6</w:t>
            </w:r>
            <w:r>
              <w:rPr>
                <w:rFonts w:hint="eastAsia" w:eastAsiaTheme="minorEastAsia"/>
                <w:szCs w:val="21"/>
              </w:rPr>
              <w:t>）</w:t>
            </w:r>
            <w:r>
              <w:rPr>
                <w:rFonts w:eastAsiaTheme="minorEastAsia"/>
                <w:szCs w:val="21"/>
              </w:rPr>
              <w:t>中国证监会认定的其他情形。</w:t>
            </w:r>
          </w:p>
        </w:tc>
        <w:tc>
          <w:tcPr>
            <w:tcW w:w="2077" w:type="dxa"/>
            <w:vAlign w:val="center"/>
          </w:tcPr>
          <w:p>
            <w:pPr>
              <w:rPr>
                <w:rFonts w:eastAsiaTheme="minorEastAsia"/>
                <w:szCs w:val="21"/>
              </w:rPr>
            </w:pPr>
            <w:r>
              <w:rPr>
                <w:rFonts w:hint="eastAsia" w:eastAsiaTheme="minorEastAsia"/>
                <w:szCs w:val="21"/>
              </w:rPr>
              <w:t>激励对象未发生前述情形，达到解除限售条件。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445" w:type="dxa"/>
          </w:tcPr>
          <w:p>
            <w:pPr>
              <w:rPr>
                <w:rFonts w:eastAsiaTheme="minorEastAsia"/>
                <w:b/>
                <w:bCs/>
                <w:szCs w:val="21"/>
              </w:rPr>
            </w:pPr>
            <w:r>
              <w:rPr>
                <w:rFonts w:eastAsiaTheme="minorEastAsia"/>
                <w:b/>
                <w:bCs/>
                <w:szCs w:val="21"/>
              </w:rPr>
              <w:t>3</w:t>
            </w:r>
            <w:r>
              <w:rPr>
                <w:rFonts w:hint="eastAsia" w:eastAsiaTheme="minorEastAsia"/>
                <w:b/>
                <w:bCs/>
                <w:szCs w:val="21"/>
              </w:rPr>
              <w:t>、公司层面业绩考核要求：</w:t>
            </w:r>
          </w:p>
          <w:p>
            <w:pPr>
              <w:ind w:firstLine="420" w:firstLineChars="200"/>
              <w:rPr>
                <w:rFonts w:eastAsiaTheme="minorEastAsia"/>
                <w:szCs w:val="21"/>
              </w:rPr>
            </w:pPr>
            <w:r>
              <w:rPr>
                <w:rFonts w:hint="eastAsia" w:eastAsiaTheme="minorEastAsia"/>
                <w:szCs w:val="21"/>
              </w:rPr>
              <w:t>本激励计划在</w:t>
            </w:r>
            <w:r>
              <w:rPr>
                <w:rFonts w:eastAsiaTheme="minorEastAsia"/>
                <w:szCs w:val="21"/>
              </w:rPr>
              <w:t>2022</w:t>
            </w:r>
            <w:r>
              <w:rPr>
                <w:rFonts w:hint="eastAsia" w:eastAsiaTheme="minorEastAsia"/>
                <w:szCs w:val="21"/>
              </w:rPr>
              <w:t>年</w:t>
            </w:r>
            <w:r>
              <w:rPr>
                <w:rFonts w:eastAsiaTheme="minorEastAsia"/>
                <w:szCs w:val="21"/>
              </w:rPr>
              <w:t>-2024</w:t>
            </w:r>
            <w:r>
              <w:rPr>
                <w:rFonts w:hint="eastAsia" w:eastAsiaTheme="minorEastAsia"/>
                <w:szCs w:val="21"/>
              </w:rPr>
              <w:t>年会计年度中，分年度对公司的业绩指标进行考核，以达到业绩考核目标作为激励对象当年度的解除限售条件之一。本激励计划业绩考核目标如下表所示：</w:t>
            </w:r>
          </w:p>
          <w:p>
            <w:pPr>
              <w:ind w:firstLine="420" w:firstLineChars="200"/>
              <w:rPr>
                <w:rFonts w:eastAsiaTheme="minorEastAsia"/>
                <w:szCs w:val="21"/>
              </w:rPr>
            </w:pPr>
            <w:r>
              <w:rPr>
                <w:rFonts w:hint="eastAsia" w:eastAsiaTheme="minorEastAsia"/>
                <w:szCs w:val="21"/>
              </w:rPr>
              <w:t>首次授予的限制性股票的第二个解除限售期公司层面业绩考核目标如下表所示：</w:t>
            </w:r>
          </w:p>
          <w:tbl>
            <w:tblPr>
              <w:tblStyle w:val="7"/>
              <w:tblW w:w="6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4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2" w:type="pct"/>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b/>
                      <w:szCs w:val="21"/>
                    </w:rPr>
                  </w:pPr>
                  <w:r>
                    <w:rPr>
                      <w:rFonts w:hint="eastAsia"/>
                      <w:b/>
                      <w:szCs w:val="21"/>
                    </w:rPr>
                    <w:t>解除限售期</w:t>
                  </w:r>
                </w:p>
              </w:tc>
              <w:tc>
                <w:tcPr>
                  <w:tcW w:w="3788" w:type="pct"/>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b/>
                      <w:szCs w:val="21"/>
                    </w:rPr>
                  </w:pPr>
                  <w:r>
                    <w:rPr>
                      <w:rFonts w:hint="eastAsia"/>
                      <w:b/>
                      <w:szCs w:val="21"/>
                    </w:rPr>
                    <w:t>业绩考核目标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212" w:type="pct"/>
                  <w:shd w:val="clear" w:color="auto" w:fill="auto"/>
                  <w:vAlign w:val="center"/>
                </w:tcPr>
                <w:p>
                  <w:pPr>
                    <w:jc w:val="center"/>
                    <w:rPr>
                      <w:szCs w:val="21"/>
                    </w:rPr>
                  </w:pPr>
                  <w:r>
                    <w:rPr>
                      <w:rFonts w:hint="eastAsia"/>
                      <w:szCs w:val="21"/>
                    </w:rPr>
                    <w:t>第二个解除限售期</w:t>
                  </w:r>
                </w:p>
              </w:tc>
              <w:tc>
                <w:tcPr>
                  <w:tcW w:w="3788" w:type="pct"/>
                  <w:shd w:val="clear" w:color="auto" w:fill="auto"/>
                  <w:vAlign w:val="center"/>
                </w:tcPr>
                <w:p>
                  <w:pPr>
                    <w:rPr>
                      <w:szCs w:val="21"/>
                    </w:rPr>
                  </w:pPr>
                  <w:r>
                    <w:rPr>
                      <w:rFonts w:hint="eastAsia"/>
                      <w:szCs w:val="21"/>
                    </w:rPr>
                    <w:t>公司需满足下列两个条件之一：</w:t>
                  </w:r>
                </w:p>
                <w:p>
                  <w:pPr>
                    <w:rPr>
                      <w:szCs w:val="21"/>
                    </w:rPr>
                  </w:pPr>
                  <w:r>
                    <w:rPr>
                      <w:szCs w:val="21"/>
                    </w:rPr>
                    <w:t>1</w:t>
                  </w:r>
                  <w:r>
                    <w:rPr>
                      <w:rFonts w:hint="eastAsia"/>
                      <w:szCs w:val="21"/>
                    </w:rPr>
                    <w:t>、以</w:t>
                  </w:r>
                  <w:r>
                    <w:rPr>
                      <w:szCs w:val="21"/>
                    </w:rPr>
                    <w:t>2021</w:t>
                  </w:r>
                  <w:r>
                    <w:rPr>
                      <w:rFonts w:hint="eastAsia"/>
                      <w:szCs w:val="21"/>
                    </w:rPr>
                    <w:t>年营业收入为基数，</w:t>
                  </w:r>
                  <w:r>
                    <w:rPr>
                      <w:szCs w:val="21"/>
                    </w:rPr>
                    <w:t>2023</w:t>
                  </w:r>
                  <w:r>
                    <w:rPr>
                      <w:rFonts w:hint="eastAsia"/>
                      <w:szCs w:val="21"/>
                    </w:rPr>
                    <w:t>年营业收入增长率不低于</w:t>
                  </w:r>
                  <w:r>
                    <w:rPr>
                      <w:szCs w:val="21"/>
                    </w:rPr>
                    <w:t>20%</w:t>
                  </w:r>
                  <w:r>
                    <w:rPr>
                      <w:rFonts w:hint="eastAsia"/>
                      <w:szCs w:val="21"/>
                    </w:rPr>
                    <w:t>；</w:t>
                  </w:r>
                </w:p>
                <w:p>
                  <w:pPr>
                    <w:rPr>
                      <w:szCs w:val="21"/>
                    </w:rPr>
                  </w:pPr>
                  <w:r>
                    <w:rPr>
                      <w:szCs w:val="21"/>
                    </w:rPr>
                    <w:t>2</w:t>
                  </w:r>
                  <w:r>
                    <w:rPr>
                      <w:rFonts w:hint="eastAsia"/>
                      <w:szCs w:val="21"/>
                    </w:rPr>
                    <w:t>、以</w:t>
                  </w:r>
                  <w:r>
                    <w:rPr>
                      <w:szCs w:val="21"/>
                    </w:rPr>
                    <w:t>2021</w:t>
                  </w:r>
                  <w:r>
                    <w:rPr>
                      <w:rFonts w:hint="eastAsia"/>
                      <w:szCs w:val="21"/>
                    </w:rPr>
                    <w:t>年净利润为基数，</w:t>
                  </w:r>
                  <w:r>
                    <w:rPr>
                      <w:szCs w:val="21"/>
                    </w:rPr>
                    <w:t>2023</w:t>
                  </w:r>
                  <w:r>
                    <w:rPr>
                      <w:rFonts w:hint="eastAsia"/>
                      <w:szCs w:val="21"/>
                    </w:rPr>
                    <w:t>年净利润增长率不低于</w:t>
                  </w:r>
                  <w:r>
                    <w:rPr>
                      <w:szCs w:val="21"/>
                    </w:rPr>
                    <w:t>20%</w:t>
                  </w:r>
                  <w:r>
                    <w:rPr>
                      <w:rFonts w:hint="eastAsia"/>
                      <w:szCs w:val="21"/>
                    </w:rPr>
                    <w:t>。</w:t>
                  </w:r>
                </w:p>
              </w:tc>
            </w:tr>
          </w:tbl>
          <w:p>
            <w:pPr>
              <w:ind w:firstLine="420" w:firstLineChars="200"/>
              <w:rPr>
                <w:rFonts w:eastAsiaTheme="minorEastAsia"/>
                <w:szCs w:val="21"/>
              </w:rPr>
            </w:pPr>
            <w:r>
              <w:rPr>
                <w:rFonts w:hint="eastAsia" w:eastAsiaTheme="minorEastAsia"/>
                <w:szCs w:val="21"/>
              </w:rPr>
              <w:t>预留授予的限制性股票的第一个解除限售期公司层面业绩考核目标如下表所示：</w:t>
            </w:r>
          </w:p>
          <w:tbl>
            <w:tblPr>
              <w:tblStyle w:val="8"/>
              <w:tblW w:w="62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4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shd w:val="clear" w:color="auto" w:fill="F1F1F1" w:themeFill="background1" w:themeFillShade="F2"/>
                  <w:vAlign w:val="center"/>
                </w:tcPr>
                <w:p>
                  <w:pPr>
                    <w:jc w:val="center"/>
                    <w:rPr>
                      <w:rFonts w:eastAsiaTheme="minorEastAsia"/>
                      <w:szCs w:val="21"/>
                    </w:rPr>
                  </w:pPr>
                  <w:r>
                    <w:rPr>
                      <w:rFonts w:hint="eastAsia"/>
                      <w:b/>
                      <w:szCs w:val="21"/>
                    </w:rPr>
                    <w:t>解除限售期</w:t>
                  </w:r>
                </w:p>
              </w:tc>
              <w:tc>
                <w:tcPr>
                  <w:tcW w:w="4732" w:type="dxa"/>
                  <w:shd w:val="clear" w:color="auto" w:fill="F1F1F1" w:themeFill="background1" w:themeFillShade="F2"/>
                  <w:vAlign w:val="center"/>
                </w:tcPr>
                <w:p>
                  <w:pPr>
                    <w:jc w:val="center"/>
                    <w:rPr>
                      <w:rFonts w:eastAsiaTheme="minorEastAsia"/>
                      <w:szCs w:val="21"/>
                    </w:rPr>
                  </w:pPr>
                  <w:r>
                    <w:rPr>
                      <w:rFonts w:hint="eastAsia"/>
                      <w:b/>
                      <w:szCs w:val="21"/>
                    </w:rPr>
                    <w:t>业绩考核目标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97" w:type="dxa"/>
                </w:tcPr>
                <w:p>
                  <w:pPr>
                    <w:jc w:val="center"/>
                    <w:rPr>
                      <w:rFonts w:eastAsiaTheme="minorEastAsia"/>
                      <w:szCs w:val="21"/>
                    </w:rPr>
                  </w:pPr>
                  <w:r>
                    <w:rPr>
                      <w:rFonts w:hint="eastAsia" w:eastAsiaTheme="minorEastAsia"/>
                      <w:szCs w:val="21"/>
                    </w:rPr>
                    <w:t>第一个解除限售期</w:t>
                  </w:r>
                </w:p>
              </w:tc>
              <w:tc>
                <w:tcPr>
                  <w:tcW w:w="4732" w:type="dxa"/>
                </w:tcPr>
                <w:p>
                  <w:pPr>
                    <w:rPr>
                      <w:rFonts w:eastAsiaTheme="minorEastAsia"/>
                      <w:szCs w:val="21"/>
                    </w:rPr>
                  </w:pPr>
                  <w:r>
                    <w:rPr>
                      <w:rFonts w:hint="eastAsia" w:eastAsiaTheme="minorEastAsia"/>
                      <w:szCs w:val="21"/>
                    </w:rPr>
                    <w:t>公司需满足下列两个条件之一：</w:t>
                  </w:r>
                </w:p>
                <w:p>
                  <w:pPr>
                    <w:rPr>
                      <w:rFonts w:eastAsiaTheme="minorEastAsia"/>
                      <w:szCs w:val="21"/>
                    </w:rPr>
                  </w:pPr>
                  <w:r>
                    <w:rPr>
                      <w:rFonts w:hint="eastAsia" w:eastAsiaTheme="minorEastAsia"/>
                      <w:szCs w:val="21"/>
                    </w:rPr>
                    <w:t>1、以2021年营业收入为基数，2023年营业收入增长率不低于20%；</w:t>
                  </w:r>
                </w:p>
                <w:p>
                  <w:pPr>
                    <w:rPr>
                      <w:rFonts w:eastAsiaTheme="minorEastAsia"/>
                      <w:szCs w:val="21"/>
                    </w:rPr>
                  </w:pPr>
                  <w:r>
                    <w:rPr>
                      <w:rFonts w:hint="eastAsia" w:eastAsiaTheme="minorEastAsia"/>
                      <w:szCs w:val="21"/>
                    </w:rPr>
                    <w:t>2、以2021年净利润为基数，2023年净利润增长率不低于20%。</w:t>
                  </w:r>
                </w:p>
              </w:tc>
            </w:tr>
          </w:tbl>
          <w:p>
            <w:pPr>
              <w:rPr>
                <w:rFonts w:eastAsiaTheme="minorEastAsia"/>
                <w:szCs w:val="21"/>
              </w:rPr>
            </w:pPr>
            <w:r>
              <w:rPr>
                <w:rFonts w:hint="eastAsia" w:eastAsiaTheme="minorEastAsia"/>
                <w:szCs w:val="21"/>
              </w:rPr>
              <w:t>注：</w:t>
            </w:r>
            <w:r>
              <w:rPr>
                <w:rFonts w:eastAsiaTheme="minorEastAsia"/>
                <w:szCs w:val="21"/>
              </w:rPr>
              <w:t>1</w:t>
            </w:r>
            <w:r>
              <w:rPr>
                <w:rFonts w:hint="eastAsia" w:eastAsiaTheme="minorEastAsia"/>
                <w:szCs w:val="21"/>
              </w:rPr>
              <w:t>、上述“营业收入”指经审计的上市公司营业收入；</w:t>
            </w:r>
          </w:p>
          <w:p>
            <w:pPr>
              <w:rPr>
                <w:rFonts w:eastAsiaTheme="minorEastAsia"/>
                <w:szCs w:val="21"/>
              </w:rPr>
            </w:pPr>
            <w:r>
              <w:rPr>
                <w:rFonts w:eastAsiaTheme="minorEastAsia"/>
                <w:szCs w:val="21"/>
              </w:rPr>
              <w:t>2</w:t>
            </w:r>
            <w:r>
              <w:rPr>
                <w:rFonts w:hint="eastAsia" w:eastAsiaTheme="minorEastAsia"/>
                <w:szCs w:val="21"/>
              </w:rPr>
              <w:t>、上述“净利润”指经审计的归属于上市公司股东的净利润，但剔除本次及其它股权激励计划及员工持股计划的股份支付费用影响的数值作为计算依据。</w:t>
            </w:r>
          </w:p>
        </w:tc>
        <w:tc>
          <w:tcPr>
            <w:tcW w:w="2077" w:type="dxa"/>
          </w:tcPr>
          <w:p>
            <w:pPr>
              <w:rPr>
                <w:rFonts w:eastAsiaTheme="minorEastAsia"/>
                <w:szCs w:val="21"/>
              </w:rPr>
            </w:pPr>
            <w:r>
              <w:rPr>
                <w:rFonts w:hint="eastAsia" w:eastAsiaTheme="minorEastAsia"/>
                <w:szCs w:val="21"/>
              </w:rPr>
              <w:t>根据中兴财光华会计师事务所（特殊普通合伙）出具的《公司</w:t>
            </w:r>
            <w:r>
              <w:rPr>
                <w:rFonts w:eastAsiaTheme="minorEastAsia"/>
                <w:szCs w:val="21"/>
              </w:rPr>
              <w:t>202</w:t>
            </w:r>
            <w:r>
              <w:rPr>
                <w:rFonts w:hint="eastAsia" w:eastAsiaTheme="minorEastAsia"/>
                <w:szCs w:val="21"/>
              </w:rPr>
              <w:t>3年度审计报告》</w:t>
            </w:r>
            <w:r>
              <w:rPr>
                <w:rFonts w:eastAsiaTheme="minorEastAsia"/>
                <w:szCs w:val="21"/>
              </w:rPr>
              <w:t>,</w:t>
            </w:r>
            <w:r>
              <w:rPr>
                <w:rFonts w:hint="eastAsia" w:eastAsiaTheme="minorEastAsia"/>
                <w:szCs w:val="21"/>
              </w:rPr>
              <w:t>公司业绩情况如下</w:t>
            </w:r>
            <w:r>
              <w:rPr>
                <w:rFonts w:hint="eastAsia" w:eastAsiaTheme="minorEastAsia"/>
                <w:szCs w:val="21"/>
                <w:highlight w:val="none"/>
              </w:rPr>
              <w:t>：</w:t>
            </w:r>
            <w:r>
              <w:rPr>
                <w:rFonts w:eastAsiaTheme="minorEastAsia"/>
                <w:szCs w:val="21"/>
                <w:highlight w:val="none"/>
              </w:rPr>
              <w:t>202</w:t>
            </w:r>
            <w:r>
              <w:rPr>
                <w:rFonts w:hint="eastAsia" w:eastAsiaTheme="minorEastAsia"/>
                <w:szCs w:val="21"/>
                <w:highlight w:val="none"/>
              </w:rPr>
              <w:t>3年度，公司营业收入为223</w:t>
            </w:r>
            <w:r>
              <w:rPr>
                <w:rFonts w:hint="eastAsia" w:eastAsiaTheme="minorEastAsia"/>
                <w:szCs w:val="21"/>
                <w:highlight w:val="none"/>
                <w:lang w:val="en-US" w:eastAsia="zh-CN"/>
              </w:rPr>
              <w:t>,</w:t>
            </w:r>
            <w:r>
              <w:rPr>
                <w:rFonts w:hint="eastAsia" w:eastAsiaTheme="minorEastAsia"/>
                <w:szCs w:val="21"/>
                <w:highlight w:val="none"/>
              </w:rPr>
              <w:t>996.25万元，与</w:t>
            </w:r>
            <w:r>
              <w:rPr>
                <w:rFonts w:eastAsiaTheme="minorEastAsia"/>
                <w:szCs w:val="21"/>
                <w:highlight w:val="none"/>
              </w:rPr>
              <w:t>2021</w:t>
            </w:r>
            <w:r>
              <w:rPr>
                <w:rFonts w:hint="eastAsia" w:eastAsiaTheme="minorEastAsia"/>
                <w:szCs w:val="21"/>
                <w:highlight w:val="none"/>
              </w:rPr>
              <w:t>年度营业收入1</w:t>
            </w:r>
            <w:r>
              <w:rPr>
                <w:rFonts w:eastAsiaTheme="minorEastAsia"/>
                <w:szCs w:val="21"/>
                <w:highlight w:val="none"/>
              </w:rPr>
              <w:t>77,545.07</w:t>
            </w:r>
            <w:r>
              <w:rPr>
                <w:rFonts w:hint="eastAsia" w:eastAsiaTheme="minorEastAsia"/>
                <w:szCs w:val="21"/>
                <w:highlight w:val="none"/>
              </w:rPr>
              <w:t>万元相比，增长率为</w:t>
            </w:r>
            <w:r>
              <w:rPr>
                <w:rFonts w:hint="eastAsia" w:eastAsiaTheme="minorEastAsia"/>
                <w:szCs w:val="21"/>
                <w:highlight w:val="none"/>
                <w:lang w:val="en-US" w:eastAsia="zh-CN"/>
              </w:rPr>
              <w:t>26.16</w:t>
            </w:r>
            <w:r>
              <w:rPr>
                <w:rFonts w:eastAsiaTheme="minorEastAsia"/>
                <w:szCs w:val="21"/>
                <w:highlight w:val="none"/>
              </w:rPr>
              <w:t>%</w:t>
            </w:r>
            <w:r>
              <w:rPr>
                <w:rFonts w:hint="eastAsia" w:eastAsiaTheme="minorEastAsia"/>
                <w:szCs w:val="21"/>
                <w:highlight w:val="none"/>
              </w:rPr>
              <w:t>，满足解除限售条件。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6445" w:type="dxa"/>
          </w:tcPr>
          <w:p>
            <w:pPr>
              <w:rPr>
                <w:b/>
                <w:bCs/>
                <w:szCs w:val="21"/>
              </w:rPr>
            </w:pPr>
            <w:r>
              <w:rPr>
                <w:b/>
                <w:bCs/>
                <w:szCs w:val="21"/>
              </w:rPr>
              <w:t>4</w:t>
            </w:r>
            <w:r>
              <w:rPr>
                <w:rFonts w:hint="eastAsia"/>
                <w:b/>
                <w:bCs/>
                <w:szCs w:val="21"/>
              </w:rPr>
              <w:t>、</w:t>
            </w:r>
            <w:r>
              <w:rPr>
                <w:b/>
                <w:bCs/>
                <w:szCs w:val="21"/>
              </w:rPr>
              <w:t>激励对象个人层面的绩效考核要求</w:t>
            </w:r>
            <w:r>
              <w:rPr>
                <w:rFonts w:hint="eastAsia"/>
                <w:b/>
                <w:bCs/>
                <w:szCs w:val="21"/>
              </w:rPr>
              <w:t>：</w:t>
            </w:r>
          </w:p>
          <w:p>
            <w:pPr>
              <w:ind w:firstLine="420" w:firstLineChars="200"/>
              <w:rPr>
                <w:szCs w:val="21"/>
              </w:rPr>
            </w:pPr>
            <w:r>
              <w:rPr>
                <w:rFonts w:hint="eastAsia"/>
                <w:szCs w:val="21"/>
              </w:rPr>
              <w:t>激励对象个人层面的考核根据公司内部绩效考核相关制度实施。激励对象个人考核评价结果分为“</w:t>
            </w:r>
            <w:r>
              <w:rPr>
                <w:szCs w:val="21"/>
              </w:rPr>
              <w:t>A</w:t>
            </w:r>
            <w:r>
              <w:rPr>
                <w:rFonts w:hint="eastAsia"/>
                <w:szCs w:val="21"/>
              </w:rPr>
              <w:t>”、“</w:t>
            </w:r>
            <w:r>
              <w:rPr>
                <w:szCs w:val="21"/>
              </w:rPr>
              <w:t>B</w:t>
            </w:r>
            <w:r>
              <w:rPr>
                <w:rFonts w:hint="eastAsia"/>
                <w:szCs w:val="21"/>
              </w:rPr>
              <w:t>”、“</w:t>
            </w:r>
            <w:r>
              <w:rPr>
                <w:szCs w:val="21"/>
              </w:rPr>
              <w:t>C</w:t>
            </w:r>
            <w:r>
              <w:rPr>
                <w:rFonts w:hint="eastAsia"/>
                <w:szCs w:val="21"/>
              </w:rPr>
              <w:t>”、“</w:t>
            </w:r>
            <w:r>
              <w:rPr>
                <w:szCs w:val="21"/>
              </w:rPr>
              <w:t>D</w:t>
            </w:r>
            <w:r>
              <w:rPr>
                <w:rFonts w:hint="eastAsia"/>
                <w:szCs w:val="21"/>
              </w:rPr>
              <w:t>”四个等级，具体如下表所示：</w:t>
            </w:r>
          </w:p>
          <w:tbl>
            <w:tblPr>
              <w:tblStyle w:val="7"/>
              <w:tblpPr w:leftFromText="180" w:rightFromText="180" w:vertAnchor="text" w:horzAnchor="page" w:tblpX="92" w:tblpY="145"/>
              <w:tblOverlap w:val="never"/>
              <w:tblW w:w="6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050"/>
              <w:gridCol w:w="1320"/>
              <w:gridCol w:w="109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96" w:type="dxa"/>
                  <w:shd w:val="clear" w:color="auto" w:fill="F2F2F2"/>
                  <w:vAlign w:val="center"/>
                </w:tcPr>
                <w:p>
                  <w:pPr>
                    <w:jc w:val="center"/>
                    <w:rPr>
                      <w:b/>
                      <w:kern w:val="0"/>
                      <w:szCs w:val="21"/>
                    </w:rPr>
                  </w:pPr>
                  <w:r>
                    <w:rPr>
                      <w:b/>
                      <w:kern w:val="0"/>
                      <w:szCs w:val="21"/>
                    </w:rPr>
                    <w:t>考核</w:t>
                  </w:r>
                  <w:r>
                    <w:rPr>
                      <w:rFonts w:hint="eastAsia"/>
                      <w:b/>
                      <w:kern w:val="0"/>
                      <w:szCs w:val="21"/>
                    </w:rPr>
                    <w:t>等级</w:t>
                  </w:r>
                </w:p>
              </w:tc>
              <w:tc>
                <w:tcPr>
                  <w:tcW w:w="1050" w:type="dxa"/>
                  <w:shd w:val="clear" w:color="auto" w:fill="F2F2F2"/>
                  <w:vAlign w:val="center"/>
                </w:tcPr>
                <w:p>
                  <w:pPr>
                    <w:jc w:val="center"/>
                    <w:rPr>
                      <w:b/>
                      <w:kern w:val="0"/>
                      <w:szCs w:val="21"/>
                    </w:rPr>
                  </w:pPr>
                  <w:r>
                    <w:rPr>
                      <w:b/>
                      <w:kern w:val="0"/>
                      <w:szCs w:val="21"/>
                    </w:rPr>
                    <w:t>A</w:t>
                  </w:r>
                </w:p>
              </w:tc>
              <w:tc>
                <w:tcPr>
                  <w:tcW w:w="1320" w:type="dxa"/>
                  <w:shd w:val="clear" w:color="auto" w:fill="F2F2F2"/>
                  <w:vAlign w:val="center"/>
                </w:tcPr>
                <w:p>
                  <w:pPr>
                    <w:jc w:val="center"/>
                    <w:rPr>
                      <w:b/>
                      <w:kern w:val="0"/>
                      <w:szCs w:val="21"/>
                    </w:rPr>
                  </w:pPr>
                  <w:r>
                    <w:rPr>
                      <w:b/>
                      <w:kern w:val="0"/>
                      <w:szCs w:val="21"/>
                    </w:rPr>
                    <w:t>B</w:t>
                  </w:r>
                </w:p>
              </w:tc>
              <w:tc>
                <w:tcPr>
                  <w:tcW w:w="1095" w:type="dxa"/>
                  <w:shd w:val="clear" w:color="auto" w:fill="F2F2F2"/>
                  <w:vAlign w:val="center"/>
                </w:tcPr>
                <w:p>
                  <w:pPr>
                    <w:jc w:val="center"/>
                    <w:rPr>
                      <w:b/>
                      <w:kern w:val="0"/>
                      <w:szCs w:val="21"/>
                    </w:rPr>
                  </w:pPr>
                  <w:r>
                    <w:rPr>
                      <w:b/>
                      <w:kern w:val="0"/>
                      <w:szCs w:val="21"/>
                    </w:rPr>
                    <w:t>C</w:t>
                  </w:r>
                </w:p>
              </w:tc>
              <w:tc>
                <w:tcPr>
                  <w:tcW w:w="945" w:type="dxa"/>
                  <w:shd w:val="clear" w:color="auto" w:fill="F2F2F2"/>
                  <w:vAlign w:val="center"/>
                </w:tcPr>
                <w:p>
                  <w:pPr>
                    <w:jc w:val="center"/>
                    <w:rPr>
                      <w:b/>
                      <w:kern w:val="0"/>
                      <w:szCs w:val="21"/>
                    </w:rPr>
                  </w:pPr>
                  <w:r>
                    <w:rPr>
                      <w:b/>
                      <w:kern w:val="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96" w:type="dxa"/>
                  <w:vAlign w:val="center"/>
                </w:tcPr>
                <w:p>
                  <w:pPr>
                    <w:jc w:val="center"/>
                    <w:rPr>
                      <w:kern w:val="0"/>
                      <w:szCs w:val="21"/>
                    </w:rPr>
                  </w:pPr>
                  <w:r>
                    <w:rPr>
                      <w:rFonts w:hint="eastAsia"/>
                      <w:kern w:val="0"/>
                      <w:szCs w:val="21"/>
                    </w:rPr>
                    <w:t>考核结果（</w:t>
                  </w:r>
                  <w:r>
                    <w:rPr>
                      <w:kern w:val="0"/>
                      <w:szCs w:val="21"/>
                    </w:rPr>
                    <w:t>S</w:t>
                  </w:r>
                  <w:r>
                    <w:rPr>
                      <w:rFonts w:hint="eastAsia"/>
                      <w:kern w:val="0"/>
                      <w:szCs w:val="21"/>
                    </w:rPr>
                    <w:t>）</w:t>
                  </w:r>
                </w:p>
              </w:tc>
              <w:tc>
                <w:tcPr>
                  <w:tcW w:w="1050" w:type="dxa"/>
                  <w:vAlign w:val="center"/>
                </w:tcPr>
                <w:p>
                  <w:pPr>
                    <w:jc w:val="center"/>
                    <w:rPr>
                      <w:kern w:val="0"/>
                      <w:szCs w:val="21"/>
                    </w:rPr>
                  </w:pPr>
                  <w:r>
                    <w:rPr>
                      <w:kern w:val="0"/>
                      <w:szCs w:val="21"/>
                    </w:rPr>
                    <w:t>S≥80</w:t>
                  </w:r>
                </w:p>
              </w:tc>
              <w:tc>
                <w:tcPr>
                  <w:tcW w:w="1320" w:type="dxa"/>
                  <w:vAlign w:val="center"/>
                </w:tcPr>
                <w:p>
                  <w:pPr>
                    <w:jc w:val="center"/>
                    <w:rPr>
                      <w:kern w:val="0"/>
                      <w:szCs w:val="21"/>
                    </w:rPr>
                  </w:pPr>
                  <w:r>
                    <w:rPr>
                      <w:rFonts w:hint="eastAsia"/>
                      <w:kern w:val="0"/>
                      <w:szCs w:val="21"/>
                    </w:rPr>
                    <w:t>70≤S＜</w:t>
                  </w:r>
                  <w:r>
                    <w:rPr>
                      <w:kern w:val="0"/>
                      <w:szCs w:val="21"/>
                    </w:rPr>
                    <w:t>80</w:t>
                  </w:r>
                </w:p>
              </w:tc>
              <w:tc>
                <w:tcPr>
                  <w:tcW w:w="1095" w:type="dxa"/>
                  <w:vAlign w:val="center"/>
                </w:tcPr>
                <w:p>
                  <w:pPr>
                    <w:jc w:val="center"/>
                    <w:rPr>
                      <w:kern w:val="0"/>
                      <w:szCs w:val="21"/>
                    </w:rPr>
                  </w:pPr>
                  <w:r>
                    <w:rPr>
                      <w:rFonts w:hint="eastAsia"/>
                      <w:kern w:val="0"/>
                      <w:szCs w:val="21"/>
                    </w:rPr>
                    <w:t>60≤S＜</w:t>
                  </w:r>
                  <w:r>
                    <w:rPr>
                      <w:kern w:val="0"/>
                      <w:szCs w:val="21"/>
                    </w:rPr>
                    <w:t>70</w:t>
                  </w:r>
                </w:p>
              </w:tc>
              <w:tc>
                <w:tcPr>
                  <w:tcW w:w="945" w:type="dxa"/>
                  <w:vAlign w:val="center"/>
                </w:tcPr>
                <w:p>
                  <w:pPr>
                    <w:jc w:val="center"/>
                    <w:rPr>
                      <w:kern w:val="0"/>
                      <w:szCs w:val="21"/>
                    </w:rPr>
                  </w:pPr>
                  <w:r>
                    <w:rPr>
                      <w:kern w:val="0"/>
                      <w:szCs w:val="21"/>
                    </w:rPr>
                    <w:t>S</w:t>
                  </w:r>
                  <w:r>
                    <w:rPr>
                      <w:rFonts w:hint="eastAsia"/>
                      <w:kern w:val="0"/>
                      <w:szCs w:val="21"/>
                    </w:rPr>
                    <w:t>＜</w:t>
                  </w:r>
                  <w:r>
                    <w:rPr>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96" w:type="dxa"/>
                  <w:vAlign w:val="center"/>
                </w:tcPr>
                <w:p>
                  <w:pPr>
                    <w:jc w:val="center"/>
                    <w:rPr>
                      <w:kern w:val="0"/>
                      <w:szCs w:val="21"/>
                    </w:rPr>
                  </w:pPr>
                  <w:r>
                    <w:rPr>
                      <w:rFonts w:hint="eastAsia"/>
                      <w:kern w:val="0"/>
                      <w:szCs w:val="21"/>
                    </w:rPr>
                    <w:t>个人解除限售比例</w:t>
                  </w:r>
                </w:p>
              </w:tc>
              <w:tc>
                <w:tcPr>
                  <w:tcW w:w="1050" w:type="dxa"/>
                  <w:vAlign w:val="center"/>
                </w:tcPr>
                <w:p>
                  <w:pPr>
                    <w:jc w:val="center"/>
                    <w:rPr>
                      <w:kern w:val="0"/>
                      <w:szCs w:val="21"/>
                    </w:rPr>
                  </w:pPr>
                  <w:r>
                    <w:rPr>
                      <w:kern w:val="0"/>
                      <w:szCs w:val="21"/>
                    </w:rPr>
                    <w:t>100%</w:t>
                  </w:r>
                </w:p>
              </w:tc>
              <w:tc>
                <w:tcPr>
                  <w:tcW w:w="1320" w:type="dxa"/>
                  <w:vAlign w:val="center"/>
                </w:tcPr>
                <w:p>
                  <w:pPr>
                    <w:jc w:val="center"/>
                    <w:rPr>
                      <w:kern w:val="0"/>
                      <w:szCs w:val="21"/>
                    </w:rPr>
                  </w:pPr>
                  <w:r>
                    <w:rPr>
                      <w:kern w:val="0"/>
                      <w:szCs w:val="21"/>
                    </w:rPr>
                    <w:t>80%</w:t>
                  </w:r>
                </w:p>
              </w:tc>
              <w:tc>
                <w:tcPr>
                  <w:tcW w:w="1095" w:type="dxa"/>
                  <w:vAlign w:val="center"/>
                </w:tcPr>
                <w:p>
                  <w:pPr>
                    <w:jc w:val="center"/>
                    <w:rPr>
                      <w:kern w:val="0"/>
                      <w:szCs w:val="21"/>
                    </w:rPr>
                  </w:pPr>
                  <w:r>
                    <w:rPr>
                      <w:kern w:val="0"/>
                      <w:szCs w:val="21"/>
                    </w:rPr>
                    <w:t>60%</w:t>
                  </w:r>
                </w:p>
              </w:tc>
              <w:tc>
                <w:tcPr>
                  <w:tcW w:w="945" w:type="dxa"/>
                  <w:vAlign w:val="center"/>
                </w:tcPr>
                <w:p>
                  <w:pPr>
                    <w:jc w:val="center"/>
                    <w:rPr>
                      <w:kern w:val="0"/>
                      <w:szCs w:val="21"/>
                    </w:rPr>
                  </w:pPr>
                  <w:r>
                    <w:rPr>
                      <w:kern w:val="0"/>
                      <w:szCs w:val="21"/>
                    </w:rPr>
                    <w:t>0%</w:t>
                  </w:r>
                </w:p>
              </w:tc>
            </w:tr>
          </w:tbl>
          <w:p>
            <w:pPr>
              <w:ind w:firstLine="420" w:firstLineChars="200"/>
              <w:rPr>
                <w:szCs w:val="21"/>
              </w:rPr>
            </w:pPr>
            <w:r>
              <w:rPr>
                <w:rFonts w:hint="eastAsia"/>
                <w:szCs w:val="21"/>
              </w:rPr>
              <w:t>个人当年可解除限售额度</w:t>
            </w:r>
            <w:r>
              <w:rPr>
                <w:szCs w:val="21"/>
              </w:rPr>
              <w:t>=</w:t>
            </w:r>
            <w:r>
              <w:rPr>
                <w:rFonts w:hint="eastAsia"/>
                <w:szCs w:val="21"/>
              </w:rPr>
              <w:t>个人当年计划解除限售额度×个人解除限售比例</w:t>
            </w:r>
          </w:p>
          <w:p>
            <w:pPr>
              <w:ind w:firstLine="420" w:firstLineChars="200"/>
              <w:rPr>
                <w:szCs w:val="21"/>
              </w:rPr>
            </w:pPr>
            <w:r>
              <w:rPr>
                <w:rFonts w:hint="eastAsia"/>
                <w:szCs w:val="21"/>
              </w:rPr>
              <w:t>在公司业绩目标达成的前提下，激励对象按照本计划规定比例解除限售其获授的限制性股票，激励对象考核当年不得解除限售部分的限制性股票，由公司按授予价格回购注销。</w:t>
            </w:r>
          </w:p>
        </w:tc>
        <w:tc>
          <w:tcPr>
            <w:tcW w:w="2077" w:type="dxa"/>
            <w:vAlign w:val="center"/>
          </w:tcPr>
          <w:p>
            <w:pPr>
              <w:rPr>
                <w:rFonts w:eastAsiaTheme="minorEastAsia"/>
                <w:szCs w:val="21"/>
              </w:rPr>
            </w:pPr>
            <w:r>
              <w:rPr>
                <w:rFonts w:hint="eastAsia" w:eastAsiaTheme="minorEastAsia"/>
                <w:szCs w:val="21"/>
              </w:rPr>
              <w:t>首次授予部分第二个解除限售期仍在职的</w:t>
            </w:r>
            <w:r>
              <w:rPr>
                <w:rFonts w:eastAsiaTheme="minorEastAsia"/>
                <w:szCs w:val="21"/>
              </w:rPr>
              <w:t>10</w:t>
            </w:r>
            <w:r>
              <w:rPr>
                <w:rFonts w:hint="eastAsia" w:eastAsiaTheme="minorEastAsia"/>
                <w:szCs w:val="21"/>
              </w:rPr>
              <w:t>0名激励对象及预留授予部分第一个解除限售期仍在职的16名激励对象个人层面考核结果均在</w:t>
            </w:r>
            <w:r>
              <w:rPr>
                <w:rFonts w:eastAsiaTheme="minorEastAsia"/>
                <w:szCs w:val="21"/>
              </w:rPr>
              <w:t>80</w:t>
            </w:r>
            <w:r>
              <w:rPr>
                <w:rFonts w:hint="eastAsia" w:eastAsiaTheme="minorEastAsia"/>
                <w:szCs w:val="21"/>
              </w:rPr>
              <w:t>分以上，考核等级为“A”以上，</w:t>
            </w:r>
            <w:r>
              <w:rPr>
                <w:rFonts w:eastAsiaTheme="minorEastAsia"/>
                <w:szCs w:val="21"/>
              </w:rPr>
              <w:t>个人解除限售比例为</w:t>
            </w:r>
            <w:r>
              <w:rPr>
                <w:rFonts w:hint="eastAsia" w:eastAsiaTheme="minorEastAsia"/>
                <w:szCs w:val="21"/>
              </w:rPr>
              <w:t>1</w:t>
            </w:r>
            <w:r>
              <w:rPr>
                <w:rFonts w:eastAsiaTheme="minorEastAsia"/>
                <w:szCs w:val="21"/>
              </w:rPr>
              <w:t>00%</w:t>
            </w:r>
            <w:r>
              <w:rPr>
                <w:rFonts w:hint="eastAsia" w:eastAsiaTheme="minorEastAsia"/>
                <w:szCs w:val="21"/>
              </w:rPr>
              <w:t>。</w:t>
            </w:r>
          </w:p>
        </w:tc>
      </w:tr>
    </w:tbl>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综上，本次激励计划首次授予部分第二个解除限售期及预留授予部分第一个解除限售期解除限售条件已经成就。根据公司2022年第一次临时股东大会的授权，同意公司在限售期届满后按照本次激励计划的相关规定办理首次授予限制性股票第二个解除限售期及预留授予部分第一个解除限售期解除限售的相关事宜，不符合解除限售条件的限制性股票将由公司回购注销。</w:t>
      </w:r>
    </w:p>
    <w:p>
      <w:pPr>
        <w:spacing w:line="360" w:lineRule="auto"/>
        <w:ind w:firstLine="5220"/>
        <w:rPr>
          <w:rFonts w:asciiTheme="minorEastAsia" w:hAnsiTheme="minorEastAsia" w:eastAsiaTheme="minorEastAsia" w:cstheme="minorEastAsia"/>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三、本次可解除限售限制性股票的激励对象及可解除限售限制性股票数量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本次激励计划的解除限售安排，本次符合解除限售条件的激励对象为116名，其中，符合首次授予部分第二个解除限售期解除限售条件的激励对象为100名，符合预留授予部分第一个解除限售期解除限售条件的激励对象为16名。本次可申请解除限售并上市流通的限制性股票数量为1,321,351股，约占公司目前总股本的0.19%，其中，首次授予部分第二个解除限售期解除限售的限制性股票数量为923,700股，约占公司目前总股本的0.13%，预留授予部分第一个解除限售期解除限售的限制性股票数量为397,651股，约占公司目前总股本的0.06%。具体如下：</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（一）首次授予部分限制性股票第二个限售期解除限售情况</w:t>
      </w:r>
    </w:p>
    <w:tbl>
      <w:tblPr>
        <w:tblStyle w:val="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961"/>
        <w:gridCol w:w="2764"/>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2327"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Cs w:val="21"/>
              </w:rPr>
              <w:t>职务</w:t>
            </w:r>
          </w:p>
        </w:tc>
        <w:tc>
          <w:tcPr>
            <w:tcW w:w="1961" w:type="dxa"/>
            <w:vAlign w:val="center"/>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获授的限制性股</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票数量（万股）</w:t>
            </w:r>
          </w:p>
        </w:tc>
        <w:tc>
          <w:tcPr>
            <w:tcW w:w="2764" w:type="dxa"/>
            <w:vAlign w:val="center"/>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本次可解除限售的限制</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性股票数量（万股）</w:t>
            </w:r>
          </w:p>
        </w:tc>
        <w:tc>
          <w:tcPr>
            <w:tcW w:w="1528"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占其获授限制性股票的比例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32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核心技术人员及核心业务人员（100人）</w:t>
            </w:r>
          </w:p>
        </w:tc>
        <w:tc>
          <w:tcPr>
            <w:tcW w:w="196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307.9000</w:t>
            </w:r>
          </w:p>
        </w:tc>
        <w:tc>
          <w:tcPr>
            <w:tcW w:w="276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92.3700</w:t>
            </w:r>
          </w:p>
        </w:tc>
        <w:tc>
          <w:tcPr>
            <w:tcW w:w="152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32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合计</w:t>
            </w:r>
          </w:p>
        </w:tc>
        <w:tc>
          <w:tcPr>
            <w:tcW w:w="1961"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307.9000</w:t>
            </w:r>
          </w:p>
        </w:tc>
        <w:tc>
          <w:tcPr>
            <w:tcW w:w="276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92.3700</w:t>
            </w:r>
          </w:p>
        </w:tc>
        <w:tc>
          <w:tcPr>
            <w:tcW w:w="152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r>
    </w:tbl>
    <w:p>
      <w:pPr>
        <w:ind w:firstLine="360" w:firstLineChars="200"/>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2023</w:t>
      </w:r>
      <w:r>
        <w:rPr>
          <w:rFonts w:hint="eastAsia" w:eastAsiaTheme="minorEastAsia"/>
          <w:sz w:val="18"/>
          <w:szCs w:val="18"/>
        </w:rPr>
        <w:t>年</w:t>
      </w:r>
      <w:r>
        <w:rPr>
          <w:rFonts w:eastAsiaTheme="minorEastAsia"/>
          <w:sz w:val="18"/>
          <w:szCs w:val="18"/>
        </w:rPr>
        <w:t>1</w:t>
      </w:r>
      <w:r>
        <w:rPr>
          <w:rFonts w:hint="eastAsia" w:eastAsiaTheme="minorEastAsia"/>
          <w:sz w:val="18"/>
          <w:szCs w:val="18"/>
        </w:rPr>
        <w:t>月</w:t>
      </w:r>
      <w:r>
        <w:rPr>
          <w:rFonts w:eastAsiaTheme="minorEastAsia"/>
          <w:sz w:val="18"/>
          <w:szCs w:val="18"/>
        </w:rPr>
        <w:t>12</w:t>
      </w:r>
      <w:r>
        <w:rPr>
          <w:rFonts w:hint="eastAsia" w:eastAsiaTheme="minorEastAsia"/>
          <w:sz w:val="18"/>
          <w:szCs w:val="18"/>
        </w:rPr>
        <w:t>日公司已完成了</w:t>
      </w:r>
      <w:r>
        <w:rPr>
          <w:rFonts w:eastAsiaTheme="minorEastAsia"/>
          <w:sz w:val="18"/>
          <w:szCs w:val="18"/>
        </w:rPr>
        <w:t>4</w:t>
      </w:r>
      <w:r>
        <w:rPr>
          <w:rFonts w:hint="eastAsia" w:eastAsiaTheme="minorEastAsia"/>
          <w:sz w:val="18"/>
          <w:szCs w:val="18"/>
        </w:rPr>
        <w:t>名已离职激励对象已获授但尚未解除限售的</w:t>
      </w:r>
      <w:r>
        <w:rPr>
          <w:rFonts w:eastAsiaTheme="minorEastAsia"/>
          <w:sz w:val="18"/>
          <w:szCs w:val="18"/>
        </w:rPr>
        <w:t>50,000</w:t>
      </w:r>
      <w:r>
        <w:rPr>
          <w:rFonts w:hint="eastAsia" w:eastAsiaTheme="minorEastAsia"/>
          <w:sz w:val="18"/>
          <w:szCs w:val="18"/>
        </w:rPr>
        <w:t>股限制性股票的回购注销手续；</w:t>
      </w:r>
      <w:r>
        <w:rPr>
          <w:rFonts w:eastAsiaTheme="minorEastAsia"/>
          <w:sz w:val="18"/>
          <w:szCs w:val="18"/>
        </w:rPr>
        <w:t>2023</w:t>
      </w:r>
      <w:r>
        <w:rPr>
          <w:rFonts w:hint="eastAsia" w:eastAsiaTheme="minorEastAsia"/>
          <w:sz w:val="18"/>
          <w:szCs w:val="18"/>
        </w:rPr>
        <w:t>年7月</w:t>
      </w:r>
      <w:r>
        <w:rPr>
          <w:rFonts w:eastAsiaTheme="minorEastAsia"/>
          <w:sz w:val="18"/>
          <w:szCs w:val="18"/>
        </w:rPr>
        <w:t>1</w:t>
      </w:r>
      <w:r>
        <w:rPr>
          <w:rFonts w:hint="eastAsia" w:eastAsiaTheme="minorEastAsia"/>
          <w:sz w:val="18"/>
          <w:szCs w:val="18"/>
        </w:rPr>
        <w:t>7日公司已完成了2名已离职激励对象已获授但尚未解除限售的38</w:t>
      </w:r>
      <w:r>
        <w:rPr>
          <w:rFonts w:eastAsiaTheme="minorEastAsia"/>
          <w:sz w:val="18"/>
          <w:szCs w:val="18"/>
        </w:rPr>
        <w:t>,000</w:t>
      </w:r>
      <w:r>
        <w:rPr>
          <w:rFonts w:hint="eastAsia" w:eastAsiaTheme="minorEastAsia"/>
          <w:sz w:val="18"/>
          <w:szCs w:val="18"/>
        </w:rPr>
        <w:t>股限制性股票的回购注销手续。</w:t>
      </w:r>
    </w:p>
    <w:p>
      <w:pPr>
        <w:ind w:firstLine="360" w:firstLineChars="200"/>
        <w:rPr>
          <w:rFonts w:eastAsiaTheme="minorEastAsia"/>
          <w:sz w:val="18"/>
          <w:szCs w:val="18"/>
        </w:rPr>
      </w:pPr>
      <w:r>
        <w:rPr>
          <w:rFonts w:eastAsiaTheme="minorEastAsia"/>
          <w:sz w:val="18"/>
          <w:szCs w:val="18"/>
        </w:rPr>
        <w:t>2</w:t>
      </w:r>
      <w:r>
        <w:rPr>
          <w:rFonts w:hint="eastAsia" w:eastAsiaTheme="minorEastAsia"/>
          <w:sz w:val="18"/>
          <w:szCs w:val="18"/>
        </w:rPr>
        <w:t>、公司后续将根据《上市公司股权激励管理办法》（以下简称</w:t>
      </w:r>
      <w:r>
        <w:rPr>
          <w:rFonts w:eastAsiaTheme="minorEastAsia"/>
          <w:sz w:val="18"/>
          <w:szCs w:val="18"/>
        </w:rPr>
        <w:t>“</w:t>
      </w:r>
      <w:r>
        <w:rPr>
          <w:rFonts w:hint="eastAsia" w:eastAsiaTheme="minorEastAsia"/>
          <w:sz w:val="18"/>
          <w:szCs w:val="18"/>
        </w:rPr>
        <w:t>《管理办法》</w:t>
      </w:r>
      <w:r>
        <w:rPr>
          <w:rFonts w:eastAsiaTheme="minorEastAsia"/>
          <w:sz w:val="18"/>
          <w:szCs w:val="18"/>
        </w:rPr>
        <w:t>”</w:t>
      </w:r>
      <w:r>
        <w:rPr>
          <w:rFonts w:hint="eastAsia" w:eastAsiaTheme="minorEastAsia"/>
          <w:sz w:val="18"/>
          <w:szCs w:val="18"/>
        </w:rPr>
        <w:t>）等相关规定办理3名已离职激励对象已获授但尚未解除限售的75</w:t>
      </w:r>
      <w:r>
        <w:rPr>
          <w:rFonts w:eastAsiaTheme="minorEastAsia"/>
          <w:sz w:val="18"/>
          <w:szCs w:val="18"/>
        </w:rPr>
        <w:t>,000</w:t>
      </w:r>
      <w:r>
        <w:rPr>
          <w:rFonts w:hint="eastAsia" w:eastAsiaTheme="minorEastAsia"/>
          <w:sz w:val="18"/>
          <w:szCs w:val="18"/>
        </w:rPr>
        <w:t>股限制性股票的回购注销工作。</w:t>
      </w:r>
    </w:p>
    <w:p>
      <w:pPr>
        <w:ind w:firstLine="360" w:firstLineChars="200"/>
        <w:rPr>
          <w:rFonts w:eastAsiaTheme="minorEastAsia"/>
          <w:sz w:val="24"/>
        </w:rPr>
      </w:pPr>
      <w:r>
        <w:rPr>
          <w:rFonts w:eastAsiaTheme="minorEastAsia"/>
          <w:sz w:val="18"/>
          <w:szCs w:val="18"/>
        </w:rPr>
        <w:t>3</w:t>
      </w:r>
      <w:r>
        <w:rPr>
          <w:rFonts w:hint="eastAsia" w:eastAsiaTheme="minorEastAsia"/>
          <w:sz w:val="18"/>
          <w:szCs w:val="18"/>
        </w:rPr>
        <w:t>、上表已剔除离职激励对象获授的数量。</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（二）预留授予部分限制性股票第一个限售期解除限售情况</w:t>
      </w:r>
    </w:p>
    <w:tbl>
      <w:tblPr>
        <w:tblStyle w:val="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2"/>
        <w:gridCol w:w="1886"/>
        <w:gridCol w:w="2764"/>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2402"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Cs w:val="21"/>
              </w:rPr>
              <w:t>职务</w:t>
            </w:r>
          </w:p>
        </w:tc>
        <w:tc>
          <w:tcPr>
            <w:tcW w:w="1886"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获授的限制性股票数量（万股）</w:t>
            </w:r>
          </w:p>
        </w:tc>
        <w:tc>
          <w:tcPr>
            <w:tcW w:w="2764" w:type="dxa"/>
            <w:vAlign w:val="center"/>
          </w:tcPr>
          <w:p>
            <w:pPr>
              <w:snapToGrid w:val="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本次可解除限售的限制</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性股票数量（万股）</w:t>
            </w:r>
          </w:p>
        </w:tc>
        <w:tc>
          <w:tcPr>
            <w:tcW w:w="1528" w:type="dxa"/>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占其获授限制性股票的比例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1" w:hRule="atLeast"/>
        </w:trPr>
        <w:tc>
          <w:tcPr>
            <w:tcW w:w="240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核心技术人员及核心业务人员（16人）</w:t>
            </w:r>
          </w:p>
        </w:tc>
        <w:tc>
          <w:tcPr>
            <w:tcW w:w="188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79.5303</w:t>
            </w:r>
          </w:p>
        </w:tc>
        <w:tc>
          <w:tcPr>
            <w:tcW w:w="276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39.7651</w:t>
            </w:r>
          </w:p>
        </w:tc>
        <w:tc>
          <w:tcPr>
            <w:tcW w:w="152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40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合计</w:t>
            </w:r>
          </w:p>
        </w:tc>
        <w:tc>
          <w:tcPr>
            <w:tcW w:w="188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79.5303</w:t>
            </w:r>
          </w:p>
        </w:tc>
        <w:tc>
          <w:tcPr>
            <w:tcW w:w="276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39.7651</w:t>
            </w:r>
          </w:p>
        </w:tc>
        <w:tc>
          <w:tcPr>
            <w:tcW w:w="152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w:t>
            </w:r>
          </w:p>
        </w:tc>
      </w:tr>
    </w:tbl>
    <w:p>
      <w:pPr>
        <w:ind w:firstLine="360" w:firstLineChars="200"/>
        <w:rPr>
          <w:rFonts w:eastAsiaTheme="minorEastAsia"/>
          <w:sz w:val="18"/>
          <w:szCs w:val="18"/>
        </w:rPr>
      </w:pPr>
      <w:r>
        <w:rPr>
          <w:rFonts w:hint="eastAsia" w:eastAsiaTheme="minorEastAsia"/>
          <w:sz w:val="18"/>
          <w:szCs w:val="18"/>
        </w:rPr>
        <w:t>注：1、公司后续将根据《管理办法》等相关规定办理1名已离职激励对象已获授但尚未解除限售的10</w:t>
      </w:r>
      <w:r>
        <w:rPr>
          <w:rFonts w:eastAsiaTheme="minorEastAsia"/>
          <w:sz w:val="18"/>
          <w:szCs w:val="18"/>
        </w:rPr>
        <w:t>,000</w:t>
      </w:r>
      <w:r>
        <w:rPr>
          <w:rFonts w:hint="eastAsia" w:eastAsiaTheme="minorEastAsia"/>
          <w:sz w:val="18"/>
          <w:szCs w:val="18"/>
        </w:rPr>
        <w:t>股限制性股票的回购注销工作。</w:t>
      </w:r>
    </w:p>
    <w:p>
      <w:pPr>
        <w:ind w:firstLine="360" w:firstLineChars="200"/>
        <w:rPr>
          <w:rFonts w:eastAsiaTheme="minorEastAsia"/>
          <w:sz w:val="24"/>
        </w:rPr>
      </w:pPr>
      <w:r>
        <w:rPr>
          <w:rFonts w:hint="eastAsia" w:eastAsiaTheme="minorEastAsia"/>
          <w:sz w:val="18"/>
          <w:szCs w:val="18"/>
        </w:rPr>
        <w:t>2、上表已剔除离职激励对象获授的数量。</w:t>
      </w:r>
    </w:p>
    <w:p>
      <w:pPr>
        <w:spacing w:line="360" w:lineRule="auto"/>
        <w:ind w:firstLine="5240"/>
        <w:rPr>
          <w:rFonts w:eastAsiaTheme="minorEastAsia"/>
          <w:b/>
          <w:bCs/>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四、董事会薪酬与考核委员会核查意见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董事会薪酬与考核委员会审核后认为：公司2021年限制性股票激励计划首次授予部分第二个解除限售期及预留授予部分第一个解除限售期解除限售条件已经成就，116名激励对象符合《管理办法》及《公司2021年限制性股票激励计划》等有关规定，在考核年度内均考核达标，且符合其他解除限售条件，其解除限售资格合法、有效。同意公司为符合解除限售条件的激励对象办理限制性股票解除限售的相关事宜。</w:t>
      </w:r>
    </w:p>
    <w:p>
      <w:pPr>
        <w:spacing w:line="360" w:lineRule="auto"/>
        <w:ind w:firstLine="5240"/>
        <w:rPr>
          <w:rFonts w:asciiTheme="minorEastAsia" w:hAnsiTheme="minorEastAsia" w:eastAsiaTheme="minorEastAsia" w:cstheme="minorEastAsia"/>
          <w:b/>
          <w:bCs/>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五、监事会意见</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监事会审核后认为：本次可解除限售的激励对象解除限售资格合法、有效，公司2021年限制性股票激励计划首次授予部分第二期及预留授予部分第一期的限售期已届满，相关解除限售条件已成就。本次解除限售不存在损害公司及全体股东尤其是中小股东的利益的情形，同意公司对符合解除限售条件的激励对象按规定解除限售，并为其办理本激励计划首次授予部分第二期及预留授予部分第一期解除限售期相应的解除限售手续。</w:t>
      </w:r>
    </w:p>
    <w:p>
      <w:pPr>
        <w:spacing w:line="360" w:lineRule="auto"/>
        <w:ind w:firstLine="5240"/>
        <w:rPr>
          <w:rFonts w:asciiTheme="minorEastAsia" w:hAnsiTheme="minorEastAsia" w:eastAsiaTheme="minorEastAsia" w:cstheme="minorEastAsia"/>
          <w:b/>
          <w:bCs/>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六、律师出具的法律意见</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浙江天册律师事务所律师认为：截至本法律意见书出具之日，公司本次激励计划所涉限制性股票解除限售事宜已取得了现阶段必要的批准和授权，相关解除限售期已届满且解除限售的条件已成就，解除限售的激励对象及数量符合《管理办法》和《激励计划》的规定。公司尚需就本次解除限售事项及时履行信息披露义务并办理解除限售等手续。</w:t>
      </w:r>
    </w:p>
    <w:p>
      <w:pPr>
        <w:widowControl/>
        <w:spacing w:line="360" w:lineRule="auto"/>
        <w:ind w:firstLine="480" w:firstLineChars="200"/>
        <w:jc w:val="left"/>
        <w:rPr>
          <w:rFonts w:hint="eastAsia" w:asciiTheme="minorEastAsia" w:hAnsiTheme="minorEastAsia" w:eastAsiaTheme="minorEastAsia" w:cstheme="minorEastAsia"/>
          <w:kern w:val="0"/>
          <w:sz w:val="24"/>
        </w:rPr>
      </w:pPr>
    </w:p>
    <w:p>
      <w:pPr>
        <w:widowControl/>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特此公告。</w:t>
      </w:r>
    </w:p>
    <w:p>
      <w:pPr>
        <w:widowControl/>
        <w:spacing w:line="360" w:lineRule="auto"/>
        <w:ind w:firstLine="480" w:firstLineChars="200"/>
        <w:jc w:val="left"/>
        <w:rPr>
          <w:rFonts w:asciiTheme="minorEastAsia" w:hAnsiTheme="minorEastAsia" w:eastAsiaTheme="minorEastAsia" w:cstheme="minorEastAsia"/>
          <w:kern w:val="0"/>
          <w:sz w:val="24"/>
        </w:rPr>
      </w:pPr>
    </w:p>
    <w:p>
      <w:pPr>
        <w:spacing w:line="360" w:lineRule="auto"/>
        <w:ind w:firstLine="4320" w:firstLineChars="18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江苏吴中医药发展股份有限公司</w:t>
      </w:r>
    </w:p>
    <w:p>
      <w:pPr>
        <w:spacing w:line="360" w:lineRule="auto"/>
        <w:ind w:right="-153" w:firstLine="4320" w:firstLineChars="18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董事会</w:t>
      </w:r>
    </w:p>
    <w:p>
      <w:pPr>
        <w:spacing w:line="360" w:lineRule="auto"/>
        <w:ind w:right="-153" w:firstLine="5220" w:firstLineChars="217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2024年4月25日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0668BD"/>
    <w:multiLevelType w:val="singleLevel"/>
    <w:tmpl w:val="EF0668B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MDkyNTZjMzMwNGNiNWI4YzBkN2FjZjU1MzgyMDgifQ=="/>
  </w:docVars>
  <w:rsids>
    <w:rsidRoot w:val="00A45784"/>
    <w:rsid w:val="00003D27"/>
    <w:rsid w:val="000122B5"/>
    <w:rsid w:val="00014D70"/>
    <w:rsid w:val="000258D1"/>
    <w:rsid w:val="0003171D"/>
    <w:rsid w:val="00036659"/>
    <w:rsid w:val="000377FA"/>
    <w:rsid w:val="00086E94"/>
    <w:rsid w:val="000A47DF"/>
    <w:rsid w:val="000A4818"/>
    <w:rsid w:val="000A7704"/>
    <w:rsid w:val="000B2840"/>
    <w:rsid w:val="000B471C"/>
    <w:rsid w:val="000C1EBF"/>
    <w:rsid w:val="000C334F"/>
    <w:rsid w:val="000D4DEB"/>
    <w:rsid w:val="000D5160"/>
    <w:rsid w:val="000F112E"/>
    <w:rsid w:val="00105C70"/>
    <w:rsid w:val="00115DE0"/>
    <w:rsid w:val="00125EB5"/>
    <w:rsid w:val="00141A30"/>
    <w:rsid w:val="0014235B"/>
    <w:rsid w:val="001449C0"/>
    <w:rsid w:val="00167B35"/>
    <w:rsid w:val="00172DDE"/>
    <w:rsid w:val="00184711"/>
    <w:rsid w:val="001A6F91"/>
    <w:rsid w:val="001B1D67"/>
    <w:rsid w:val="001E0BFB"/>
    <w:rsid w:val="001E24B1"/>
    <w:rsid w:val="00207C98"/>
    <w:rsid w:val="0021037C"/>
    <w:rsid w:val="0022046C"/>
    <w:rsid w:val="00226381"/>
    <w:rsid w:val="00241269"/>
    <w:rsid w:val="00243D16"/>
    <w:rsid w:val="002442A3"/>
    <w:rsid w:val="00244CA8"/>
    <w:rsid w:val="0025726D"/>
    <w:rsid w:val="0025795B"/>
    <w:rsid w:val="0027220C"/>
    <w:rsid w:val="002808AB"/>
    <w:rsid w:val="002818D2"/>
    <w:rsid w:val="00284B6B"/>
    <w:rsid w:val="002B7CCB"/>
    <w:rsid w:val="002D2369"/>
    <w:rsid w:val="002E17DB"/>
    <w:rsid w:val="002E3664"/>
    <w:rsid w:val="00324EB8"/>
    <w:rsid w:val="00340B27"/>
    <w:rsid w:val="00345027"/>
    <w:rsid w:val="0036359C"/>
    <w:rsid w:val="003870CC"/>
    <w:rsid w:val="00396142"/>
    <w:rsid w:val="003B5345"/>
    <w:rsid w:val="003D3FFF"/>
    <w:rsid w:val="003D5F09"/>
    <w:rsid w:val="003E355B"/>
    <w:rsid w:val="003E611D"/>
    <w:rsid w:val="003F5416"/>
    <w:rsid w:val="00402DA4"/>
    <w:rsid w:val="0040351B"/>
    <w:rsid w:val="00417688"/>
    <w:rsid w:val="00427797"/>
    <w:rsid w:val="004469CC"/>
    <w:rsid w:val="004502F4"/>
    <w:rsid w:val="00452CF5"/>
    <w:rsid w:val="00463A87"/>
    <w:rsid w:val="00480677"/>
    <w:rsid w:val="00487F80"/>
    <w:rsid w:val="004A01A5"/>
    <w:rsid w:val="004B3F2E"/>
    <w:rsid w:val="004D6CC0"/>
    <w:rsid w:val="004E363D"/>
    <w:rsid w:val="004F1F15"/>
    <w:rsid w:val="004F23D4"/>
    <w:rsid w:val="00515F09"/>
    <w:rsid w:val="005433E7"/>
    <w:rsid w:val="005712CB"/>
    <w:rsid w:val="00575A06"/>
    <w:rsid w:val="00577CBB"/>
    <w:rsid w:val="005A085E"/>
    <w:rsid w:val="005A49B9"/>
    <w:rsid w:val="005B4F18"/>
    <w:rsid w:val="005C3668"/>
    <w:rsid w:val="005E787E"/>
    <w:rsid w:val="005E7D3F"/>
    <w:rsid w:val="005F7FC6"/>
    <w:rsid w:val="0060613D"/>
    <w:rsid w:val="00611BF3"/>
    <w:rsid w:val="00613790"/>
    <w:rsid w:val="00615D49"/>
    <w:rsid w:val="006412D7"/>
    <w:rsid w:val="00644FB5"/>
    <w:rsid w:val="00662769"/>
    <w:rsid w:val="00673918"/>
    <w:rsid w:val="00683AED"/>
    <w:rsid w:val="00695D72"/>
    <w:rsid w:val="006B0382"/>
    <w:rsid w:val="006B197C"/>
    <w:rsid w:val="006B29CA"/>
    <w:rsid w:val="006B2B65"/>
    <w:rsid w:val="006C1077"/>
    <w:rsid w:val="006C1C7A"/>
    <w:rsid w:val="006C5D79"/>
    <w:rsid w:val="006D33D8"/>
    <w:rsid w:val="006D7E73"/>
    <w:rsid w:val="006E36D5"/>
    <w:rsid w:val="006E7CE9"/>
    <w:rsid w:val="006F165C"/>
    <w:rsid w:val="006F45B8"/>
    <w:rsid w:val="007014FC"/>
    <w:rsid w:val="00704271"/>
    <w:rsid w:val="0070577A"/>
    <w:rsid w:val="007134BF"/>
    <w:rsid w:val="00730D6E"/>
    <w:rsid w:val="007507C1"/>
    <w:rsid w:val="007734A6"/>
    <w:rsid w:val="007902F4"/>
    <w:rsid w:val="00794177"/>
    <w:rsid w:val="007A2CF1"/>
    <w:rsid w:val="00802A0A"/>
    <w:rsid w:val="00802D65"/>
    <w:rsid w:val="00803388"/>
    <w:rsid w:val="00813FAD"/>
    <w:rsid w:val="00817B01"/>
    <w:rsid w:val="00831ED0"/>
    <w:rsid w:val="0083330B"/>
    <w:rsid w:val="00841A44"/>
    <w:rsid w:val="00855EF2"/>
    <w:rsid w:val="008671C9"/>
    <w:rsid w:val="00867EC2"/>
    <w:rsid w:val="00891BAD"/>
    <w:rsid w:val="00893296"/>
    <w:rsid w:val="008935D4"/>
    <w:rsid w:val="008A7C58"/>
    <w:rsid w:val="008B050D"/>
    <w:rsid w:val="008B282E"/>
    <w:rsid w:val="008B43A2"/>
    <w:rsid w:val="008C2E45"/>
    <w:rsid w:val="008C473B"/>
    <w:rsid w:val="008E182A"/>
    <w:rsid w:val="008E57CC"/>
    <w:rsid w:val="008F6AB5"/>
    <w:rsid w:val="00903CCD"/>
    <w:rsid w:val="0090509B"/>
    <w:rsid w:val="00907D4E"/>
    <w:rsid w:val="00916943"/>
    <w:rsid w:val="00933FA5"/>
    <w:rsid w:val="00955A3F"/>
    <w:rsid w:val="00961C50"/>
    <w:rsid w:val="009626AA"/>
    <w:rsid w:val="00965CA7"/>
    <w:rsid w:val="00971E97"/>
    <w:rsid w:val="00990D42"/>
    <w:rsid w:val="009A3002"/>
    <w:rsid w:val="009B24D0"/>
    <w:rsid w:val="009D0F9A"/>
    <w:rsid w:val="009E123A"/>
    <w:rsid w:val="009E210A"/>
    <w:rsid w:val="009F2B75"/>
    <w:rsid w:val="009F4B7C"/>
    <w:rsid w:val="00A267F9"/>
    <w:rsid w:val="00A45784"/>
    <w:rsid w:val="00A47C97"/>
    <w:rsid w:val="00A57867"/>
    <w:rsid w:val="00A61011"/>
    <w:rsid w:val="00A66838"/>
    <w:rsid w:val="00A803BB"/>
    <w:rsid w:val="00A834E5"/>
    <w:rsid w:val="00A84782"/>
    <w:rsid w:val="00AA10D4"/>
    <w:rsid w:val="00AA5774"/>
    <w:rsid w:val="00AB6F9F"/>
    <w:rsid w:val="00AB72C1"/>
    <w:rsid w:val="00AC2A50"/>
    <w:rsid w:val="00AC750D"/>
    <w:rsid w:val="00AC7ABF"/>
    <w:rsid w:val="00AD0DA5"/>
    <w:rsid w:val="00B0355E"/>
    <w:rsid w:val="00B07E79"/>
    <w:rsid w:val="00B23F41"/>
    <w:rsid w:val="00B31A8D"/>
    <w:rsid w:val="00B37E5C"/>
    <w:rsid w:val="00B47F4C"/>
    <w:rsid w:val="00B562A7"/>
    <w:rsid w:val="00B64265"/>
    <w:rsid w:val="00B708B5"/>
    <w:rsid w:val="00B825D8"/>
    <w:rsid w:val="00B93CE6"/>
    <w:rsid w:val="00BB065F"/>
    <w:rsid w:val="00BB5F62"/>
    <w:rsid w:val="00BC1CB7"/>
    <w:rsid w:val="00BF2501"/>
    <w:rsid w:val="00BF68F7"/>
    <w:rsid w:val="00C14435"/>
    <w:rsid w:val="00C4428C"/>
    <w:rsid w:val="00C62C04"/>
    <w:rsid w:val="00C638A7"/>
    <w:rsid w:val="00C9411D"/>
    <w:rsid w:val="00C948D1"/>
    <w:rsid w:val="00CA24CA"/>
    <w:rsid w:val="00CC5B97"/>
    <w:rsid w:val="00CC65AD"/>
    <w:rsid w:val="00CD5891"/>
    <w:rsid w:val="00CD6EAB"/>
    <w:rsid w:val="00CE1F4F"/>
    <w:rsid w:val="00CF40EA"/>
    <w:rsid w:val="00D02222"/>
    <w:rsid w:val="00D04CBB"/>
    <w:rsid w:val="00D21B8D"/>
    <w:rsid w:val="00D26D15"/>
    <w:rsid w:val="00D37C75"/>
    <w:rsid w:val="00D45281"/>
    <w:rsid w:val="00D45300"/>
    <w:rsid w:val="00D53DC4"/>
    <w:rsid w:val="00D773FE"/>
    <w:rsid w:val="00D90214"/>
    <w:rsid w:val="00D90BC6"/>
    <w:rsid w:val="00DB50BC"/>
    <w:rsid w:val="00DC3262"/>
    <w:rsid w:val="00DC66BC"/>
    <w:rsid w:val="00DF2DBF"/>
    <w:rsid w:val="00E003D0"/>
    <w:rsid w:val="00E025CD"/>
    <w:rsid w:val="00E05034"/>
    <w:rsid w:val="00E05DAC"/>
    <w:rsid w:val="00E064F9"/>
    <w:rsid w:val="00E13E1C"/>
    <w:rsid w:val="00E220DE"/>
    <w:rsid w:val="00E40DCB"/>
    <w:rsid w:val="00E73DAA"/>
    <w:rsid w:val="00E74755"/>
    <w:rsid w:val="00E9529E"/>
    <w:rsid w:val="00E96688"/>
    <w:rsid w:val="00E96761"/>
    <w:rsid w:val="00EA6444"/>
    <w:rsid w:val="00EB5D3B"/>
    <w:rsid w:val="00EB7FBA"/>
    <w:rsid w:val="00EE1112"/>
    <w:rsid w:val="00EE7F9D"/>
    <w:rsid w:val="00EF6E03"/>
    <w:rsid w:val="00F032CF"/>
    <w:rsid w:val="00F03FA2"/>
    <w:rsid w:val="00F07EAF"/>
    <w:rsid w:val="00F12BEE"/>
    <w:rsid w:val="00F13AFE"/>
    <w:rsid w:val="00F204BF"/>
    <w:rsid w:val="00F551C7"/>
    <w:rsid w:val="00F5739B"/>
    <w:rsid w:val="00F61471"/>
    <w:rsid w:val="00F632C3"/>
    <w:rsid w:val="00F64652"/>
    <w:rsid w:val="00F86A04"/>
    <w:rsid w:val="00F91D7D"/>
    <w:rsid w:val="00FA2B97"/>
    <w:rsid w:val="00FA5496"/>
    <w:rsid w:val="00FD5CB7"/>
    <w:rsid w:val="00FE5ACA"/>
    <w:rsid w:val="00FF1000"/>
    <w:rsid w:val="00FF51D5"/>
    <w:rsid w:val="01A93FA3"/>
    <w:rsid w:val="0514151C"/>
    <w:rsid w:val="05D6496E"/>
    <w:rsid w:val="06BF1B73"/>
    <w:rsid w:val="077C1812"/>
    <w:rsid w:val="08AB6853"/>
    <w:rsid w:val="09537971"/>
    <w:rsid w:val="09F61D50"/>
    <w:rsid w:val="0B0264D2"/>
    <w:rsid w:val="0C300E1D"/>
    <w:rsid w:val="15227E9D"/>
    <w:rsid w:val="15271BF7"/>
    <w:rsid w:val="16B40FC8"/>
    <w:rsid w:val="192D5062"/>
    <w:rsid w:val="19831126"/>
    <w:rsid w:val="21C6644C"/>
    <w:rsid w:val="239D6FCE"/>
    <w:rsid w:val="247D7B99"/>
    <w:rsid w:val="284303FE"/>
    <w:rsid w:val="29F868B7"/>
    <w:rsid w:val="2AEA2DB3"/>
    <w:rsid w:val="2B9D1BD3"/>
    <w:rsid w:val="2D183134"/>
    <w:rsid w:val="2F120B2A"/>
    <w:rsid w:val="30354AD0"/>
    <w:rsid w:val="31B00187"/>
    <w:rsid w:val="31D245A1"/>
    <w:rsid w:val="32E552F1"/>
    <w:rsid w:val="35011425"/>
    <w:rsid w:val="3509498C"/>
    <w:rsid w:val="368E7B14"/>
    <w:rsid w:val="36FE5B4C"/>
    <w:rsid w:val="374970B3"/>
    <w:rsid w:val="3AAD42CE"/>
    <w:rsid w:val="3AD9074E"/>
    <w:rsid w:val="3CD218F9"/>
    <w:rsid w:val="3F5E56C6"/>
    <w:rsid w:val="407927B7"/>
    <w:rsid w:val="41F63994"/>
    <w:rsid w:val="45C523B9"/>
    <w:rsid w:val="490648E6"/>
    <w:rsid w:val="4A5D57B4"/>
    <w:rsid w:val="4BE13907"/>
    <w:rsid w:val="4D285ECD"/>
    <w:rsid w:val="4D88228C"/>
    <w:rsid w:val="535A355B"/>
    <w:rsid w:val="54261923"/>
    <w:rsid w:val="55007040"/>
    <w:rsid w:val="58E803E0"/>
    <w:rsid w:val="58F21DB0"/>
    <w:rsid w:val="58F75C4F"/>
    <w:rsid w:val="59B9557B"/>
    <w:rsid w:val="5A7761D0"/>
    <w:rsid w:val="5B70610D"/>
    <w:rsid w:val="5C384E7D"/>
    <w:rsid w:val="5E113BD7"/>
    <w:rsid w:val="67277FC8"/>
    <w:rsid w:val="69D8255B"/>
    <w:rsid w:val="6CFA1CDB"/>
    <w:rsid w:val="72F571CC"/>
    <w:rsid w:val="73D74382"/>
    <w:rsid w:val="741D2E7E"/>
    <w:rsid w:val="74933140"/>
    <w:rsid w:val="771F3F99"/>
    <w:rsid w:val="7A6F5AB6"/>
    <w:rsid w:val="7CDE0446"/>
    <w:rsid w:val="7EAA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99"/>
    <w:pPr>
      <w:jc w:val="left"/>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autoRedefine/>
    <w:semiHidden/>
    <w:unhideWhenUsed/>
    <w:qFormat/>
    <w:uiPriority w:val="99"/>
    <w:rPr>
      <w:b/>
      <w:bCs/>
    </w:r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paragraph" w:customStyle="1" w:styleId="1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页眉 字符"/>
    <w:basedOn w:val="9"/>
    <w:link w:val="5"/>
    <w:autoRedefine/>
    <w:qFormat/>
    <w:uiPriority w:val="99"/>
    <w:rPr>
      <w:rFonts w:ascii="Times New Roman" w:hAnsi="Times New Roman" w:eastAsia="宋体" w:cs="Times New Roman"/>
      <w:sz w:val="18"/>
      <w:szCs w:val="18"/>
    </w:rPr>
  </w:style>
  <w:style w:type="character" w:customStyle="1" w:styleId="13">
    <w:name w:val="页脚 字符"/>
    <w:basedOn w:val="9"/>
    <w:link w:val="4"/>
    <w:autoRedefine/>
    <w:qFormat/>
    <w:uiPriority w:val="99"/>
    <w:rPr>
      <w:rFonts w:ascii="Times New Roman" w:hAnsi="Times New Roman" w:eastAsia="宋体" w:cs="Times New Roman"/>
      <w:sz w:val="18"/>
      <w:szCs w:val="18"/>
    </w:rPr>
  </w:style>
  <w:style w:type="character" w:customStyle="1" w:styleId="14">
    <w:name w:val="批注框文本 字符"/>
    <w:basedOn w:val="9"/>
    <w:link w:val="3"/>
    <w:autoRedefine/>
    <w:semiHidden/>
    <w:qFormat/>
    <w:uiPriority w:val="99"/>
    <w:rPr>
      <w:rFonts w:ascii="Times New Roman" w:hAnsi="Times New Roman" w:eastAsia="宋体" w:cs="Times New Roman"/>
      <w:sz w:val="18"/>
      <w:szCs w:val="18"/>
    </w:rPr>
  </w:style>
  <w:style w:type="paragraph" w:styleId="15">
    <w:name w:val="List Paragraph"/>
    <w:basedOn w:val="1"/>
    <w:autoRedefine/>
    <w:qFormat/>
    <w:uiPriority w:val="1"/>
    <w:pPr>
      <w:ind w:left="220" w:firstLine="599"/>
    </w:pPr>
    <w:rPr>
      <w:rFonts w:ascii="宋体" w:hAnsi="宋体" w:cs="宋体"/>
      <w:lang w:val="zh-CN" w:bidi="zh-CN"/>
    </w:rPr>
  </w:style>
  <w:style w:type="table" w:customStyle="1" w:styleId="16">
    <w:name w:val="网格型1"/>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批注文字 字符"/>
    <w:basedOn w:val="9"/>
    <w:link w:val="2"/>
    <w:autoRedefine/>
    <w:semiHidden/>
    <w:qFormat/>
    <w:uiPriority w:val="99"/>
    <w:rPr>
      <w:kern w:val="2"/>
      <w:sz w:val="21"/>
      <w:szCs w:val="24"/>
    </w:rPr>
  </w:style>
  <w:style w:type="character" w:customStyle="1" w:styleId="18">
    <w:name w:val="批注主题 字符"/>
    <w:basedOn w:val="17"/>
    <w:link w:val="6"/>
    <w:autoRedefine/>
    <w:semiHidden/>
    <w:qFormat/>
    <w:uiPriority w:val="99"/>
    <w:rPr>
      <w:b/>
      <w:bCs/>
      <w:kern w:val="2"/>
      <w:sz w:val="21"/>
      <w:szCs w:val="24"/>
    </w:rPr>
  </w:style>
  <w:style w:type="paragraph" w:customStyle="1" w:styleId="19">
    <w:name w:val="修订1"/>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CCFE-633F-4A43-A59F-5E50D7F128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1089</Words>
  <Characters>6208</Characters>
  <Lines>51</Lines>
  <Paragraphs>14</Paragraphs>
  <TotalTime>0</TotalTime>
  <ScaleCrop>false</ScaleCrop>
  <LinksUpToDate>false</LinksUpToDate>
  <CharactersWithSpaces>7283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2024-04-11T04:14:00Z</dcterms:created>
  <dc:creator>李锐</dc:creator>
  <cp:lastModifiedBy>王雅杰</cp:lastModifiedBy>
  <dcterms:modified xsi:type="dcterms:W3CDTF">2024-04-24T03:45:15Z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9B0EE80910A547FCB9161BB39683E911_12</vt:lpwstr>
  </property>
</Properties>
</file>