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3" w:rightChars="-73"/>
        <w:jc w:val="center"/>
        <w:rPr>
          <w:rFonts w:hint="default" w:ascii="黑体" w:hAnsi="宋体" w:eastAsia="宋体"/>
          <w:b/>
          <w:bCs/>
          <w:color w:val="FF0000"/>
          <w:sz w:val="32"/>
          <w:lang w:val="en-US" w:eastAsia="zh-CN"/>
        </w:rPr>
      </w:pPr>
      <w:r>
        <w:rPr>
          <w:rFonts w:hint="eastAsia" w:ascii="宋体" w:hAnsi="宋体" w:cs="宋体"/>
          <w:color w:val="000000"/>
          <w:kern w:val="0"/>
          <w:sz w:val="24"/>
        </w:rPr>
        <w:t>证券代码：600200       证券简称：江苏吴中      公告编号：临2024-</w:t>
      </w:r>
      <w:r>
        <w:rPr>
          <w:rFonts w:hint="eastAsia" w:ascii="宋体" w:hAnsi="宋体" w:cs="宋体"/>
          <w:color w:val="000000"/>
          <w:kern w:val="0"/>
          <w:sz w:val="24"/>
          <w:lang w:val="en-US" w:eastAsia="zh-CN"/>
        </w:rPr>
        <w:t>036</w:t>
      </w:r>
    </w:p>
    <w:p>
      <w:pPr>
        <w:spacing w:line="360" w:lineRule="auto"/>
        <w:ind w:right="-153" w:rightChars="-73"/>
        <w:jc w:val="center"/>
        <w:rPr>
          <w:rFonts w:ascii="黑体" w:hAnsi="宋体" w:eastAsia="黑体"/>
          <w:b/>
          <w:bCs/>
          <w:color w:val="FF0000"/>
          <w:sz w:val="32"/>
        </w:rPr>
      </w:pP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江苏吴中医药发展股份有限公司</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关于提请股东大会授权董事会办理小额快速融资相关</w:t>
      </w:r>
    </w:p>
    <w:p>
      <w:pPr>
        <w:spacing w:line="360" w:lineRule="auto"/>
        <w:ind w:right="-153" w:rightChars="-73"/>
        <w:jc w:val="center"/>
        <w:rPr>
          <w:rFonts w:eastAsia="黑体" w:asciiTheme="minorEastAsia" w:hAnsiTheme="minorEastAsia" w:cstheme="minorEastAsia"/>
          <w:b/>
          <w:sz w:val="24"/>
        </w:rPr>
      </w:pPr>
      <w:r>
        <w:rPr>
          <w:rFonts w:hint="eastAsia" w:ascii="黑体" w:hAnsi="宋体" w:eastAsia="黑体"/>
          <w:b/>
          <w:bCs/>
          <w:color w:val="FF0000"/>
          <w:sz w:val="32"/>
        </w:rPr>
        <w:t>事宜的公告</w:t>
      </w:r>
    </w:p>
    <w:p>
      <w:pPr>
        <w:autoSpaceDE w:val="0"/>
        <w:autoSpaceDN w:val="0"/>
        <w:adjustRightInd w:val="0"/>
        <w:spacing w:line="360" w:lineRule="auto"/>
        <w:ind w:firstLine="482" w:firstLineChars="200"/>
        <w:rPr>
          <w:rFonts w:asciiTheme="minorEastAsia" w:hAnsiTheme="minorEastAsia" w:eastAsiaTheme="minorEastAsia" w:cstheme="minorEastAsia"/>
          <w:b/>
          <w:sz w:val="24"/>
        </w:rPr>
      </w:pPr>
    </w:p>
    <w:p>
      <w:pPr>
        <w:autoSpaceDE w:val="0"/>
        <w:autoSpaceDN w:val="0"/>
        <w:adjustRightInd w:val="0"/>
        <w:spacing w:line="360" w:lineRule="auto"/>
        <w:ind w:firstLine="482" w:firstLineChars="20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本公司董事会及董事会全体成员保证公告内容不存在虚假记载、误导性陈述或者重大遗漏，并对其内容的真实、准确和完整承担法律责任。</w:t>
      </w:r>
    </w:p>
    <w:p>
      <w:pPr>
        <w:spacing w:line="360" w:lineRule="auto"/>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江苏吴中医药发展股份有限公司（以下简称“公司”）于2024年4月23日召开了</w:t>
      </w:r>
      <w:r>
        <w:rPr>
          <w:rFonts w:hint="eastAsia" w:ascii="宋体" w:hAnsi="宋体"/>
          <w:sz w:val="24"/>
        </w:rPr>
        <w:t>第十一届董事会第一次会议</w:t>
      </w:r>
      <w:r>
        <w:rPr>
          <w:rFonts w:hint="eastAsia" w:asciiTheme="minorEastAsia" w:hAnsiTheme="minorEastAsia" w:eastAsiaTheme="minorEastAsia" w:cstheme="minorEastAsia"/>
          <w:sz w:val="24"/>
        </w:rPr>
        <w:t>，审议通过了《江苏吴中医药发展股份有限公司关于提请股东大会授权董事会办理小额快速融资相关事宜的议案》，本议案尚需提交2023年年度股东大会审议。具体情况如下：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中国证券监督管理委员会《上市公司证券发行注册管理办法》（以下简称“《注册管理办法》”）等相关规定，公司董事会拟提请股东大会授权董事会向特定对象发行融资总额不超过人民币3亿元且不超过最近一年末净资产20%的股票，授权期限为自公司2023年年度股东大会审议通过之日起至公司2024年年度股东大会召开之日止。本次授权事宜包括以下内容：</w:t>
      </w:r>
    </w:p>
    <w:p>
      <w:pPr>
        <w:numPr>
          <w:ilvl w:val="0"/>
          <w:numId w:val="1"/>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确认公司是否符合以简易程序向特定对象发行股票（以下简称“小额快速融资”）的条件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授权董事会根据《中华人民共和国公司法》《中华人民共和国证券法》《注册管理办法》等法律、法规、规范性文件以及《公司章程》的规定，对公司目前实际情况及相关事项进行自查论证，并确认公司是否符合以简易程序向特定对象发行股票的条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2、发行股票的种类、数量和面值</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向特定对象发行融资总额不超过人民币3亿元且不超过最近一年末净资产20%的中国境内上市的人民币普通股（A股），每股面值人民币1.00元。发行数量按照募集资金总额除以发行价格确定，不超过发行前公司股本总数的30%。</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3、发行方式、发行对象及向原股东配售的安排</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发行股票采用以简易程序向特定对象发行的方式，发行对象为符合监管部门规定的法人、自然人或者其他合法投资组织等不超过35名的特定对象。证券投资基金管理公司、证券公司、合格境外投资者、人民币合格境外机构投资者以其管理的二只以上产品认购的，视为一个发行对象。信托公司作为发行对象的，只能以自有资金认购。最终发行对象将根据申购报价情况，由公司董事会根据股东大会的授权与保荐机构（主承销商）协商确定。本次发行股票所有发行对象均以现金方式认购。</w:t>
      </w:r>
    </w:p>
    <w:p>
      <w:pPr>
        <w:numPr>
          <w:ilvl w:val="0"/>
          <w:numId w:val="2"/>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定价方式或者价格区间</w:t>
      </w:r>
    </w:p>
    <w:p>
      <w:pPr>
        <w:numPr>
          <w:ilvl w:val="0"/>
          <w:numId w:val="3"/>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发行价格不低于定价基准日前20个交易日公司股票均价的80%（计算公式为：定价基准日前20个交易日股票交易均价=定价基准日前20个交易日股票交易总额/定价基准日前20个交易日股票交易总量）；</w:t>
      </w:r>
    </w:p>
    <w:p>
      <w:pPr>
        <w:numPr>
          <w:ilvl w:val="0"/>
          <w:numId w:val="3"/>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向特定对象发行的股票，自发行结束之日起6个月内不得转让。发行对象属于《注册管理办法》第五十七条第二款规定情形的，其认购的股票自发行结束之日起18个月内不得转让。发行对象所取得上市公司向特定对象发行的股份因上市公司分配股票股利、资本公积金转增等形式所衍生取得的股份亦应遵守上述股份锁定安排。本次授权董事会向特定对象发行股票事项不会导致公司控制权发生变化。</w:t>
      </w:r>
    </w:p>
    <w:p>
      <w:pPr>
        <w:numPr>
          <w:ilvl w:val="0"/>
          <w:numId w:val="2"/>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募集资金用途</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本次发行股份募集资金用途应当符合下列规定：</w:t>
      </w:r>
    </w:p>
    <w:p>
      <w:pPr>
        <w:numPr>
          <w:ilvl w:val="0"/>
          <w:numId w:val="4"/>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符合国家产业政策和有关环境保护、土地管理等法律、行政法规规定；</w:t>
      </w:r>
    </w:p>
    <w:p>
      <w:pPr>
        <w:numPr>
          <w:ilvl w:val="0"/>
          <w:numId w:val="4"/>
        </w:num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本次募集资金使用不得为持有财务性投资，不得直接或者间接投资于以买卖有价证券为主要业务的公司；</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（3）募集资金项目实施后，不会与控股股东、实际控制人及其控制的其他企业新增构成重大不利影响的同业竞争、显失公平的关联交易，或者严重影响公司生产经营的独立性。</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6、决议有效期</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决议有效期为自公司2023年年度股东大会审议通过之日起至公司2024年年度股东大会召开之日止。</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7、对董事会办理本次发行具体事宜的授权</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董事会在符合本议案以及《中华人民共和国公司法》《中华人民共和国证券法》《注册管理办法》等相关法律、法规、规范性文件以及《公司章程》的范围内全权办理与本次小额快速融资有关的全部事项，包括但不限于：</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（1）办理本次小额快速融资的申报事宜，包括制作、修改、签署并申报相关申报文件及其他法律文件；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法律、法规、中国证监会相关规定及《公司章程》允许的范围内，按照有权部门的要求，并结合公司的实际情况，制定、调整和实施本次小额快速融资方案，包括但不限于确定募集资金金额、发行价格、发行数量、发行对象及其他与小额快速融资方案相关的一切事宜，决定本次小额快速融资的发行时机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根据有关政府部门和监管机构的要求制作、修改、报送本次小额快速融资方案及本次发行上市申报材料，办理相关手续并执行与发行上市有关的股份限售等其他程序，并按照监管要求处理与本次小额快速融资有关的信息披露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（4）签署、修改、补充、完成、递交、执行与本次小额快速融资有关的一切协议、合同和文件（包括但不限于保荐及承销协议、与募集资金相关的协议、与投资者签订的认购协议、公告及其他披露文件等）；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（5）根据有关主管部门要求和证券市场的实际情况，在股东大会决议范围内对募集资金投资项目具体安排进行调整；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（6）聘请保荐机构（主承销商）等中介机构，以及处理与此有关的其他事宜；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（7）于本次小额快速融资完成后，根据本次小额快速融资的结果修改《公司章程》相应条款，向工商行政管理机关及其他相关部门办理工商变更登记、新增股份登记托管等相关事宜；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在相关法律法规及监管部门对再融资填补即期回报有最新规定及要求的情形下，根据届时相关法律法规及监管部门的要求，进一步分析、研究、论证本次小额快速融资对公司即期财务指标及公司股东即期回报等影响，制订、修改相关的填补措施及政策，并全权处理与此相关的其他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在出现不可抗力或其他足以使本次小额快速融资难以实施、或虽然可以实施但会给公司带来不利后果的情形，或者小额快速政策发生变化时，可酌情决定本次小额快速融资方案延期实施，或者按照新的小额快速政策继续办理本次发行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（10）发行前若公司因送股、转增股本及其他原因导致公司总股本变化时，授权董事会据此对本次发行的发行数量上限作相应调整；</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（11）办理与本次小额快速融资有关的其他事宜。</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特此公告。</w:t>
      </w:r>
    </w:p>
    <w:p>
      <w:pPr>
        <w:spacing w:line="360" w:lineRule="auto"/>
        <w:ind w:firstLine="480" w:firstLineChars="200"/>
        <w:rPr>
          <w:rFonts w:hint="eastAsia" w:asciiTheme="minorEastAsia" w:hAnsiTheme="minorEastAsia" w:eastAsiaTheme="minorEastAsia" w:cstheme="minorEastAsia"/>
          <w:sz w:val="24"/>
        </w:rPr>
      </w:pPr>
      <w:bookmarkStart w:id="0" w:name="_GoBack"/>
      <w:bookmarkEnd w:id="0"/>
    </w:p>
    <w:p>
      <w:pPr>
        <w:spacing w:line="360" w:lineRule="auto"/>
        <w:ind w:firstLine="4320" w:firstLineChars="1800"/>
        <w:jc w:val="right"/>
        <w:rPr>
          <w:rFonts w:ascii="宋体" w:hAnsi="宋体"/>
          <w:sz w:val="24"/>
        </w:rPr>
      </w:pPr>
      <w:r>
        <w:rPr>
          <w:rFonts w:hint="eastAsia" w:ascii="宋体" w:hAnsi="宋体"/>
          <w:sz w:val="24"/>
        </w:rPr>
        <w:t>江苏吴中医药发展股份有限公司</w:t>
      </w:r>
    </w:p>
    <w:p>
      <w:pPr>
        <w:spacing w:line="360" w:lineRule="auto"/>
        <w:ind w:right="1200" w:firstLine="4320" w:firstLineChars="1800"/>
        <w:jc w:val="right"/>
        <w:rPr>
          <w:rFonts w:ascii="宋体" w:hAnsi="宋体"/>
          <w:sz w:val="24"/>
        </w:rPr>
      </w:pPr>
      <w:r>
        <w:rPr>
          <w:rFonts w:hint="eastAsia" w:ascii="宋体" w:hAnsi="宋体"/>
          <w:sz w:val="24"/>
        </w:rPr>
        <w:t xml:space="preserve">董事会      </w:t>
      </w:r>
    </w:p>
    <w:p>
      <w:pPr>
        <w:spacing w:line="360" w:lineRule="auto"/>
        <w:ind w:right="480" w:firstLine="5220" w:firstLineChars="2175"/>
        <w:jc w:val="center"/>
        <w:rPr>
          <w:rFonts w:ascii="宋体" w:hAnsi="宋体"/>
          <w:sz w:val="24"/>
        </w:rPr>
      </w:pPr>
      <w:r>
        <w:rPr>
          <w:rFonts w:hint="eastAsia" w:ascii="宋体" w:hAnsi="宋体"/>
          <w:sz w:val="24"/>
        </w:rPr>
        <w:t xml:space="preserve">    2024年4月25日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8B04E"/>
    <w:multiLevelType w:val="singleLevel"/>
    <w:tmpl w:val="B448B04E"/>
    <w:lvl w:ilvl="0" w:tentative="0">
      <w:start w:val="1"/>
      <w:numFmt w:val="decimal"/>
      <w:suff w:val="nothing"/>
      <w:lvlText w:val="（%1）"/>
      <w:lvlJc w:val="left"/>
    </w:lvl>
  </w:abstractNum>
  <w:abstractNum w:abstractNumId="1">
    <w:nsid w:val="BAEB3524"/>
    <w:multiLevelType w:val="singleLevel"/>
    <w:tmpl w:val="BAEB3524"/>
    <w:lvl w:ilvl="0" w:tentative="0">
      <w:start w:val="4"/>
      <w:numFmt w:val="decimal"/>
      <w:suff w:val="nothing"/>
      <w:lvlText w:val="%1、"/>
      <w:lvlJc w:val="left"/>
    </w:lvl>
  </w:abstractNum>
  <w:abstractNum w:abstractNumId="2">
    <w:nsid w:val="D9FA35DE"/>
    <w:multiLevelType w:val="singleLevel"/>
    <w:tmpl w:val="D9FA35DE"/>
    <w:lvl w:ilvl="0" w:tentative="0">
      <w:start w:val="1"/>
      <w:numFmt w:val="decimal"/>
      <w:suff w:val="nothing"/>
      <w:lvlText w:val="（%1）"/>
      <w:lvlJc w:val="left"/>
    </w:lvl>
  </w:abstractNum>
  <w:abstractNum w:abstractNumId="3">
    <w:nsid w:val="79D34152"/>
    <w:multiLevelType w:val="singleLevel"/>
    <w:tmpl w:val="79D34152"/>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MDkyNTZjMzMwNGNiNWI4YzBkN2FjZjU1MzgyMDgifQ=="/>
  </w:docVars>
  <w:rsids>
    <w:rsidRoot w:val="00BD7B08"/>
    <w:rsid w:val="00015559"/>
    <w:rsid w:val="00015732"/>
    <w:rsid w:val="0003171D"/>
    <w:rsid w:val="000377FA"/>
    <w:rsid w:val="00051CEF"/>
    <w:rsid w:val="00056BDE"/>
    <w:rsid w:val="000B2D49"/>
    <w:rsid w:val="000C1EBF"/>
    <w:rsid w:val="000C4B87"/>
    <w:rsid w:val="000D5160"/>
    <w:rsid w:val="000E5928"/>
    <w:rsid w:val="001044FC"/>
    <w:rsid w:val="00115DE0"/>
    <w:rsid w:val="00116D06"/>
    <w:rsid w:val="00121181"/>
    <w:rsid w:val="00125EB5"/>
    <w:rsid w:val="0013555B"/>
    <w:rsid w:val="00141A30"/>
    <w:rsid w:val="0014235B"/>
    <w:rsid w:val="001449C0"/>
    <w:rsid w:val="0015292C"/>
    <w:rsid w:val="00167B35"/>
    <w:rsid w:val="00184711"/>
    <w:rsid w:val="001A6F91"/>
    <w:rsid w:val="001A7CE1"/>
    <w:rsid w:val="001C788C"/>
    <w:rsid w:val="001D2C6D"/>
    <w:rsid w:val="001F698F"/>
    <w:rsid w:val="00206725"/>
    <w:rsid w:val="00243C4D"/>
    <w:rsid w:val="002442A3"/>
    <w:rsid w:val="0025027C"/>
    <w:rsid w:val="00251C73"/>
    <w:rsid w:val="0025726D"/>
    <w:rsid w:val="0025795B"/>
    <w:rsid w:val="0027220C"/>
    <w:rsid w:val="002728F0"/>
    <w:rsid w:val="002808AB"/>
    <w:rsid w:val="00283FC4"/>
    <w:rsid w:val="0028425D"/>
    <w:rsid w:val="00284CD2"/>
    <w:rsid w:val="00290083"/>
    <w:rsid w:val="00295C82"/>
    <w:rsid w:val="002A4325"/>
    <w:rsid w:val="002B09CF"/>
    <w:rsid w:val="002B76DC"/>
    <w:rsid w:val="002B7CCB"/>
    <w:rsid w:val="002C71E7"/>
    <w:rsid w:val="002D2369"/>
    <w:rsid w:val="002D2D51"/>
    <w:rsid w:val="002F74DC"/>
    <w:rsid w:val="00324EB8"/>
    <w:rsid w:val="00341243"/>
    <w:rsid w:val="0037324C"/>
    <w:rsid w:val="00377366"/>
    <w:rsid w:val="003870CC"/>
    <w:rsid w:val="0038727B"/>
    <w:rsid w:val="003B5345"/>
    <w:rsid w:val="003C1375"/>
    <w:rsid w:val="003C607D"/>
    <w:rsid w:val="003D0C3B"/>
    <w:rsid w:val="003D3FFF"/>
    <w:rsid w:val="003E355B"/>
    <w:rsid w:val="0041720E"/>
    <w:rsid w:val="00426413"/>
    <w:rsid w:val="004441D4"/>
    <w:rsid w:val="00446346"/>
    <w:rsid w:val="004502F4"/>
    <w:rsid w:val="00461EED"/>
    <w:rsid w:val="0047172E"/>
    <w:rsid w:val="00496E8A"/>
    <w:rsid w:val="004C1D00"/>
    <w:rsid w:val="004C27B9"/>
    <w:rsid w:val="004C3DB4"/>
    <w:rsid w:val="004D6D88"/>
    <w:rsid w:val="004E363D"/>
    <w:rsid w:val="004F1F15"/>
    <w:rsid w:val="0054311D"/>
    <w:rsid w:val="00564D1A"/>
    <w:rsid w:val="00564DB8"/>
    <w:rsid w:val="005712CB"/>
    <w:rsid w:val="0057316D"/>
    <w:rsid w:val="00577CBB"/>
    <w:rsid w:val="005B4F18"/>
    <w:rsid w:val="005C3668"/>
    <w:rsid w:val="005D4ACB"/>
    <w:rsid w:val="00606861"/>
    <w:rsid w:val="00615D49"/>
    <w:rsid w:val="00616EED"/>
    <w:rsid w:val="006412D7"/>
    <w:rsid w:val="00643149"/>
    <w:rsid w:val="00654A55"/>
    <w:rsid w:val="00662769"/>
    <w:rsid w:val="00667F68"/>
    <w:rsid w:val="006702FC"/>
    <w:rsid w:val="00675176"/>
    <w:rsid w:val="00683AED"/>
    <w:rsid w:val="0069499C"/>
    <w:rsid w:val="00695D72"/>
    <w:rsid w:val="006A4D01"/>
    <w:rsid w:val="006B29CA"/>
    <w:rsid w:val="006B2B65"/>
    <w:rsid w:val="006C7ACE"/>
    <w:rsid w:val="007001F0"/>
    <w:rsid w:val="007014FC"/>
    <w:rsid w:val="00716E87"/>
    <w:rsid w:val="00737DB5"/>
    <w:rsid w:val="00741813"/>
    <w:rsid w:val="007564B5"/>
    <w:rsid w:val="00766EEB"/>
    <w:rsid w:val="00772A33"/>
    <w:rsid w:val="007B2EF5"/>
    <w:rsid w:val="007C7BAF"/>
    <w:rsid w:val="00802A0A"/>
    <w:rsid w:val="00826F25"/>
    <w:rsid w:val="00850FB7"/>
    <w:rsid w:val="00887DA0"/>
    <w:rsid w:val="00893296"/>
    <w:rsid w:val="008935D4"/>
    <w:rsid w:val="00894CD6"/>
    <w:rsid w:val="008A7625"/>
    <w:rsid w:val="008E57CC"/>
    <w:rsid w:val="008F37AC"/>
    <w:rsid w:val="008F6AB5"/>
    <w:rsid w:val="00904AD2"/>
    <w:rsid w:val="0090696C"/>
    <w:rsid w:val="00914E40"/>
    <w:rsid w:val="00933FA5"/>
    <w:rsid w:val="00947130"/>
    <w:rsid w:val="00955A3F"/>
    <w:rsid w:val="00960430"/>
    <w:rsid w:val="00967AA4"/>
    <w:rsid w:val="009804BF"/>
    <w:rsid w:val="009A095F"/>
    <w:rsid w:val="009A17A6"/>
    <w:rsid w:val="009B0520"/>
    <w:rsid w:val="009D08D4"/>
    <w:rsid w:val="009D348A"/>
    <w:rsid w:val="009D5FB4"/>
    <w:rsid w:val="00A05A16"/>
    <w:rsid w:val="00A267F9"/>
    <w:rsid w:val="00A618E3"/>
    <w:rsid w:val="00A842DF"/>
    <w:rsid w:val="00A956AF"/>
    <w:rsid w:val="00AA10D4"/>
    <w:rsid w:val="00AA5F0C"/>
    <w:rsid w:val="00AB2664"/>
    <w:rsid w:val="00AB7AF5"/>
    <w:rsid w:val="00AC7435"/>
    <w:rsid w:val="00AC7ABF"/>
    <w:rsid w:val="00AF42DB"/>
    <w:rsid w:val="00B048FD"/>
    <w:rsid w:val="00B07E79"/>
    <w:rsid w:val="00B31A8D"/>
    <w:rsid w:val="00B55415"/>
    <w:rsid w:val="00B714D9"/>
    <w:rsid w:val="00B87AB6"/>
    <w:rsid w:val="00BB3EDC"/>
    <w:rsid w:val="00BB5C59"/>
    <w:rsid w:val="00BB5F62"/>
    <w:rsid w:val="00BC7D27"/>
    <w:rsid w:val="00BD3AD2"/>
    <w:rsid w:val="00BD7B08"/>
    <w:rsid w:val="00BF68F7"/>
    <w:rsid w:val="00C01D90"/>
    <w:rsid w:val="00C07EF2"/>
    <w:rsid w:val="00C115B2"/>
    <w:rsid w:val="00C14435"/>
    <w:rsid w:val="00C71DAA"/>
    <w:rsid w:val="00C74552"/>
    <w:rsid w:val="00C77455"/>
    <w:rsid w:val="00CC65AD"/>
    <w:rsid w:val="00CD2A4D"/>
    <w:rsid w:val="00CD5891"/>
    <w:rsid w:val="00CD6EAB"/>
    <w:rsid w:val="00CF42BE"/>
    <w:rsid w:val="00D04CBB"/>
    <w:rsid w:val="00D15237"/>
    <w:rsid w:val="00D21B8D"/>
    <w:rsid w:val="00D26D15"/>
    <w:rsid w:val="00D37BFE"/>
    <w:rsid w:val="00D45281"/>
    <w:rsid w:val="00D52D82"/>
    <w:rsid w:val="00D53DC4"/>
    <w:rsid w:val="00D701E0"/>
    <w:rsid w:val="00D86A2F"/>
    <w:rsid w:val="00D90BC6"/>
    <w:rsid w:val="00DD0FB0"/>
    <w:rsid w:val="00DD25D6"/>
    <w:rsid w:val="00E003D0"/>
    <w:rsid w:val="00E025CD"/>
    <w:rsid w:val="00E05034"/>
    <w:rsid w:val="00E137C1"/>
    <w:rsid w:val="00E220DE"/>
    <w:rsid w:val="00E23E59"/>
    <w:rsid w:val="00E456E9"/>
    <w:rsid w:val="00E60B28"/>
    <w:rsid w:val="00E74755"/>
    <w:rsid w:val="00E75184"/>
    <w:rsid w:val="00E76138"/>
    <w:rsid w:val="00E76BB4"/>
    <w:rsid w:val="00E77D37"/>
    <w:rsid w:val="00E940BD"/>
    <w:rsid w:val="00E9529E"/>
    <w:rsid w:val="00E96761"/>
    <w:rsid w:val="00EA6444"/>
    <w:rsid w:val="00EB369C"/>
    <w:rsid w:val="00EB60AF"/>
    <w:rsid w:val="00EB7FBA"/>
    <w:rsid w:val="00EC56B5"/>
    <w:rsid w:val="00ED64E6"/>
    <w:rsid w:val="00EF67AA"/>
    <w:rsid w:val="00EF6F1B"/>
    <w:rsid w:val="00F03FA2"/>
    <w:rsid w:val="00F168FB"/>
    <w:rsid w:val="00F21312"/>
    <w:rsid w:val="00F23D77"/>
    <w:rsid w:val="00F269A2"/>
    <w:rsid w:val="00F270BA"/>
    <w:rsid w:val="00F37403"/>
    <w:rsid w:val="00F42FCD"/>
    <w:rsid w:val="00F433BD"/>
    <w:rsid w:val="00F642E6"/>
    <w:rsid w:val="00F66644"/>
    <w:rsid w:val="00F909A0"/>
    <w:rsid w:val="00FA06C5"/>
    <w:rsid w:val="00FA5496"/>
    <w:rsid w:val="00FB79DD"/>
    <w:rsid w:val="00FE2FD8"/>
    <w:rsid w:val="00FE4AF3"/>
    <w:rsid w:val="00FE4FBE"/>
    <w:rsid w:val="00FE5ACA"/>
    <w:rsid w:val="02E334E5"/>
    <w:rsid w:val="05B2719F"/>
    <w:rsid w:val="064249C6"/>
    <w:rsid w:val="073F4A62"/>
    <w:rsid w:val="09CC371C"/>
    <w:rsid w:val="0B6B4077"/>
    <w:rsid w:val="0BE25B10"/>
    <w:rsid w:val="0FAC04DB"/>
    <w:rsid w:val="11160F29"/>
    <w:rsid w:val="17A6044E"/>
    <w:rsid w:val="18A8690B"/>
    <w:rsid w:val="198C1102"/>
    <w:rsid w:val="19BF15DF"/>
    <w:rsid w:val="1CBF5CF3"/>
    <w:rsid w:val="1FBE4C66"/>
    <w:rsid w:val="1FC3402A"/>
    <w:rsid w:val="206A6B9C"/>
    <w:rsid w:val="238455B9"/>
    <w:rsid w:val="25A816B0"/>
    <w:rsid w:val="26DB7EAB"/>
    <w:rsid w:val="27A44741"/>
    <w:rsid w:val="282E02C4"/>
    <w:rsid w:val="28622D85"/>
    <w:rsid w:val="2916254A"/>
    <w:rsid w:val="2BE55328"/>
    <w:rsid w:val="2D834DF9"/>
    <w:rsid w:val="30A6777C"/>
    <w:rsid w:val="311A3CC6"/>
    <w:rsid w:val="31AF440F"/>
    <w:rsid w:val="320E3DD9"/>
    <w:rsid w:val="321150C9"/>
    <w:rsid w:val="35E13004"/>
    <w:rsid w:val="364C1B8D"/>
    <w:rsid w:val="369E159A"/>
    <w:rsid w:val="38DA5BCE"/>
    <w:rsid w:val="390A1FA7"/>
    <w:rsid w:val="3A443B62"/>
    <w:rsid w:val="3C98347F"/>
    <w:rsid w:val="41F30347"/>
    <w:rsid w:val="421D53C4"/>
    <w:rsid w:val="42B21FB1"/>
    <w:rsid w:val="46D02A05"/>
    <w:rsid w:val="471B0268"/>
    <w:rsid w:val="47694C08"/>
    <w:rsid w:val="4B0C6ADE"/>
    <w:rsid w:val="4B29678D"/>
    <w:rsid w:val="4B92297F"/>
    <w:rsid w:val="4C6F4A6E"/>
    <w:rsid w:val="4CE90CC5"/>
    <w:rsid w:val="4DB50BA7"/>
    <w:rsid w:val="4E0C5077"/>
    <w:rsid w:val="51BA49DE"/>
    <w:rsid w:val="58620FD2"/>
    <w:rsid w:val="5980650D"/>
    <w:rsid w:val="5B0C3235"/>
    <w:rsid w:val="65C47781"/>
    <w:rsid w:val="66E520A5"/>
    <w:rsid w:val="683F7593"/>
    <w:rsid w:val="68C07992"/>
    <w:rsid w:val="6A1A5563"/>
    <w:rsid w:val="6E4C2A0A"/>
    <w:rsid w:val="6F4A3EE1"/>
    <w:rsid w:val="6F4E0A15"/>
    <w:rsid w:val="6FBF4143"/>
    <w:rsid w:val="70D71396"/>
    <w:rsid w:val="74C937A8"/>
    <w:rsid w:val="74EB0219"/>
    <w:rsid w:val="751122B7"/>
    <w:rsid w:val="79004B1D"/>
    <w:rsid w:val="7A0B5527"/>
    <w:rsid w:val="7A5C3FD5"/>
    <w:rsid w:val="7B2E3BC3"/>
    <w:rsid w:val="7C4E5397"/>
    <w:rsid w:val="7DC47FAB"/>
    <w:rsid w:val="7F81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autoRedefine/>
    <w:semiHidden/>
    <w:unhideWhenUsed/>
    <w:qFormat/>
    <w:uiPriority w:val="99"/>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6"/>
    <w:autoRedefine/>
    <w:semiHidden/>
    <w:unhideWhenUsed/>
    <w:qFormat/>
    <w:uiPriority w:val="99"/>
    <w:rPr>
      <w:b/>
      <w:bCs/>
    </w:rPr>
  </w:style>
  <w:style w:type="character" w:styleId="10">
    <w:name w:val="annotation reference"/>
    <w:basedOn w:val="9"/>
    <w:autoRedefine/>
    <w:semiHidden/>
    <w:unhideWhenUsed/>
    <w:qFormat/>
    <w:uiPriority w:val="99"/>
    <w:rPr>
      <w:sz w:val="21"/>
      <w:szCs w:val="21"/>
    </w:rPr>
  </w:style>
  <w:style w:type="character" w:customStyle="1" w:styleId="11">
    <w:name w:val="页眉 Char"/>
    <w:basedOn w:val="9"/>
    <w:link w:val="5"/>
    <w:autoRedefine/>
    <w:qFormat/>
    <w:uiPriority w:val="99"/>
    <w:rPr>
      <w:sz w:val="18"/>
      <w:szCs w:val="18"/>
    </w:rPr>
  </w:style>
  <w:style w:type="character" w:customStyle="1" w:styleId="12">
    <w:name w:val="页脚 Char"/>
    <w:basedOn w:val="9"/>
    <w:link w:val="4"/>
    <w:autoRedefine/>
    <w:qFormat/>
    <w:uiPriority w:val="99"/>
    <w:rPr>
      <w:sz w:val="18"/>
      <w:szCs w:val="18"/>
    </w:rPr>
  </w:style>
  <w:style w:type="paragraph" w:customStyle="1" w:styleId="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4">
    <w:name w:val="批注框文本 Char"/>
    <w:basedOn w:val="9"/>
    <w:link w:val="3"/>
    <w:autoRedefine/>
    <w:semiHidden/>
    <w:qFormat/>
    <w:uiPriority w:val="99"/>
    <w:rPr>
      <w:kern w:val="2"/>
      <w:sz w:val="18"/>
      <w:szCs w:val="18"/>
    </w:rPr>
  </w:style>
  <w:style w:type="character" w:customStyle="1" w:styleId="15">
    <w:name w:val="批注文字 Char"/>
    <w:basedOn w:val="9"/>
    <w:link w:val="2"/>
    <w:autoRedefine/>
    <w:semiHidden/>
    <w:qFormat/>
    <w:uiPriority w:val="99"/>
    <w:rPr>
      <w:kern w:val="2"/>
      <w:sz w:val="21"/>
      <w:szCs w:val="24"/>
    </w:rPr>
  </w:style>
  <w:style w:type="character" w:customStyle="1" w:styleId="16">
    <w:name w:val="批注主题 Char"/>
    <w:basedOn w:val="15"/>
    <w:link w:val="7"/>
    <w:autoRedefine/>
    <w:semiHidden/>
    <w:qFormat/>
    <w:uiPriority w:val="99"/>
    <w:rPr>
      <w:b/>
      <w:bCs/>
      <w:kern w:val="2"/>
      <w:sz w:val="21"/>
      <w:szCs w:val="24"/>
    </w:rPr>
  </w:style>
  <w:style w:type="paragraph" w:customStyle="1" w:styleId="1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1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383</Words>
  <Characters>2186</Characters>
  <Lines>18</Lines>
  <Paragraphs>5</Paragraphs>
  <TotalTime>18</TotalTime>
  <ScaleCrop>false</ScaleCrop>
  <LinksUpToDate>false</LinksUpToDate>
  <CharactersWithSpaces>2564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2024-04-11T02:49:00Z</dcterms:created>
  <dc:creator>李锐</dc:creator>
  <cp:lastModifiedBy>王雅杰</cp:lastModifiedBy>
  <cp:lastPrinted>2024-04-24T07:07:38Z</cp:lastPrinted>
  <dcterms:modified xsi:type="dcterms:W3CDTF">2024-04-24T07:07:41Z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1C3776ED9AC54407B60526A4F6E5A360</vt:lpwstr>
  </property>
</Properties>
</file>